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24AB" w:rsidRPr="00730F61" w:rsidRDefault="007324AB" w:rsidP="007324AB">
      <w:pPr>
        <w:spacing w:line="360" w:lineRule="auto"/>
        <w:rPr>
          <w:rFonts w:ascii="宋体" w:hAnsi="宋体"/>
          <w:b/>
        </w:rPr>
      </w:pPr>
      <w:r w:rsidRPr="007070EC">
        <w:rPr>
          <w:rFonts w:ascii="宋体" w:hAnsi="宋体" w:hint="eastAsia"/>
          <w:b/>
        </w:rPr>
        <w:t>附件3：评标办法</w:t>
      </w:r>
    </w:p>
    <w:tbl>
      <w:tblPr>
        <w:tblW w:w="5655"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5"/>
        <w:gridCol w:w="1278"/>
        <w:gridCol w:w="7545"/>
      </w:tblGrid>
      <w:tr w:rsidR="007324AB" w:rsidRPr="00554EE6" w:rsidTr="00834BFE">
        <w:trPr>
          <w:trHeight w:val="557"/>
        </w:trPr>
        <w:tc>
          <w:tcPr>
            <w:tcW w:w="1086" w:type="pct"/>
            <w:gridSpan w:val="2"/>
            <w:shd w:val="clear" w:color="auto" w:fill="auto"/>
            <w:vAlign w:val="center"/>
          </w:tcPr>
          <w:p w:rsidR="007324AB" w:rsidRPr="00554EE6" w:rsidRDefault="007324AB" w:rsidP="00834BFE">
            <w:pPr>
              <w:spacing w:line="360" w:lineRule="auto"/>
              <w:jc w:val="center"/>
              <w:rPr>
                <w:rFonts w:ascii="宋体" w:hAnsi="宋体"/>
              </w:rPr>
            </w:pPr>
            <w:r w:rsidRPr="00554EE6">
              <w:rPr>
                <w:rFonts w:ascii="宋体" w:hAnsi="宋体" w:hint="eastAsia"/>
              </w:rPr>
              <w:t>条款号</w:t>
            </w:r>
          </w:p>
        </w:tc>
        <w:tc>
          <w:tcPr>
            <w:tcW w:w="3914" w:type="pct"/>
            <w:shd w:val="clear" w:color="auto" w:fill="auto"/>
            <w:vAlign w:val="center"/>
          </w:tcPr>
          <w:p w:rsidR="007324AB" w:rsidRPr="00554EE6" w:rsidRDefault="007324AB" w:rsidP="00834BFE">
            <w:pPr>
              <w:spacing w:line="360" w:lineRule="auto"/>
              <w:jc w:val="center"/>
              <w:rPr>
                <w:rFonts w:ascii="宋体" w:hAnsi="宋体"/>
              </w:rPr>
            </w:pPr>
            <w:r w:rsidRPr="00554EE6">
              <w:rPr>
                <w:rFonts w:ascii="宋体" w:hAnsi="宋体" w:hint="eastAsia"/>
                <w:kern w:val="0"/>
              </w:rPr>
              <w:t>评审因素与标准</w:t>
            </w:r>
          </w:p>
        </w:tc>
      </w:tr>
      <w:tr w:rsidR="007324AB" w:rsidRPr="00554EE6" w:rsidTr="00834BFE">
        <w:trPr>
          <w:trHeight w:val="557"/>
        </w:trPr>
        <w:tc>
          <w:tcPr>
            <w:tcW w:w="423" w:type="pct"/>
            <w:shd w:val="clear" w:color="auto" w:fill="auto"/>
            <w:vAlign w:val="center"/>
          </w:tcPr>
          <w:p w:rsidR="007324AB" w:rsidRPr="00554EE6" w:rsidRDefault="007324AB" w:rsidP="00834BFE">
            <w:pPr>
              <w:spacing w:line="360" w:lineRule="auto"/>
              <w:jc w:val="center"/>
              <w:rPr>
                <w:rFonts w:ascii="宋体" w:hAnsi="宋体"/>
              </w:rPr>
            </w:pPr>
            <w:r w:rsidRPr="00554EE6">
              <w:rPr>
                <w:rFonts w:ascii="宋体" w:hAnsi="宋体" w:hint="eastAsia"/>
              </w:rPr>
              <w:t>1</w:t>
            </w:r>
          </w:p>
        </w:tc>
        <w:tc>
          <w:tcPr>
            <w:tcW w:w="663" w:type="pct"/>
            <w:shd w:val="clear" w:color="auto" w:fill="auto"/>
            <w:vAlign w:val="center"/>
          </w:tcPr>
          <w:p w:rsidR="007324AB" w:rsidRPr="00554EE6" w:rsidRDefault="007324AB" w:rsidP="00834BFE">
            <w:pPr>
              <w:spacing w:line="360" w:lineRule="auto"/>
              <w:jc w:val="center"/>
              <w:rPr>
                <w:rFonts w:ascii="宋体" w:hAnsi="宋体"/>
              </w:rPr>
            </w:pPr>
            <w:r w:rsidRPr="00554EE6">
              <w:rPr>
                <w:rFonts w:ascii="宋体" w:hAnsi="宋体" w:hint="eastAsia"/>
              </w:rPr>
              <w:t>评标方法</w:t>
            </w:r>
          </w:p>
        </w:tc>
        <w:tc>
          <w:tcPr>
            <w:tcW w:w="3914" w:type="pct"/>
            <w:shd w:val="clear" w:color="auto" w:fill="auto"/>
            <w:vAlign w:val="center"/>
          </w:tcPr>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综合评分相等时，评标委员会依次按照以下优先顺序推荐中标候选人或确定中标人：</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w:t>
            </w:r>
            <w:r w:rsidRPr="00554EE6">
              <w:rPr>
                <w:rFonts w:ascii="宋体" w:hAnsi="宋体"/>
                <w:kern w:val="0"/>
              </w:rPr>
              <w:t>1</w:t>
            </w:r>
            <w:r w:rsidRPr="00554EE6">
              <w:rPr>
                <w:rFonts w:ascii="宋体" w:hAnsi="宋体" w:hint="eastAsia"/>
                <w:kern w:val="0"/>
              </w:rPr>
              <w:t>）评标价低的优先，当一家以上投标人综合得分相等且评标价也相等时，</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若各投标人工程量清单细目单价也相同，视为串标（一个合同段仅</w:t>
            </w:r>
            <w:proofErr w:type="gramStart"/>
            <w:r w:rsidRPr="00554EE6">
              <w:rPr>
                <w:rFonts w:ascii="宋体" w:hAnsi="宋体" w:hint="eastAsia"/>
                <w:kern w:val="0"/>
              </w:rPr>
              <w:t>一</w:t>
            </w:r>
            <w:proofErr w:type="gramEnd"/>
            <w:r w:rsidRPr="00554EE6">
              <w:rPr>
                <w:rFonts w:ascii="宋体" w:hAnsi="宋体" w:hint="eastAsia"/>
                <w:kern w:val="0"/>
              </w:rPr>
              <w:t>工作细目报价的除外），应否决其投标；</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w:t>
            </w:r>
            <w:r w:rsidRPr="00554EE6">
              <w:rPr>
                <w:rFonts w:ascii="宋体" w:hAnsi="宋体"/>
                <w:kern w:val="0"/>
              </w:rPr>
              <w:t>2</w:t>
            </w:r>
            <w:r w:rsidRPr="00554EE6">
              <w:rPr>
                <w:rFonts w:ascii="宋体" w:hAnsi="宋体" w:hint="eastAsia"/>
                <w:kern w:val="0"/>
              </w:rPr>
              <w:t>）投标人或联合体单中的施工单位被广东省交通运输</w:t>
            </w:r>
            <w:proofErr w:type="gramStart"/>
            <w:r w:rsidRPr="00554EE6">
              <w:rPr>
                <w:rFonts w:ascii="宋体" w:hAnsi="宋体" w:hint="eastAsia"/>
                <w:kern w:val="0"/>
              </w:rPr>
              <w:t>厅最新</w:t>
            </w:r>
            <w:proofErr w:type="gramEnd"/>
            <w:r w:rsidRPr="00554EE6">
              <w:rPr>
                <w:rFonts w:ascii="宋体" w:hAnsi="宋体" w:hint="eastAsia"/>
                <w:kern w:val="0"/>
              </w:rPr>
              <w:t>年度评为较高信用等级的投标人优先；</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【采用如下的优先顺序：承诺使用的</w:t>
            </w:r>
            <w:r w:rsidRPr="00554EE6">
              <w:rPr>
                <w:rFonts w:ascii="宋体" w:hAnsi="宋体"/>
                <w:kern w:val="0"/>
              </w:rPr>
              <w:t>AA</w:t>
            </w:r>
            <w:r w:rsidRPr="00554EE6">
              <w:rPr>
                <w:rFonts w:ascii="宋体" w:hAnsi="宋体" w:hint="eastAsia"/>
                <w:kern w:val="0"/>
              </w:rPr>
              <w:t>级投标人、不承诺使用的</w:t>
            </w:r>
            <w:r w:rsidRPr="00554EE6">
              <w:rPr>
                <w:rFonts w:ascii="宋体" w:hAnsi="宋体"/>
                <w:kern w:val="0"/>
              </w:rPr>
              <w:t>AA</w:t>
            </w:r>
            <w:r w:rsidRPr="00554EE6">
              <w:rPr>
                <w:rFonts w:ascii="宋体" w:hAnsi="宋体" w:hint="eastAsia"/>
                <w:kern w:val="0"/>
              </w:rPr>
              <w:t>级投标人、承诺使用的</w:t>
            </w:r>
            <w:r w:rsidRPr="00554EE6">
              <w:rPr>
                <w:rFonts w:ascii="宋体" w:hAnsi="宋体"/>
                <w:kern w:val="0"/>
              </w:rPr>
              <w:t>A</w:t>
            </w:r>
            <w:r w:rsidRPr="00554EE6">
              <w:rPr>
                <w:rFonts w:ascii="宋体" w:hAnsi="宋体" w:hint="eastAsia"/>
                <w:kern w:val="0"/>
              </w:rPr>
              <w:t>级投标人、不承诺使用的</w:t>
            </w:r>
            <w:r w:rsidRPr="00554EE6">
              <w:rPr>
                <w:rFonts w:ascii="宋体" w:hAnsi="宋体"/>
                <w:kern w:val="0"/>
              </w:rPr>
              <w:t>A</w:t>
            </w:r>
            <w:r w:rsidRPr="00554EE6">
              <w:rPr>
                <w:rFonts w:ascii="宋体" w:hAnsi="宋体" w:hint="eastAsia"/>
                <w:kern w:val="0"/>
              </w:rPr>
              <w:t>级投标人、</w:t>
            </w:r>
            <w:r w:rsidRPr="00554EE6">
              <w:rPr>
                <w:rFonts w:ascii="宋体" w:hAnsi="宋体"/>
                <w:kern w:val="0"/>
              </w:rPr>
              <w:t>B</w:t>
            </w:r>
            <w:r w:rsidRPr="00554EE6">
              <w:rPr>
                <w:rFonts w:ascii="宋体" w:hAnsi="宋体" w:hint="eastAsia"/>
                <w:kern w:val="0"/>
              </w:rPr>
              <w:t>级投标人、未参评且被确定为</w:t>
            </w:r>
            <w:r w:rsidRPr="00554EE6">
              <w:rPr>
                <w:rFonts w:ascii="宋体" w:hAnsi="宋体"/>
                <w:kern w:val="0"/>
              </w:rPr>
              <w:t>B</w:t>
            </w:r>
            <w:r w:rsidRPr="00554EE6">
              <w:rPr>
                <w:rFonts w:ascii="宋体" w:hAnsi="宋体" w:hint="eastAsia"/>
                <w:kern w:val="0"/>
              </w:rPr>
              <w:t>级投标人】</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w:t>
            </w:r>
            <w:r w:rsidRPr="00554EE6">
              <w:rPr>
                <w:rFonts w:ascii="宋体" w:hAnsi="宋体"/>
                <w:kern w:val="0"/>
              </w:rPr>
              <w:t>3</w:t>
            </w:r>
            <w:r w:rsidRPr="00554EE6">
              <w:rPr>
                <w:rFonts w:ascii="宋体" w:hAnsi="宋体" w:hint="eastAsia"/>
                <w:kern w:val="0"/>
              </w:rPr>
              <w:t>）以投标人企业最新年度净资产较高的优先；</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w:t>
            </w:r>
            <w:r w:rsidRPr="00554EE6">
              <w:rPr>
                <w:rFonts w:ascii="宋体" w:hAnsi="宋体"/>
                <w:kern w:val="0"/>
              </w:rPr>
              <w:t>4</w:t>
            </w:r>
            <w:r w:rsidRPr="00554EE6">
              <w:rPr>
                <w:rFonts w:ascii="宋体" w:hAnsi="宋体" w:hint="eastAsia"/>
                <w:kern w:val="0"/>
              </w:rPr>
              <w:t>）评标委员会视投标人情况综合比较，投票确定其名次。</w:t>
            </w:r>
          </w:p>
        </w:tc>
      </w:tr>
      <w:tr w:rsidR="007324AB" w:rsidRPr="00554EE6" w:rsidTr="00834BFE">
        <w:trPr>
          <w:trHeight w:val="705"/>
        </w:trPr>
        <w:tc>
          <w:tcPr>
            <w:tcW w:w="423" w:type="pct"/>
            <w:shd w:val="clear" w:color="auto" w:fill="auto"/>
            <w:vAlign w:val="center"/>
          </w:tcPr>
          <w:p w:rsidR="007324AB" w:rsidRPr="00554EE6" w:rsidRDefault="007324AB" w:rsidP="00834BFE">
            <w:pPr>
              <w:autoSpaceDE w:val="0"/>
              <w:autoSpaceDN w:val="0"/>
              <w:adjustRightInd w:val="0"/>
              <w:spacing w:line="360" w:lineRule="auto"/>
              <w:jc w:val="center"/>
              <w:rPr>
                <w:rFonts w:ascii="宋体" w:hAnsi="宋体"/>
                <w:kern w:val="0"/>
              </w:rPr>
            </w:pPr>
            <w:r w:rsidRPr="00554EE6">
              <w:rPr>
                <w:rFonts w:ascii="宋体" w:hAnsi="宋体"/>
                <w:kern w:val="0"/>
              </w:rPr>
              <w:t>2.1.1</w:t>
            </w:r>
          </w:p>
          <w:p w:rsidR="007324AB" w:rsidRPr="00554EE6" w:rsidRDefault="007324AB" w:rsidP="00834BFE">
            <w:pPr>
              <w:autoSpaceDE w:val="0"/>
              <w:autoSpaceDN w:val="0"/>
              <w:adjustRightInd w:val="0"/>
              <w:spacing w:line="360" w:lineRule="auto"/>
              <w:jc w:val="center"/>
              <w:rPr>
                <w:rFonts w:ascii="宋体" w:hAnsi="宋体"/>
              </w:rPr>
            </w:pPr>
            <w:r w:rsidRPr="00554EE6">
              <w:rPr>
                <w:rFonts w:ascii="宋体" w:hAnsi="宋体"/>
                <w:kern w:val="0"/>
              </w:rPr>
              <w:t>2.1.3</w:t>
            </w:r>
          </w:p>
        </w:tc>
        <w:tc>
          <w:tcPr>
            <w:tcW w:w="663" w:type="pct"/>
            <w:shd w:val="clear" w:color="auto" w:fill="auto"/>
            <w:vAlign w:val="center"/>
          </w:tcPr>
          <w:p w:rsidR="007324AB" w:rsidRPr="00554EE6" w:rsidRDefault="007324AB" w:rsidP="00834BFE">
            <w:pPr>
              <w:spacing w:line="360" w:lineRule="auto"/>
              <w:jc w:val="center"/>
              <w:rPr>
                <w:rFonts w:ascii="宋体" w:hAnsi="宋体"/>
              </w:rPr>
            </w:pPr>
            <w:r w:rsidRPr="00554EE6">
              <w:rPr>
                <w:rFonts w:ascii="宋体" w:hAnsi="宋体" w:hint="eastAsia"/>
              </w:rPr>
              <w:t>形式评审与</w:t>
            </w:r>
          </w:p>
          <w:p w:rsidR="007324AB" w:rsidRPr="00554EE6" w:rsidRDefault="007324AB" w:rsidP="00834BFE">
            <w:pPr>
              <w:spacing w:line="360" w:lineRule="auto"/>
              <w:jc w:val="center"/>
              <w:rPr>
                <w:rFonts w:ascii="宋体" w:hAnsi="宋体"/>
              </w:rPr>
            </w:pPr>
            <w:r w:rsidRPr="00554EE6">
              <w:rPr>
                <w:rFonts w:ascii="宋体" w:hAnsi="宋体" w:hint="eastAsia"/>
              </w:rPr>
              <w:t>响应性审</w:t>
            </w:r>
          </w:p>
          <w:p w:rsidR="007324AB" w:rsidRPr="00554EE6" w:rsidRDefault="007324AB" w:rsidP="00834BFE">
            <w:pPr>
              <w:spacing w:line="360" w:lineRule="auto"/>
              <w:jc w:val="center"/>
              <w:rPr>
                <w:rFonts w:ascii="宋体" w:hAnsi="宋体"/>
              </w:rPr>
            </w:pPr>
            <w:r w:rsidRPr="00554EE6">
              <w:rPr>
                <w:rFonts w:ascii="宋体" w:hAnsi="宋体" w:hint="eastAsia"/>
              </w:rPr>
              <w:t>标准</w:t>
            </w:r>
          </w:p>
        </w:tc>
        <w:tc>
          <w:tcPr>
            <w:tcW w:w="3914" w:type="pct"/>
            <w:shd w:val="clear" w:color="auto" w:fill="auto"/>
            <w:vAlign w:val="center"/>
          </w:tcPr>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第一个信封（商务及技术文件）评审标准：</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w:t>
            </w:r>
            <w:r w:rsidRPr="00554EE6">
              <w:rPr>
                <w:rFonts w:ascii="宋体" w:hAnsi="宋体"/>
                <w:kern w:val="0"/>
              </w:rPr>
              <w:t>1</w:t>
            </w:r>
            <w:r w:rsidRPr="00554EE6">
              <w:rPr>
                <w:rFonts w:ascii="宋体" w:hAnsi="宋体" w:hint="eastAsia"/>
                <w:kern w:val="0"/>
              </w:rPr>
              <w:t>）投标文件按照招标文件规定的格式、内容填写，字迹清晰可辨：</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cs="MingLiU"/>
                <w:kern w:val="0"/>
              </w:rPr>
              <w:t>a.</w:t>
            </w:r>
            <w:proofErr w:type="gramStart"/>
            <w:r w:rsidRPr="00554EE6">
              <w:rPr>
                <w:rFonts w:ascii="宋体" w:hAnsi="宋体" w:hint="eastAsia"/>
                <w:kern w:val="0"/>
              </w:rPr>
              <w:t>投标函按招标文件</w:t>
            </w:r>
            <w:proofErr w:type="gramEnd"/>
            <w:r w:rsidRPr="00554EE6">
              <w:rPr>
                <w:rFonts w:ascii="宋体" w:hAnsi="宋体" w:hint="eastAsia"/>
                <w:kern w:val="0"/>
              </w:rPr>
              <w:t>规定填报了项目名称、标段号、</w:t>
            </w:r>
            <w:proofErr w:type="gramStart"/>
            <w:r w:rsidRPr="00554EE6">
              <w:rPr>
                <w:rFonts w:ascii="宋体" w:hAnsi="宋体" w:hint="eastAsia"/>
                <w:kern w:val="0"/>
              </w:rPr>
              <w:t>补遗书</w:t>
            </w:r>
            <w:proofErr w:type="gramEnd"/>
            <w:r w:rsidRPr="00554EE6">
              <w:rPr>
                <w:rFonts w:ascii="宋体" w:hAnsi="宋体" w:hint="eastAsia"/>
                <w:kern w:val="0"/>
              </w:rPr>
              <w:t>编号（如有</w:t>
            </w:r>
            <w:r w:rsidRPr="00554EE6">
              <w:rPr>
                <w:rFonts w:ascii="宋体" w:hAnsi="宋体"/>
                <w:kern w:val="0"/>
              </w:rPr>
              <w:t>)</w:t>
            </w:r>
            <w:r w:rsidRPr="00554EE6">
              <w:rPr>
                <w:rFonts w:ascii="宋体" w:hAnsi="宋体" w:hint="eastAsia"/>
                <w:kern w:val="0"/>
              </w:rPr>
              <w:t>、工期、工程质量要求及安全目标；</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cs="MingLiU"/>
                <w:kern w:val="0"/>
              </w:rPr>
              <w:t>b.</w:t>
            </w:r>
            <w:r w:rsidRPr="00554EE6">
              <w:rPr>
                <w:rFonts w:ascii="宋体" w:hAnsi="宋体" w:hint="eastAsia"/>
                <w:kern w:val="0"/>
              </w:rPr>
              <w:t>投标函附录的所有数据均符合招标文件规定；</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kern w:val="0"/>
              </w:rPr>
              <w:t>C.</w:t>
            </w:r>
            <w:r w:rsidRPr="00554EE6">
              <w:rPr>
                <w:rFonts w:ascii="宋体" w:hAnsi="宋体" w:hint="eastAsia"/>
                <w:kern w:val="0"/>
              </w:rPr>
              <w:t>投标文件组成齐全完整，内容均按规定填写。</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w:t>
            </w:r>
            <w:r w:rsidRPr="00554EE6">
              <w:rPr>
                <w:rFonts w:ascii="宋体" w:hAnsi="宋体"/>
                <w:kern w:val="0"/>
              </w:rPr>
              <w:t>2</w:t>
            </w:r>
            <w:r w:rsidRPr="00554EE6">
              <w:rPr>
                <w:rFonts w:ascii="宋体" w:hAnsi="宋体" w:hint="eastAsia"/>
                <w:kern w:val="0"/>
              </w:rPr>
              <w:t>）投标文件上法定代表人或其委托代理人的签字、投标人的单位章盖章齐全，符合招标文件规定。</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（3）投标人按照招标文件的规定提供了投标保证金：</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kern w:val="0"/>
              </w:rPr>
              <w:t>a.</w:t>
            </w:r>
            <w:r w:rsidRPr="00554EE6">
              <w:rPr>
                <w:rFonts w:ascii="宋体" w:hAnsi="宋体" w:hint="eastAsia"/>
                <w:kern w:val="0"/>
              </w:rPr>
              <w:t>投标保证金金额符合招标文件规定的金额，且投标保证金有效期不少于投标有效期；</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kern w:val="0"/>
              </w:rPr>
              <w:t>b.</w:t>
            </w:r>
            <w:r w:rsidRPr="00554EE6">
              <w:rPr>
                <w:rFonts w:ascii="宋体" w:hAnsi="宋体" w:hint="eastAsia"/>
                <w:kern w:val="0"/>
              </w:rPr>
              <w:t>若投标保证金采用现金或支票形式提交，投标人应在投标人须知</w:t>
            </w:r>
            <w:r w:rsidRPr="00554EE6">
              <w:rPr>
                <w:rFonts w:ascii="宋体" w:hAnsi="宋体"/>
                <w:kern w:val="0"/>
              </w:rPr>
              <w:t>3.4.1</w:t>
            </w:r>
            <w:r w:rsidRPr="00554EE6">
              <w:rPr>
                <w:rFonts w:ascii="宋体" w:hAnsi="宋体" w:hint="eastAsia"/>
                <w:kern w:val="0"/>
              </w:rPr>
              <w:t>款规定的时间，将投标保证金由投标人的基本账户转入招标人指定账户；</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kern w:val="0"/>
              </w:rPr>
              <w:t>C.</w:t>
            </w:r>
            <w:r w:rsidRPr="00554EE6">
              <w:rPr>
                <w:rFonts w:ascii="宋体" w:hAnsi="宋体" w:hint="eastAsia"/>
                <w:kern w:val="0"/>
              </w:rPr>
              <w:t>若投标保证金采用银行保函形式提交，银行保函的格式、开具保函的银行</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均满足招标文件要求，银行保函原件在递交投标文件时单独密封递交，其复印件</w:t>
            </w:r>
            <w:r w:rsidRPr="00554EE6">
              <w:rPr>
                <w:rFonts w:ascii="宋体" w:hAnsi="宋体" w:hint="eastAsia"/>
                <w:kern w:val="0"/>
              </w:rPr>
              <w:lastRenderedPageBreak/>
              <w:t>装订在投标文件中。</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（4）投标人法定代表人授权委托代理人签署投标文件的，需提交授权委托书，且授权人和被授权人均在授权委托书上签名</w:t>
            </w:r>
            <w:r w:rsidRPr="00554EE6">
              <w:rPr>
                <w:rFonts w:ascii="宋体" w:hAnsi="宋体" w:hint="eastAsia"/>
              </w:rPr>
              <w:t>或盖章</w:t>
            </w:r>
            <w:r w:rsidRPr="00554EE6">
              <w:rPr>
                <w:rFonts w:ascii="宋体" w:hAnsi="宋体" w:hint="eastAsia"/>
                <w:kern w:val="0"/>
              </w:rPr>
              <w:t>。</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w:t>
            </w:r>
            <w:r w:rsidRPr="00554EE6">
              <w:rPr>
                <w:rFonts w:ascii="宋体" w:hAnsi="宋体"/>
                <w:kern w:val="0"/>
              </w:rPr>
              <w:t>5）投标人法定代表人亲自签署投标文件的，提供了法定代表人身份证明，且法定代表人在法定代表人身份证明上签名</w:t>
            </w:r>
            <w:r w:rsidRPr="00554EE6">
              <w:rPr>
                <w:rFonts w:ascii="宋体" w:hAnsi="宋体" w:hint="eastAsia"/>
              </w:rPr>
              <w:t>或盖章</w:t>
            </w:r>
            <w:r w:rsidRPr="00554EE6">
              <w:rPr>
                <w:rFonts w:ascii="宋体" w:hAnsi="宋体" w:hint="eastAsia"/>
                <w:kern w:val="0"/>
              </w:rPr>
              <w:t>。</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（6）投标人以联合体形式投标时，联合体满足招标文件的要求：</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kern w:val="0"/>
              </w:rPr>
              <w:t>a.</w:t>
            </w:r>
            <w:r w:rsidRPr="00554EE6">
              <w:rPr>
                <w:rFonts w:ascii="宋体" w:hAnsi="宋体" w:hint="eastAsia"/>
                <w:kern w:val="0"/>
              </w:rPr>
              <w:t>未进行资格预审的，投标人按照招标文件提供的格式签订了联合体协议书，明确各方承担连带责任，并明确了联合体牵头人；</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kern w:val="0"/>
              </w:rPr>
              <w:t>b.</w:t>
            </w:r>
            <w:r w:rsidRPr="00554EE6">
              <w:rPr>
                <w:rFonts w:ascii="宋体" w:hAnsi="宋体" w:hint="eastAsia"/>
                <w:kern w:val="0"/>
              </w:rPr>
              <w:t>已进行资格预审的，投标人提供了资格预审申请文件中所附的联合体协议书复印件，且通过资格预审后的联合体</w:t>
            </w:r>
            <w:proofErr w:type="gramStart"/>
            <w:r w:rsidRPr="00554EE6">
              <w:rPr>
                <w:rFonts w:ascii="宋体" w:hAnsi="宋体" w:hint="eastAsia"/>
                <w:kern w:val="0"/>
              </w:rPr>
              <w:t>无成员</w:t>
            </w:r>
            <w:proofErr w:type="gramEnd"/>
            <w:r w:rsidRPr="00554EE6">
              <w:rPr>
                <w:rFonts w:ascii="宋体" w:hAnsi="宋体" w:hint="eastAsia"/>
                <w:kern w:val="0"/>
              </w:rPr>
              <w:t>增减或更换的情况。</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（7）投标人如有分包计划，符合招标文件第二章“投标人须知”第</w:t>
            </w:r>
            <w:r w:rsidRPr="00554EE6">
              <w:rPr>
                <w:rFonts w:ascii="宋体" w:hAnsi="宋体"/>
                <w:kern w:val="0"/>
              </w:rPr>
              <w:t>1.11</w:t>
            </w:r>
            <w:r w:rsidRPr="00554EE6">
              <w:rPr>
                <w:rFonts w:ascii="宋体" w:hAnsi="宋体" w:hint="eastAsia"/>
                <w:kern w:val="0"/>
              </w:rPr>
              <w:t>款规定，且按招标文件第九章“投标文件格式”的要求填写了“拟分包项目情况表”。</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（8）同一投标人未提交两个以上不同的投标文件，但招标文件要求提交备选投标的除外。</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（9）投标文件中未出现有关投标报价的内容。</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w:t>
            </w:r>
            <w:r w:rsidRPr="00554EE6">
              <w:rPr>
                <w:rFonts w:ascii="宋体" w:hAnsi="宋体"/>
                <w:kern w:val="0"/>
              </w:rPr>
              <w:t>1</w:t>
            </w:r>
            <w:r w:rsidRPr="00554EE6">
              <w:rPr>
                <w:rFonts w:ascii="宋体" w:hAnsi="宋体" w:hint="eastAsia"/>
                <w:kern w:val="0"/>
              </w:rPr>
              <w:t>0）投标文件载明的招标项目完成期限未超过招标文件规定的时限。</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w:t>
            </w:r>
            <w:r w:rsidRPr="00554EE6">
              <w:rPr>
                <w:rFonts w:ascii="宋体" w:hAnsi="宋体"/>
                <w:kern w:val="0"/>
              </w:rPr>
              <w:t>1</w:t>
            </w:r>
            <w:r w:rsidRPr="00554EE6">
              <w:rPr>
                <w:rFonts w:ascii="宋体" w:hAnsi="宋体" w:hint="eastAsia"/>
                <w:kern w:val="0"/>
              </w:rPr>
              <w:t>1）投标文件对招标文件的实质性要求和条件</w:t>
            </w:r>
            <w:proofErr w:type="gramStart"/>
            <w:r w:rsidRPr="00554EE6">
              <w:rPr>
                <w:rFonts w:ascii="宋体" w:hAnsi="宋体" w:hint="eastAsia"/>
                <w:kern w:val="0"/>
              </w:rPr>
              <w:t>作出</w:t>
            </w:r>
            <w:proofErr w:type="gramEnd"/>
            <w:r w:rsidRPr="00554EE6">
              <w:rPr>
                <w:rFonts w:ascii="宋体" w:hAnsi="宋体" w:hint="eastAsia"/>
                <w:kern w:val="0"/>
              </w:rPr>
              <w:t>响应。</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w:t>
            </w:r>
            <w:r w:rsidRPr="00554EE6">
              <w:rPr>
                <w:rFonts w:ascii="宋体" w:hAnsi="宋体"/>
                <w:kern w:val="0"/>
              </w:rPr>
              <w:t>1</w:t>
            </w:r>
            <w:r w:rsidRPr="00554EE6">
              <w:rPr>
                <w:rFonts w:ascii="宋体" w:hAnsi="宋体" w:hint="eastAsia"/>
                <w:kern w:val="0"/>
              </w:rPr>
              <w:t>2）权利义务符合招标文件规定：</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kern w:val="0"/>
              </w:rPr>
              <w:t>a.</w:t>
            </w:r>
            <w:r w:rsidRPr="00554EE6">
              <w:rPr>
                <w:rFonts w:ascii="宋体" w:hAnsi="宋体" w:hint="eastAsia"/>
                <w:kern w:val="0"/>
              </w:rPr>
              <w:t>投标人应接受招标文件规定的风险划分原则，未提出新的风险划分办法；</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kern w:val="0"/>
              </w:rPr>
              <w:t>b.</w:t>
            </w:r>
            <w:r w:rsidRPr="00554EE6">
              <w:rPr>
                <w:rFonts w:ascii="宋体" w:hAnsi="宋体" w:hint="eastAsia"/>
                <w:kern w:val="0"/>
              </w:rPr>
              <w:t>投标人未增加发包人的责任范围，或减少投标人义务；</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kern w:val="0"/>
              </w:rPr>
              <w:t>C.</w:t>
            </w:r>
            <w:r w:rsidRPr="00554EE6">
              <w:rPr>
                <w:rFonts w:ascii="宋体" w:hAnsi="宋体" w:hint="eastAsia"/>
                <w:kern w:val="0"/>
              </w:rPr>
              <w:t>投标人未提出不同的工程验收、计量、支付办法；</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kern w:val="0"/>
              </w:rPr>
              <w:t>d.</w:t>
            </w:r>
            <w:r w:rsidRPr="00554EE6">
              <w:rPr>
                <w:rFonts w:ascii="宋体" w:hAnsi="宋体" w:hint="eastAsia"/>
                <w:kern w:val="0"/>
              </w:rPr>
              <w:t>投标人对合同纠纷、事故处理办法未提出异议；</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kern w:val="0"/>
              </w:rPr>
              <w:t>e.</w:t>
            </w:r>
            <w:r w:rsidRPr="00554EE6">
              <w:rPr>
                <w:rFonts w:ascii="宋体" w:hAnsi="宋体" w:hint="eastAsia"/>
                <w:kern w:val="0"/>
              </w:rPr>
              <w:t>投标人在投标活动中无欺诈行为；</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kern w:val="0"/>
              </w:rPr>
              <w:t>f.</w:t>
            </w:r>
            <w:r w:rsidRPr="00554EE6">
              <w:rPr>
                <w:rFonts w:ascii="宋体" w:hAnsi="宋体" w:hint="eastAsia"/>
                <w:kern w:val="0"/>
              </w:rPr>
              <w:t>投标人未对合同条款有重要保留。</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kern w:val="0"/>
              </w:rPr>
              <w:t>(1</w:t>
            </w:r>
            <w:r w:rsidRPr="00554EE6">
              <w:rPr>
                <w:rFonts w:ascii="宋体" w:hAnsi="宋体" w:hint="eastAsia"/>
                <w:kern w:val="0"/>
              </w:rPr>
              <w:t>3</w:t>
            </w:r>
            <w:r w:rsidRPr="00554EE6">
              <w:rPr>
                <w:rFonts w:ascii="宋体" w:hAnsi="宋体"/>
                <w:kern w:val="0"/>
              </w:rPr>
              <w:t>)</w:t>
            </w:r>
            <w:r w:rsidRPr="00554EE6">
              <w:rPr>
                <w:rFonts w:ascii="宋体" w:hAnsi="宋体" w:hint="eastAsia"/>
                <w:kern w:val="0"/>
              </w:rPr>
              <w:t>投标文件正、副本份数符合招标文件第二章“投标人须知第</w:t>
            </w:r>
            <w:r w:rsidRPr="00554EE6">
              <w:rPr>
                <w:rFonts w:ascii="宋体" w:hAnsi="宋体"/>
                <w:kern w:val="0"/>
              </w:rPr>
              <w:t>3.7.4</w:t>
            </w:r>
            <w:r w:rsidRPr="00554EE6">
              <w:rPr>
                <w:rFonts w:ascii="宋体" w:hAnsi="宋体" w:hint="eastAsia"/>
                <w:kern w:val="0"/>
              </w:rPr>
              <w:t>项规定。</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kern w:val="0"/>
              </w:rPr>
              <w:t>(14)</w:t>
            </w:r>
            <w:r w:rsidRPr="00554EE6">
              <w:rPr>
                <w:rFonts w:ascii="宋体" w:hAnsi="宋体" w:hint="eastAsia"/>
                <w:kern w:val="0"/>
              </w:rPr>
              <w:t>投标文件正、副本份数符合招标文件第二章“投标人须知第</w:t>
            </w:r>
            <w:r w:rsidRPr="00554EE6">
              <w:rPr>
                <w:rFonts w:ascii="宋体" w:hAnsi="宋体"/>
                <w:kern w:val="0"/>
              </w:rPr>
              <w:t>3.7.4</w:t>
            </w:r>
            <w:r w:rsidRPr="00554EE6">
              <w:rPr>
                <w:rFonts w:ascii="宋体" w:hAnsi="宋体" w:hint="eastAsia"/>
                <w:kern w:val="0"/>
              </w:rPr>
              <w:t>项规定。</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w:t>
            </w:r>
            <w:r w:rsidRPr="00554EE6">
              <w:rPr>
                <w:rFonts w:ascii="宋体" w:hAnsi="宋体"/>
                <w:kern w:val="0"/>
              </w:rPr>
              <w:t>1</w:t>
            </w:r>
            <w:r w:rsidRPr="00554EE6">
              <w:rPr>
                <w:rFonts w:ascii="宋体" w:hAnsi="宋体" w:hint="eastAsia"/>
                <w:kern w:val="0"/>
              </w:rPr>
              <w:t>5）投标文件未附有招标人不能接受的条件。</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第二个信封（报价文件）评审标准：</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kern w:val="0"/>
              </w:rPr>
              <w:t>(1)</w:t>
            </w:r>
            <w:r w:rsidRPr="00554EE6">
              <w:rPr>
                <w:rFonts w:ascii="宋体" w:hAnsi="宋体" w:hint="eastAsia"/>
                <w:kern w:val="0"/>
              </w:rPr>
              <w:t>投标文件按照招标文件规定的格式、内容填写，字迹清晰可辨：</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cs="MingLiU"/>
                <w:kern w:val="0"/>
              </w:rPr>
              <w:lastRenderedPageBreak/>
              <w:t xml:space="preserve">a. </w:t>
            </w:r>
            <w:r w:rsidRPr="00554EE6">
              <w:rPr>
                <w:rFonts w:ascii="宋体" w:hAnsi="宋体" w:hint="eastAsia"/>
                <w:kern w:val="0"/>
              </w:rPr>
              <w:t>投标函按招标文件规定填报了项目名称、标段号、补遗书编号（如有</w:t>
            </w:r>
            <w:r w:rsidRPr="00554EE6">
              <w:rPr>
                <w:rFonts w:ascii="宋体" w:hAnsi="宋体"/>
                <w:kern w:val="0"/>
              </w:rPr>
              <w:t>)</w:t>
            </w:r>
            <w:r w:rsidRPr="00554EE6">
              <w:rPr>
                <w:rFonts w:ascii="宋体" w:hAnsi="宋体" w:hint="eastAsia"/>
                <w:kern w:val="0"/>
              </w:rPr>
              <w:t>、投标报价（包括大写金额和小写金额</w:t>
            </w:r>
            <w:r w:rsidRPr="00554EE6">
              <w:rPr>
                <w:rFonts w:ascii="宋体" w:hAnsi="宋体"/>
                <w:kern w:val="0"/>
              </w:rPr>
              <w:t>)</w:t>
            </w:r>
            <w:r w:rsidRPr="00554EE6">
              <w:rPr>
                <w:rFonts w:ascii="宋体" w:hAnsi="宋体" w:hint="eastAsia"/>
                <w:kern w:val="0"/>
              </w:rPr>
              <w:t>；</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cs="MingLiU" w:hint="eastAsia"/>
                <w:kern w:val="0"/>
              </w:rPr>
              <w:t>b</w:t>
            </w:r>
            <w:r w:rsidRPr="00554EE6">
              <w:rPr>
                <w:rFonts w:ascii="宋体" w:hAnsi="宋体" w:cs="MingLiU"/>
                <w:kern w:val="0"/>
              </w:rPr>
              <w:t xml:space="preserve">. </w:t>
            </w:r>
            <w:r w:rsidRPr="00554EE6">
              <w:rPr>
                <w:rFonts w:ascii="宋体" w:hAnsi="宋体" w:hint="eastAsia"/>
                <w:kern w:val="0"/>
              </w:rPr>
              <w:t>投标文件组成齐全完整，内容均按规定填写。</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w:t>
            </w:r>
            <w:r w:rsidRPr="00554EE6">
              <w:rPr>
                <w:rFonts w:ascii="宋体" w:hAnsi="宋体"/>
                <w:kern w:val="0"/>
              </w:rPr>
              <w:t>2</w:t>
            </w:r>
            <w:r w:rsidRPr="00554EE6">
              <w:rPr>
                <w:rFonts w:ascii="宋体" w:hAnsi="宋体" w:hint="eastAsia"/>
                <w:kern w:val="0"/>
              </w:rPr>
              <w:t>）投标文件上法定代表人或其委托代理人的签字或盖章、投标人的单位章盖章齐全，符合招标文件规定。</w:t>
            </w:r>
          </w:p>
          <w:p w:rsidR="007324AB" w:rsidRPr="00554EE6" w:rsidRDefault="007324AB" w:rsidP="00834BFE">
            <w:pPr>
              <w:autoSpaceDE w:val="0"/>
              <w:autoSpaceDN w:val="0"/>
              <w:adjustRightInd w:val="0"/>
              <w:spacing w:line="360" w:lineRule="auto"/>
              <w:ind w:rightChars="-43" w:right="-90"/>
              <w:jc w:val="left"/>
              <w:rPr>
                <w:rFonts w:ascii="宋体" w:hAnsi="宋体"/>
                <w:kern w:val="0"/>
              </w:rPr>
            </w:pPr>
            <w:r w:rsidRPr="00554EE6">
              <w:rPr>
                <w:rFonts w:ascii="宋体" w:hAnsi="宋体" w:hint="eastAsia"/>
                <w:kern w:val="0"/>
              </w:rPr>
              <w:t>（</w:t>
            </w:r>
            <w:r w:rsidRPr="00554EE6">
              <w:rPr>
                <w:rFonts w:ascii="宋体" w:hAnsi="宋体"/>
                <w:kern w:val="0"/>
              </w:rPr>
              <w:t>3</w:t>
            </w:r>
            <w:r w:rsidRPr="00554EE6">
              <w:rPr>
                <w:rFonts w:ascii="宋体" w:hAnsi="宋体" w:hint="eastAsia"/>
                <w:kern w:val="0"/>
              </w:rPr>
              <w:t>）投标报价或调价函中的报价未超过招标文件设定的最高投标限价（如有）。</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w:t>
            </w:r>
            <w:r w:rsidRPr="00554EE6">
              <w:rPr>
                <w:rFonts w:ascii="宋体" w:hAnsi="宋体"/>
                <w:kern w:val="0"/>
              </w:rPr>
              <w:t>4</w:t>
            </w:r>
            <w:r w:rsidRPr="00554EE6">
              <w:rPr>
                <w:rFonts w:ascii="宋体" w:hAnsi="宋体" w:hint="eastAsia"/>
                <w:kern w:val="0"/>
              </w:rPr>
              <w:t>）投标报价或调价函中报价的大写金额能够确定具体数值。</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w:t>
            </w:r>
            <w:r w:rsidRPr="00554EE6">
              <w:rPr>
                <w:rFonts w:ascii="宋体" w:hAnsi="宋体"/>
                <w:kern w:val="0"/>
              </w:rPr>
              <w:t>5</w:t>
            </w:r>
            <w:r w:rsidRPr="00554EE6">
              <w:rPr>
                <w:rFonts w:ascii="宋体" w:hAnsi="宋体" w:hint="eastAsia"/>
                <w:kern w:val="0"/>
              </w:rPr>
              <w:t>）同一投标人未提交两个以上不同的投标报价，但招标文件要求提交备选投标</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的除外。</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w:t>
            </w:r>
            <w:r w:rsidRPr="00554EE6">
              <w:rPr>
                <w:rFonts w:ascii="宋体" w:hAnsi="宋体"/>
                <w:kern w:val="0"/>
              </w:rPr>
              <w:t>6</w:t>
            </w:r>
            <w:r w:rsidRPr="00554EE6">
              <w:rPr>
                <w:rFonts w:ascii="宋体" w:hAnsi="宋体" w:hint="eastAsia"/>
                <w:kern w:val="0"/>
              </w:rPr>
              <w:t>）投标人若提交调价函，调价</w:t>
            </w:r>
            <w:proofErr w:type="gramStart"/>
            <w:r w:rsidRPr="00554EE6">
              <w:rPr>
                <w:rFonts w:ascii="宋体" w:hAnsi="宋体" w:hint="eastAsia"/>
                <w:kern w:val="0"/>
              </w:rPr>
              <w:t>函符合</w:t>
            </w:r>
            <w:proofErr w:type="gramEnd"/>
            <w:r w:rsidRPr="00554EE6">
              <w:rPr>
                <w:rFonts w:ascii="宋体" w:hAnsi="宋体" w:hint="eastAsia"/>
                <w:kern w:val="0"/>
              </w:rPr>
              <w:t>招标文件第二章“投标人须知”第</w:t>
            </w:r>
            <w:r w:rsidRPr="00554EE6">
              <w:rPr>
                <w:rFonts w:ascii="宋体" w:hAnsi="宋体"/>
                <w:kern w:val="0"/>
              </w:rPr>
              <w:t>3.2.6</w:t>
            </w:r>
            <w:r w:rsidRPr="00554EE6">
              <w:rPr>
                <w:rFonts w:ascii="宋体" w:hAnsi="宋体" w:hint="eastAsia"/>
                <w:kern w:val="0"/>
              </w:rPr>
              <w:t>项要求。</w:t>
            </w:r>
          </w:p>
          <w:p w:rsidR="007324AB" w:rsidRPr="00554EE6" w:rsidRDefault="007324AB" w:rsidP="00834BFE">
            <w:pPr>
              <w:autoSpaceDE w:val="0"/>
              <w:autoSpaceDN w:val="0"/>
              <w:adjustRightInd w:val="0"/>
              <w:spacing w:line="360" w:lineRule="auto"/>
              <w:jc w:val="left"/>
              <w:rPr>
                <w:rFonts w:ascii="宋体" w:hAnsi="宋体"/>
              </w:rPr>
            </w:pPr>
            <w:r w:rsidRPr="00554EE6">
              <w:rPr>
                <w:rFonts w:ascii="宋体" w:hAnsi="宋体" w:hint="eastAsia"/>
                <w:kern w:val="0"/>
              </w:rPr>
              <w:t>（7）投标文件正、副本份数符合招标文件第二章“投标人须知”第</w:t>
            </w:r>
            <w:r w:rsidRPr="00554EE6">
              <w:rPr>
                <w:rFonts w:ascii="宋体" w:hAnsi="宋体"/>
                <w:kern w:val="0"/>
              </w:rPr>
              <w:t>3.7.4</w:t>
            </w:r>
            <w:r w:rsidRPr="00554EE6">
              <w:rPr>
                <w:rFonts w:ascii="宋体" w:hAnsi="宋体" w:hint="eastAsia"/>
                <w:kern w:val="0"/>
              </w:rPr>
              <w:t>项规定。</w:t>
            </w:r>
          </w:p>
        </w:tc>
      </w:tr>
      <w:tr w:rsidR="007324AB" w:rsidRPr="00554EE6" w:rsidTr="00834BFE">
        <w:trPr>
          <w:trHeight w:val="705"/>
        </w:trPr>
        <w:tc>
          <w:tcPr>
            <w:tcW w:w="423" w:type="pct"/>
            <w:shd w:val="clear" w:color="auto" w:fill="auto"/>
            <w:vAlign w:val="center"/>
          </w:tcPr>
          <w:p w:rsidR="007324AB" w:rsidRPr="00554EE6" w:rsidRDefault="007324AB" w:rsidP="00834BFE">
            <w:pPr>
              <w:autoSpaceDE w:val="0"/>
              <w:autoSpaceDN w:val="0"/>
              <w:adjustRightInd w:val="0"/>
              <w:spacing w:line="360" w:lineRule="auto"/>
              <w:jc w:val="center"/>
              <w:rPr>
                <w:rFonts w:ascii="宋体" w:hAnsi="宋体"/>
                <w:kern w:val="0"/>
              </w:rPr>
            </w:pPr>
            <w:r w:rsidRPr="00554EE6">
              <w:rPr>
                <w:rFonts w:ascii="宋体" w:hAnsi="宋体" w:hint="eastAsia"/>
                <w:kern w:val="0"/>
              </w:rPr>
              <w:lastRenderedPageBreak/>
              <w:t>2.1.2</w:t>
            </w:r>
          </w:p>
        </w:tc>
        <w:tc>
          <w:tcPr>
            <w:tcW w:w="663" w:type="pct"/>
            <w:shd w:val="clear" w:color="auto" w:fill="auto"/>
            <w:vAlign w:val="center"/>
          </w:tcPr>
          <w:p w:rsidR="007324AB" w:rsidRPr="00554EE6" w:rsidRDefault="007324AB" w:rsidP="00834BFE">
            <w:pPr>
              <w:spacing w:line="360" w:lineRule="auto"/>
              <w:jc w:val="center"/>
              <w:rPr>
                <w:rFonts w:ascii="宋体" w:hAnsi="宋体"/>
              </w:rPr>
            </w:pPr>
            <w:r w:rsidRPr="00554EE6">
              <w:rPr>
                <w:rFonts w:ascii="宋体" w:hAnsi="宋体" w:hint="eastAsia"/>
              </w:rPr>
              <w:t>资格评审标准</w:t>
            </w:r>
          </w:p>
        </w:tc>
        <w:tc>
          <w:tcPr>
            <w:tcW w:w="3914" w:type="pct"/>
            <w:shd w:val="clear" w:color="auto" w:fill="auto"/>
            <w:vAlign w:val="center"/>
          </w:tcPr>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kern w:val="0"/>
              </w:rPr>
              <w:t>(1)</w:t>
            </w:r>
            <w:r w:rsidRPr="00554EE6">
              <w:rPr>
                <w:rFonts w:ascii="宋体" w:hAnsi="宋体" w:hint="eastAsia"/>
                <w:kern w:val="0"/>
              </w:rPr>
              <w:t>投标人具备有效的营业执照、组织机构代码证（如有）、资质证书、安全生产许可证和基本账户开户许可证或基本存款账户开户银行出具的《基本存款账户信息》；</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w:t>
            </w:r>
            <w:r w:rsidRPr="00554EE6">
              <w:rPr>
                <w:rFonts w:ascii="宋体" w:hAnsi="宋体"/>
                <w:kern w:val="0"/>
              </w:rPr>
              <w:t>2)</w:t>
            </w:r>
            <w:r w:rsidRPr="00554EE6">
              <w:rPr>
                <w:rFonts w:ascii="宋体" w:hAnsi="宋体" w:hint="eastAsia"/>
                <w:kern w:val="0"/>
              </w:rPr>
              <w:t>投标人的资质等级符合招标文件规定；</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kern w:val="0"/>
              </w:rPr>
              <w:t>(3)</w:t>
            </w:r>
            <w:r w:rsidRPr="00554EE6">
              <w:rPr>
                <w:rFonts w:ascii="宋体" w:hAnsi="宋体" w:hint="eastAsia"/>
                <w:kern w:val="0"/>
              </w:rPr>
              <w:t>投标人的财务状况符合招标文件规定；</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kern w:val="0"/>
              </w:rPr>
              <w:t>(4)</w:t>
            </w:r>
            <w:r w:rsidRPr="00554EE6">
              <w:rPr>
                <w:rFonts w:ascii="宋体" w:hAnsi="宋体" w:hint="eastAsia"/>
                <w:kern w:val="0"/>
              </w:rPr>
              <w:t>投标人的类似项目业绩符合招标文件规定；</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w:t>
            </w:r>
            <w:r w:rsidRPr="00554EE6">
              <w:rPr>
                <w:rFonts w:ascii="宋体" w:hAnsi="宋体"/>
                <w:kern w:val="0"/>
              </w:rPr>
              <w:t>5</w:t>
            </w:r>
            <w:r w:rsidRPr="00554EE6">
              <w:rPr>
                <w:rFonts w:ascii="宋体" w:hAnsi="宋体" w:hint="eastAsia"/>
                <w:kern w:val="0"/>
              </w:rPr>
              <w:t>）投标人的信誉符合招标文件规定；</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w:t>
            </w:r>
            <w:r w:rsidRPr="00554EE6">
              <w:rPr>
                <w:rFonts w:ascii="宋体" w:hAnsi="宋体"/>
                <w:kern w:val="0"/>
              </w:rPr>
              <w:t>6</w:t>
            </w:r>
            <w:r w:rsidRPr="00554EE6">
              <w:rPr>
                <w:rFonts w:ascii="宋体" w:hAnsi="宋体" w:hint="eastAsia"/>
                <w:kern w:val="0"/>
              </w:rPr>
              <w:t>）投标人的项目经理、设计负责人和项目总工资格（均含备选，如有）、在岗情况符合招标文件规定；</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w:t>
            </w:r>
            <w:r w:rsidRPr="00554EE6">
              <w:rPr>
                <w:rFonts w:ascii="宋体" w:hAnsi="宋体"/>
                <w:kern w:val="0"/>
              </w:rPr>
              <w:t>7</w:t>
            </w:r>
            <w:r w:rsidRPr="00554EE6">
              <w:rPr>
                <w:rFonts w:ascii="宋体" w:hAnsi="宋体" w:hint="eastAsia"/>
                <w:kern w:val="0"/>
              </w:rPr>
              <w:t>）投标人的其他要求符合招标文件规定；</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w:t>
            </w:r>
            <w:r w:rsidRPr="00554EE6">
              <w:rPr>
                <w:rFonts w:ascii="宋体" w:hAnsi="宋体"/>
                <w:kern w:val="0"/>
              </w:rPr>
              <w:t>8</w:t>
            </w:r>
            <w:r w:rsidRPr="00554EE6">
              <w:rPr>
                <w:rFonts w:ascii="宋体" w:hAnsi="宋体" w:hint="eastAsia"/>
                <w:kern w:val="0"/>
              </w:rPr>
              <w:t>）投标人不存在第二章“投标人须知”第</w:t>
            </w:r>
            <w:r w:rsidRPr="00554EE6">
              <w:rPr>
                <w:rFonts w:ascii="宋体" w:hAnsi="宋体"/>
                <w:kern w:val="0"/>
              </w:rPr>
              <w:t>1.4.3</w:t>
            </w:r>
            <w:r w:rsidRPr="00554EE6">
              <w:rPr>
                <w:rFonts w:ascii="宋体" w:hAnsi="宋体" w:hint="eastAsia"/>
                <w:kern w:val="0"/>
              </w:rPr>
              <w:t>项或第</w:t>
            </w:r>
            <w:r w:rsidRPr="00554EE6">
              <w:rPr>
                <w:rFonts w:ascii="宋体" w:hAnsi="宋体"/>
                <w:kern w:val="0"/>
              </w:rPr>
              <w:t>1.4.4</w:t>
            </w:r>
            <w:r w:rsidRPr="00554EE6">
              <w:rPr>
                <w:rFonts w:ascii="宋体" w:hAnsi="宋体" w:hint="eastAsia"/>
                <w:kern w:val="0"/>
              </w:rPr>
              <w:t>项规定的任何一种情形；</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w:t>
            </w:r>
            <w:r w:rsidRPr="00554EE6">
              <w:rPr>
                <w:rFonts w:ascii="宋体" w:hAnsi="宋体"/>
                <w:kern w:val="0"/>
              </w:rPr>
              <w:t>9</w:t>
            </w:r>
            <w:r w:rsidRPr="00554EE6">
              <w:rPr>
                <w:rFonts w:ascii="宋体" w:hAnsi="宋体" w:hint="eastAsia"/>
                <w:kern w:val="0"/>
              </w:rPr>
              <w:t>）投标人符合第二章“投标人须知”第</w:t>
            </w:r>
            <w:r w:rsidRPr="00554EE6">
              <w:rPr>
                <w:rFonts w:ascii="宋体" w:hAnsi="宋体"/>
                <w:kern w:val="0"/>
              </w:rPr>
              <w:t>1.4.5</w:t>
            </w:r>
            <w:r w:rsidRPr="00554EE6">
              <w:rPr>
                <w:rFonts w:ascii="宋体" w:hAnsi="宋体" w:hint="eastAsia"/>
                <w:kern w:val="0"/>
              </w:rPr>
              <w:t>项规定；</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w:t>
            </w:r>
            <w:r w:rsidRPr="00554EE6">
              <w:rPr>
                <w:rFonts w:ascii="宋体" w:hAnsi="宋体"/>
                <w:kern w:val="0"/>
              </w:rPr>
              <w:t>10</w:t>
            </w:r>
            <w:r w:rsidRPr="00554EE6">
              <w:rPr>
                <w:rFonts w:ascii="宋体" w:hAnsi="宋体" w:hint="eastAsia"/>
                <w:kern w:val="0"/>
              </w:rPr>
              <w:t>）以联合体形</w:t>
            </w:r>
            <w:proofErr w:type="gramStart"/>
            <w:r w:rsidRPr="00554EE6">
              <w:rPr>
                <w:rFonts w:ascii="宋体" w:hAnsi="宋体" w:hint="eastAsia"/>
                <w:kern w:val="0"/>
              </w:rPr>
              <w:t>式参与</w:t>
            </w:r>
            <w:proofErr w:type="gramEnd"/>
            <w:r w:rsidRPr="00554EE6">
              <w:rPr>
                <w:rFonts w:ascii="宋体" w:hAnsi="宋体" w:hint="eastAsia"/>
                <w:kern w:val="0"/>
              </w:rPr>
              <w:t>投标的，联合体各方均未再以自己名义单独或参加其他联合体在同一标段中投标；独立参与投标的，投标人未同时参加联合体在同一标段中投标；</w:t>
            </w:r>
          </w:p>
        </w:tc>
      </w:tr>
      <w:tr w:rsidR="007324AB" w:rsidRPr="00554EE6" w:rsidTr="00834BFE">
        <w:trPr>
          <w:trHeight w:val="705"/>
        </w:trPr>
        <w:tc>
          <w:tcPr>
            <w:tcW w:w="423" w:type="pct"/>
            <w:shd w:val="clear" w:color="auto" w:fill="auto"/>
            <w:vAlign w:val="center"/>
          </w:tcPr>
          <w:p w:rsidR="007324AB" w:rsidRPr="00554EE6" w:rsidRDefault="007324AB" w:rsidP="00834BFE">
            <w:pPr>
              <w:autoSpaceDE w:val="0"/>
              <w:autoSpaceDN w:val="0"/>
              <w:adjustRightInd w:val="0"/>
              <w:spacing w:line="360" w:lineRule="auto"/>
              <w:jc w:val="center"/>
              <w:rPr>
                <w:rFonts w:ascii="宋体" w:hAnsi="宋体"/>
                <w:kern w:val="0"/>
              </w:rPr>
            </w:pPr>
            <w:r w:rsidRPr="00554EE6">
              <w:rPr>
                <w:rFonts w:ascii="宋体" w:hAnsi="宋体" w:hint="eastAsia"/>
                <w:kern w:val="0"/>
              </w:rPr>
              <w:lastRenderedPageBreak/>
              <w:t>2.2.1</w:t>
            </w:r>
          </w:p>
        </w:tc>
        <w:tc>
          <w:tcPr>
            <w:tcW w:w="663" w:type="pct"/>
            <w:shd w:val="clear" w:color="auto" w:fill="auto"/>
            <w:vAlign w:val="center"/>
          </w:tcPr>
          <w:p w:rsidR="007324AB" w:rsidRPr="00554EE6" w:rsidRDefault="007324AB" w:rsidP="00834BFE">
            <w:pPr>
              <w:spacing w:line="360" w:lineRule="auto"/>
              <w:jc w:val="center"/>
              <w:rPr>
                <w:rFonts w:ascii="宋体" w:hAnsi="宋体"/>
              </w:rPr>
            </w:pPr>
            <w:r w:rsidRPr="00554EE6">
              <w:rPr>
                <w:rFonts w:ascii="宋体" w:hAnsi="宋体" w:hint="eastAsia"/>
              </w:rPr>
              <w:t>分值构成</w:t>
            </w:r>
          </w:p>
          <w:p w:rsidR="007324AB" w:rsidRPr="00554EE6" w:rsidRDefault="007324AB" w:rsidP="00834BFE">
            <w:pPr>
              <w:spacing w:line="360" w:lineRule="auto"/>
              <w:jc w:val="center"/>
              <w:rPr>
                <w:rFonts w:ascii="宋体" w:hAnsi="宋体"/>
              </w:rPr>
            </w:pPr>
            <w:r w:rsidRPr="00554EE6">
              <w:rPr>
                <w:rFonts w:ascii="宋体" w:hAnsi="宋体" w:hint="eastAsia"/>
              </w:rPr>
              <w:t>（设计部分分值权重为50%，施工部分分值权重为50%）</w:t>
            </w:r>
          </w:p>
        </w:tc>
        <w:tc>
          <w:tcPr>
            <w:tcW w:w="3914" w:type="pct"/>
            <w:shd w:val="clear" w:color="auto" w:fill="auto"/>
            <w:vAlign w:val="center"/>
          </w:tcPr>
          <w:p w:rsidR="007324AB" w:rsidRPr="00554EE6" w:rsidRDefault="007324AB" w:rsidP="00834BFE">
            <w:pPr>
              <w:autoSpaceDE w:val="0"/>
              <w:autoSpaceDN w:val="0"/>
              <w:adjustRightInd w:val="0"/>
              <w:spacing w:line="360" w:lineRule="auto"/>
              <w:jc w:val="left"/>
              <w:rPr>
                <w:rFonts w:ascii="宋体" w:hAnsi="宋体"/>
                <w:b/>
                <w:kern w:val="0"/>
              </w:rPr>
            </w:pPr>
            <w:r w:rsidRPr="00554EE6">
              <w:rPr>
                <w:rFonts w:ascii="宋体" w:hAnsi="宋体" w:hint="eastAsia"/>
                <w:b/>
                <w:kern w:val="0"/>
              </w:rPr>
              <w:t>1.设计部分</w:t>
            </w:r>
            <w:r w:rsidRPr="00554EE6">
              <w:rPr>
                <w:rFonts w:ascii="宋体" w:hAnsi="宋体" w:hint="eastAsia"/>
                <w:b/>
              </w:rPr>
              <w:t>（总分100）</w:t>
            </w:r>
          </w:p>
          <w:p w:rsidR="007324AB" w:rsidRPr="00554EE6" w:rsidRDefault="007324AB" w:rsidP="00834BFE">
            <w:pPr>
              <w:spacing w:line="360" w:lineRule="auto"/>
              <w:rPr>
                <w:rFonts w:ascii="宋体" w:hAnsi="宋体"/>
                <w:b/>
              </w:rPr>
            </w:pPr>
            <w:r w:rsidRPr="00554EE6">
              <w:rPr>
                <w:rFonts w:ascii="宋体" w:hAnsi="宋体" w:hint="eastAsia"/>
                <w:b/>
              </w:rPr>
              <w:t>（</w:t>
            </w:r>
            <w:r w:rsidRPr="00554EE6">
              <w:rPr>
                <w:rFonts w:ascii="宋体" w:hAnsi="宋体"/>
                <w:b/>
              </w:rPr>
              <w:t>1</w:t>
            </w:r>
            <w:r w:rsidRPr="00554EE6">
              <w:rPr>
                <w:rFonts w:ascii="宋体" w:hAnsi="宋体" w:hint="eastAsia"/>
                <w:b/>
              </w:rPr>
              <w:t>）第一信封（商务及技术文件）</w:t>
            </w:r>
          </w:p>
          <w:p w:rsidR="007324AB" w:rsidRPr="00554EE6" w:rsidRDefault="007324AB" w:rsidP="00834BFE">
            <w:pPr>
              <w:spacing w:line="360" w:lineRule="auto"/>
              <w:ind w:firstLineChars="200" w:firstLine="420"/>
              <w:rPr>
                <w:rFonts w:ascii="宋体" w:hAnsi="宋体"/>
              </w:rPr>
            </w:pPr>
            <w:r w:rsidRPr="00554EE6">
              <w:rPr>
                <w:rFonts w:ascii="宋体" w:hAnsi="宋体" w:hint="eastAsia"/>
              </w:rPr>
              <w:t>技术建议书：</w:t>
            </w:r>
            <w:r w:rsidRPr="00554EE6">
              <w:rPr>
                <w:rFonts w:ascii="宋体" w:hAnsi="宋体" w:hint="eastAsia"/>
                <w:u w:val="single"/>
              </w:rPr>
              <w:t>35</w:t>
            </w:r>
            <w:r w:rsidRPr="00554EE6">
              <w:rPr>
                <w:rFonts w:ascii="宋体" w:hAnsi="宋体" w:hint="eastAsia"/>
              </w:rPr>
              <w:t>分</w:t>
            </w:r>
          </w:p>
          <w:p w:rsidR="007324AB" w:rsidRPr="00554EE6" w:rsidRDefault="007324AB" w:rsidP="00834BFE">
            <w:pPr>
              <w:spacing w:line="360" w:lineRule="auto"/>
              <w:ind w:firstLineChars="200" w:firstLine="420"/>
              <w:rPr>
                <w:rFonts w:ascii="宋体" w:hAnsi="宋体"/>
              </w:rPr>
            </w:pPr>
            <w:r w:rsidRPr="00554EE6">
              <w:rPr>
                <w:rFonts w:ascii="宋体" w:hAnsi="宋体" w:hint="eastAsia"/>
              </w:rPr>
              <w:t>主要人员：</w:t>
            </w:r>
            <w:r w:rsidRPr="00554EE6">
              <w:rPr>
                <w:rFonts w:ascii="宋体" w:hAnsi="宋体" w:hint="eastAsia"/>
                <w:u w:val="single"/>
              </w:rPr>
              <w:t>20</w:t>
            </w:r>
            <w:r w:rsidRPr="00554EE6">
              <w:rPr>
                <w:rFonts w:ascii="宋体" w:hAnsi="宋体" w:hint="eastAsia"/>
              </w:rPr>
              <w:t>分</w:t>
            </w:r>
          </w:p>
          <w:p w:rsidR="007324AB" w:rsidRPr="00554EE6" w:rsidRDefault="007324AB" w:rsidP="00834BFE">
            <w:pPr>
              <w:spacing w:line="360" w:lineRule="auto"/>
              <w:ind w:firstLineChars="200" w:firstLine="420"/>
              <w:rPr>
                <w:rFonts w:ascii="宋体" w:hAnsi="宋体"/>
              </w:rPr>
            </w:pPr>
            <w:r w:rsidRPr="00554EE6">
              <w:rPr>
                <w:rFonts w:ascii="宋体" w:hAnsi="宋体" w:hint="eastAsia"/>
              </w:rPr>
              <w:t>业绩：</w:t>
            </w:r>
            <w:r w:rsidRPr="00554EE6">
              <w:rPr>
                <w:rFonts w:ascii="宋体" w:hAnsi="宋体" w:hint="eastAsia"/>
                <w:u w:val="single"/>
              </w:rPr>
              <w:t>25</w:t>
            </w:r>
            <w:r w:rsidRPr="00554EE6">
              <w:rPr>
                <w:rFonts w:ascii="宋体" w:hAnsi="宋体" w:hint="eastAsia"/>
              </w:rPr>
              <w:t>分</w:t>
            </w:r>
          </w:p>
          <w:p w:rsidR="007324AB" w:rsidRPr="00554EE6" w:rsidRDefault="007324AB" w:rsidP="00834BFE">
            <w:pPr>
              <w:spacing w:line="360" w:lineRule="auto"/>
              <w:ind w:firstLineChars="200" w:firstLine="420"/>
              <w:rPr>
                <w:rFonts w:ascii="宋体" w:hAnsi="宋体"/>
              </w:rPr>
            </w:pPr>
            <w:r w:rsidRPr="00554EE6">
              <w:rPr>
                <w:rFonts w:ascii="宋体" w:hAnsi="宋体" w:hint="eastAsia"/>
              </w:rPr>
              <w:t>履约信誉：</w:t>
            </w:r>
            <w:r w:rsidRPr="00554EE6">
              <w:rPr>
                <w:rFonts w:ascii="宋体" w:hAnsi="宋体" w:hint="eastAsia"/>
                <w:u w:val="single"/>
              </w:rPr>
              <w:t>10</w:t>
            </w:r>
            <w:r w:rsidRPr="00554EE6">
              <w:rPr>
                <w:rFonts w:ascii="宋体" w:hAnsi="宋体" w:hint="eastAsia"/>
              </w:rPr>
              <w:t>分</w:t>
            </w:r>
          </w:p>
          <w:p w:rsidR="007324AB" w:rsidRPr="00554EE6" w:rsidRDefault="007324AB" w:rsidP="00834BFE">
            <w:pPr>
              <w:spacing w:line="360" w:lineRule="auto"/>
              <w:rPr>
                <w:rFonts w:ascii="宋体" w:hAnsi="宋体"/>
                <w:b/>
              </w:rPr>
            </w:pPr>
            <w:r w:rsidRPr="00554EE6">
              <w:rPr>
                <w:rFonts w:ascii="宋体" w:hAnsi="宋体" w:hint="eastAsia"/>
                <w:b/>
              </w:rPr>
              <w:t>（2）投标文件第二信封（报价文件）</w:t>
            </w:r>
          </w:p>
          <w:p w:rsidR="007324AB" w:rsidRPr="00554EE6" w:rsidRDefault="007324AB" w:rsidP="00834BFE">
            <w:pPr>
              <w:autoSpaceDE w:val="0"/>
              <w:autoSpaceDN w:val="0"/>
              <w:adjustRightInd w:val="0"/>
              <w:spacing w:line="360" w:lineRule="auto"/>
              <w:ind w:firstLineChars="200" w:firstLine="420"/>
              <w:jc w:val="left"/>
              <w:rPr>
                <w:rFonts w:ascii="宋体" w:hAnsi="宋体"/>
              </w:rPr>
            </w:pPr>
            <w:r w:rsidRPr="00554EE6">
              <w:rPr>
                <w:rFonts w:ascii="宋体" w:hAnsi="宋体" w:hint="eastAsia"/>
              </w:rPr>
              <w:t>评标价：</w:t>
            </w:r>
            <w:r w:rsidRPr="00554EE6">
              <w:rPr>
                <w:rFonts w:ascii="宋体" w:hAnsi="宋体"/>
                <w:u w:val="single"/>
              </w:rPr>
              <w:t>10</w:t>
            </w:r>
            <w:r w:rsidRPr="00554EE6">
              <w:rPr>
                <w:rFonts w:ascii="宋体" w:hAnsi="宋体" w:hint="eastAsia"/>
              </w:rPr>
              <w:t>分</w:t>
            </w:r>
          </w:p>
          <w:p w:rsidR="007324AB" w:rsidRPr="00554EE6" w:rsidRDefault="007324AB" w:rsidP="00834BFE">
            <w:pPr>
              <w:autoSpaceDE w:val="0"/>
              <w:autoSpaceDN w:val="0"/>
              <w:adjustRightInd w:val="0"/>
              <w:spacing w:line="360" w:lineRule="auto"/>
              <w:jc w:val="left"/>
              <w:rPr>
                <w:rFonts w:ascii="宋体" w:hAnsi="宋体"/>
                <w:b/>
              </w:rPr>
            </w:pPr>
            <w:r w:rsidRPr="00554EE6">
              <w:rPr>
                <w:rFonts w:ascii="宋体" w:hAnsi="宋体" w:hint="eastAsia"/>
                <w:b/>
              </w:rPr>
              <w:t>2.施工部分（总分100）</w:t>
            </w:r>
          </w:p>
          <w:p w:rsidR="007324AB" w:rsidRPr="00554EE6" w:rsidRDefault="007324AB" w:rsidP="00834BFE">
            <w:pPr>
              <w:spacing w:line="360" w:lineRule="auto"/>
              <w:rPr>
                <w:rFonts w:ascii="宋体" w:hAnsi="宋体"/>
              </w:rPr>
            </w:pPr>
            <w:r w:rsidRPr="00554EE6">
              <w:rPr>
                <w:rFonts w:ascii="宋体" w:hAnsi="宋体" w:hint="eastAsia"/>
              </w:rPr>
              <w:t>（1）评标价：满分</w:t>
            </w:r>
            <w:r w:rsidRPr="00554EE6">
              <w:rPr>
                <w:rFonts w:ascii="宋体" w:hAnsi="宋体"/>
              </w:rPr>
              <w:t>95</w:t>
            </w:r>
            <w:r w:rsidRPr="00554EE6">
              <w:rPr>
                <w:rFonts w:ascii="宋体" w:hAnsi="宋体" w:hint="eastAsia"/>
              </w:rPr>
              <w:t>分</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rPr>
              <w:t>（2）其他因素：5分</w:t>
            </w:r>
            <w:r w:rsidRPr="00554EE6">
              <w:rPr>
                <w:rFonts w:ascii="宋体" w:hAnsi="宋体"/>
              </w:rPr>
              <w:br/>
            </w:r>
            <w:r w:rsidRPr="00554EE6">
              <w:rPr>
                <w:rFonts w:ascii="宋体" w:hAnsi="宋体" w:hint="eastAsia"/>
                <w:b/>
                <w:kern w:val="0"/>
              </w:rPr>
              <w:t>各投标人最终综合得分</w:t>
            </w:r>
            <w:r w:rsidRPr="00554EE6">
              <w:rPr>
                <w:rFonts w:ascii="宋体" w:hAnsi="宋体"/>
                <w:b/>
                <w:kern w:val="0"/>
              </w:rPr>
              <w:t xml:space="preserve"> =设计部分的综合得分×50%+施工部分综合得分×50%</w:t>
            </w:r>
          </w:p>
        </w:tc>
      </w:tr>
      <w:tr w:rsidR="007324AB" w:rsidRPr="00554EE6" w:rsidTr="00834BFE">
        <w:trPr>
          <w:trHeight w:val="2486"/>
        </w:trPr>
        <w:tc>
          <w:tcPr>
            <w:tcW w:w="423" w:type="pct"/>
            <w:vMerge w:val="restart"/>
            <w:shd w:val="clear" w:color="auto" w:fill="auto"/>
            <w:vAlign w:val="center"/>
          </w:tcPr>
          <w:p w:rsidR="007324AB" w:rsidRPr="00554EE6" w:rsidRDefault="007324AB" w:rsidP="00834BFE">
            <w:pPr>
              <w:autoSpaceDE w:val="0"/>
              <w:autoSpaceDN w:val="0"/>
              <w:adjustRightInd w:val="0"/>
              <w:spacing w:line="360" w:lineRule="auto"/>
              <w:jc w:val="center"/>
              <w:rPr>
                <w:rFonts w:ascii="宋体" w:hAnsi="宋体"/>
                <w:kern w:val="0"/>
              </w:rPr>
            </w:pPr>
            <w:r w:rsidRPr="00554EE6">
              <w:rPr>
                <w:rFonts w:ascii="宋体" w:hAnsi="宋体" w:hint="eastAsia"/>
                <w:kern w:val="0"/>
              </w:rPr>
              <w:t>2.2</w:t>
            </w:r>
          </w:p>
        </w:tc>
        <w:tc>
          <w:tcPr>
            <w:tcW w:w="663" w:type="pct"/>
            <w:vMerge w:val="restart"/>
            <w:shd w:val="clear" w:color="auto" w:fill="auto"/>
            <w:vAlign w:val="center"/>
          </w:tcPr>
          <w:p w:rsidR="007324AB" w:rsidRPr="00554EE6" w:rsidRDefault="007324AB" w:rsidP="00834BFE">
            <w:pPr>
              <w:spacing w:line="360" w:lineRule="auto"/>
              <w:jc w:val="center"/>
              <w:rPr>
                <w:rFonts w:ascii="宋体" w:hAnsi="宋体"/>
              </w:rPr>
            </w:pPr>
            <w:r w:rsidRPr="00554EE6">
              <w:rPr>
                <w:rFonts w:ascii="宋体" w:hAnsi="宋体" w:hint="eastAsia"/>
              </w:rPr>
              <w:t>评标基准价计算方法</w:t>
            </w:r>
          </w:p>
        </w:tc>
        <w:tc>
          <w:tcPr>
            <w:tcW w:w="3914" w:type="pct"/>
            <w:shd w:val="clear" w:color="auto" w:fill="auto"/>
            <w:vAlign w:val="center"/>
          </w:tcPr>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1.设计评标基准价的计算</w:t>
            </w:r>
          </w:p>
          <w:p w:rsidR="007324AB" w:rsidRPr="00554EE6" w:rsidRDefault="007324AB" w:rsidP="00834BFE">
            <w:pPr>
              <w:spacing w:line="360" w:lineRule="auto"/>
              <w:rPr>
                <w:rFonts w:ascii="宋体" w:hAnsi="宋体"/>
                <w:kern w:val="0"/>
              </w:rPr>
            </w:pPr>
            <w:r w:rsidRPr="00554EE6">
              <w:rPr>
                <w:rFonts w:ascii="宋体" w:hAnsi="宋体" w:hint="eastAsia"/>
                <w:kern w:val="0"/>
              </w:rPr>
              <w:t>评标基准价的计算：</w:t>
            </w:r>
          </w:p>
          <w:p w:rsidR="007324AB" w:rsidRPr="00554EE6" w:rsidRDefault="007324AB" w:rsidP="00834BFE">
            <w:pPr>
              <w:spacing w:line="360" w:lineRule="auto"/>
              <w:rPr>
                <w:rFonts w:ascii="宋体" w:hAnsi="宋体"/>
                <w:kern w:val="0"/>
              </w:rPr>
            </w:pPr>
            <w:r w:rsidRPr="00554EE6">
              <w:rPr>
                <w:rFonts w:ascii="宋体" w:hAnsi="宋体" w:hint="eastAsia"/>
                <w:kern w:val="0"/>
              </w:rPr>
              <w:t>在开标现场，招标人将当场计算并宣布评标基准价。</w:t>
            </w:r>
          </w:p>
          <w:p w:rsidR="007324AB" w:rsidRPr="00554EE6" w:rsidRDefault="007324AB" w:rsidP="00834BFE">
            <w:pPr>
              <w:spacing w:line="360" w:lineRule="auto"/>
              <w:rPr>
                <w:rFonts w:ascii="宋体" w:hAnsi="宋体"/>
                <w:kern w:val="0"/>
              </w:rPr>
            </w:pPr>
            <w:r w:rsidRPr="00554EE6">
              <w:rPr>
                <w:rFonts w:ascii="宋体" w:hAnsi="宋体" w:hint="eastAsia"/>
                <w:kern w:val="0"/>
              </w:rPr>
              <w:t>（1）评标价的确定：</w:t>
            </w:r>
          </w:p>
          <w:p w:rsidR="007324AB" w:rsidRPr="00554EE6" w:rsidRDefault="007324AB" w:rsidP="00834BFE">
            <w:pPr>
              <w:spacing w:line="360" w:lineRule="auto"/>
              <w:rPr>
                <w:rFonts w:ascii="宋体" w:hAnsi="宋体"/>
                <w:kern w:val="0"/>
              </w:rPr>
            </w:pPr>
            <w:r w:rsidRPr="00554EE6">
              <w:rPr>
                <w:rFonts w:ascii="宋体" w:hAnsi="宋体" w:hint="eastAsia"/>
                <w:kern w:val="0"/>
              </w:rPr>
              <w:t>评标价＝投标</w:t>
            </w:r>
            <w:proofErr w:type="gramStart"/>
            <w:r w:rsidRPr="00554EE6">
              <w:rPr>
                <w:rFonts w:ascii="宋体" w:hAnsi="宋体" w:hint="eastAsia"/>
                <w:kern w:val="0"/>
              </w:rPr>
              <w:t>函文字</w:t>
            </w:r>
            <w:proofErr w:type="gramEnd"/>
            <w:r w:rsidRPr="00554EE6">
              <w:rPr>
                <w:rFonts w:ascii="宋体" w:hAnsi="宋体" w:hint="eastAsia"/>
                <w:kern w:val="0"/>
              </w:rPr>
              <w:t>报价</w:t>
            </w:r>
          </w:p>
          <w:p w:rsidR="007324AB" w:rsidRPr="00554EE6" w:rsidRDefault="007324AB" w:rsidP="00834BFE">
            <w:pPr>
              <w:spacing w:line="360" w:lineRule="auto"/>
              <w:rPr>
                <w:rFonts w:ascii="宋体" w:hAnsi="宋体"/>
                <w:kern w:val="0"/>
              </w:rPr>
            </w:pPr>
            <w:r w:rsidRPr="00554EE6">
              <w:rPr>
                <w:rFonts w:ascii="宋体" w:hAnsi="宋体" w:hint="eastAsia"/>
                <w:kern w:val="0"/>
              </w:rPr>
              <w:t>（2）评标价的平均值的计算：</w:t>
            </w:r>
          </w:p>
          <w:p w:rsidR="007324AB" w:rsidRPr="00554EE6" w:rsidRDefault="007324AB" w:rsidP="00834BFE">
            <w:pPr>
              <w:spacing w:line="360" w:lineRule="auto"/>
              <w:rPr>
                <w:rFonts w:ascii="宋体" w:hAnsi="宋体"/>
                <w:kern w:val="0"/>
              </w:rPr>
            </w:pPr>
            <w:r w:rsidRPr="00554EE6">
              <w:rPr>
                <w:rFonts w:ascii="宋体" w:hAnsi="宋体" w:hint="eastAsia"/>
                <w:kern w:val="0"/>
              </w:rPr>
              <w:t>①除按第二章“投标人须知”第5.2.4项规定开标现场被宣布为不进入评标基准价计算的投标报价之外，所有投标人的评标价去掉一个最高值和一个最低值后的算术平均值即为评标价平均值（如果参与评标价平均值计算的有效投标人少于5家时，则计算评标价平均值时不去掉最高值和最低值）。</w:t>
            </w:r>
          </w:p>
          <w:p w:rsidR="007324AB" w:rsidRPr="00554EE6" w:rsidRDefault="007324AB" w:rsidP="00834BFE">
            <w:pPr>
              <w:spacing w:line="360" w:lineRule="auto"/>
              <w:rPr>
                <w:rFonts w:ascii="宋体" w:hAnsi="宋体"/>
                <w:kern w:val="0"/>
              </w:rPr>
            </w:pPr>
            <w:r w:rsidRPr="00554EE6">
              <w:rPr>
                <w:rFonts w:ascii="宋体" w:hAnsi="宋体" w:hint="eastAsia"/>
                <w:kern w:val="0"/>
              </w:rPr>
              <w:t>②参与评标价平均值计算的评标价范围：最高投标限价的85%≤参与评标价平均值计算的评标价≤最高投标限价的100%；（注：小于最高投标限价的85%的评标价不参与评标价平均值的计算，但</w:t>
            </w:r>
            <w:proofErr w:type="gramStart"/>
            <w:r w:rsidRPr="00554EE6">
              <w:rPr>
                <w:rFonts w:ascii="宋体" w:hAnsi="宋体" w:hint="eastAsia"/>
                <w:kern w:val="0"/>
              </w:rPr>
              <w:t>仍参与</w:t>
            </w:r>
            <w:proofErr w:type="gramEnd"/>
            <w:r w:rsidRPr="00554EE6">
              <w:rPr>
                <w:rFonts w:ascii="宋体" w:hAnsi="宋体" w:hint="eastAsia"/>
                <w:kern w:val="0"/>
              </w:rPr>
              <w:t>评标价的得分计算。）</w:t>
            </w:r>
          </w:p>
          <w:p w:rsidR="007324AB" w:rsidRPr="00554EE6" w:rsidRDefault="007324AB" w:rsidP="00834BFE">
            <w:pPr>
              <w:spacing w:line="360" w:lineRule="auto"/>
              <w:rPr>
                <w:rFonts w:ascii="宋体" w:hAnsi="宋体"/>
                <w:kern w:val="0"/>
              </w:rPr>
            </w:pPr>
            <w:r w:rsidRPr="00554EE6">
              <w:rPr>
                <w:rFonts w:ascii="宋体" w:hAnsi="宋体" w:hint="eastAsia"/>
                <w:kern w:val="0"/>
              </w:rPr>
              <w:t>③若投标人的评标价均小于最高投标限价的85%时，则以最高投标限价的85%为评标价平均值。</w:t>
            </w:r>
          </w:p>
          <w:p w:rsidR="007324AB" w:rsidRPr="00554EE6" w:rsidRDefault="007324AB" w:rsidP="00834BFE">
            <w:pPr>
              <w:spacing w:line="360" w:lineRule="auto"/>
              <w:rPr>
                <w:rFonts w:ascii="宋体" w:hAnsi="宋体"/>
                <w:kern w:val="0"/>
              </w:rPr>
            </w:pPr>
            <w:r w:rsidRPr="00554EE6">
              <w:rPr>
                <w:rFonts w:ascii="宋体" w:hAnsi="宋体" w:hint="eastAsia"/>
                <w:kern w:val="0"/>
              </w:rPr>
              <w:t>（3）评标基准价的确定：</w:t>
            </w:r>
          </w:p>
          <w:p w:rsidR="007324AB" w:rsidRPr="00554EE6" w:rsidRDefault="007324AB" w:rsidP="00834BFE">
            <w:pPr>
              <w:spacing w:line="360" w:lineRule="auto"/>
              <w:rPr>
                <w:rFonts w:ascii="宋体" w:hAnsi="宋体"/>
                <w:kern w:val="0"/>
              </w:rPr>
            </w:pPr>
            <w:r w:rsidRPr="00554EE6">
              <w:rPr>
                <w:rFonts w:ascii="宋体" w:hAnsi="宋体" w:hint="eastAsia"/>
                <w:kern w:val="0"/>
              </w:rPr>
              <w:t>将评标价平均值直接作为评标基准价</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lastRenderedPageBreak/>
              <w:t>注：评标价平均值、评标基准价的计算均四舍五入至个位整数。</w:t>
            </w:r>
          </w:p>
        </w:tc>
      </w:tr>
      <w:tr w:rsidR="007324AB" w:rsidRPr="00554EE6" w:rsidTr="00834BFE">
        <w:trPr>
          <w:trHeight w:val="986"/>
        </w:trPr>
        <w:tc>
          <w:tcPr>
            <w:tcW w:w="423" w:type="pct"/>
            <w:vMerge/>
            <w:shd w:val="clear" w:color="auto" w:fill="auto"/>
            <w:vAlign w:val="center"/>
          </w:tcPr>
          <w:p w:rsidR="007324AB" w:rsidRPr="00554EE6" w:rsidRDefault="007324AB" w:rsidP="00834BFE">
            <w:pPr>
              <w:autoSpaceDE w:val="0"/>
              <w:autoSpaceDN w:val="0"/>
              <w:adjustRightInd w:val="0"/>
              <w:spacing w:line="360" w:lineRule="auto"/>
              <w:jc w:val="center"/>
              <w:rPr>
                <w:rFonts w:ascii="宋体" w:hAnsi="宋体"/>
                <w:kern w:val="0"/>
              </w:rPr>
            </w:pPr>
          </w:p>
        </w:tc>
        <w:tc>
          <w:tcPr>
            <w:tcW w:w="663" w:type="pct"/>
            <w:vMerge/>
            <w:shd w:val="clear" w:color="auto" w:fill="auto"/>
            <w:vAlign w:val="center"/>
          </w:tcPr>
          <w:p w:rsidR="007324AB" w:rsidRPr="00554EE6" w:rsidRDefault="007324AB" w:rsidP="00834BFE">
            <w:pPr>
              <w:spacing w:line="360" w:lineRule="auto"/>
              <w:jc w:val="center"/>
              <w:rPr>
                <w:rFonts w:ascii="宋体" w:hAnsi="宋体"/>
              </w:rPr>
            </w:pPr>
          </w:p>
        </w:tc>
        <w:tc>
          <w:tcPr>
            <w:tcW w:w="3914" w:type="pct"/>
            <w:shd w:val="clear" w:color="auto" w:fill="auto"/>
            <w:vAlign w:val="center"/>
          </w:tcPr>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2.施工评标基准价的计算：</w:t>
            </w:r>
          </w:p>
          <w:p w:rsidR="007324AB" w:rsidRPr="00554EE6" w:rsidRDefault="007324AB" w:rsidP="00834BFE">
            <w:pPr>
              <w:autoSpaceDE w:val="0"/>
              <w:autoSpaceDN w:val="0"/>
              <w:spacing w:line="360" w:lineRule="auto"/>
              <w:ind w:right="35" w:firstLineChars="100" w:firstLine="210"/>
              <w:rPr>
                <w:rFonts w:ascii="宋体" w:hAnsi="宋体"/>
              </w:rPr>
            </w:pPr>
            <w:r w:rsidRPr="00554EE6">
              <w:rPr>
                <w:rFonts w:ascii="宋体" w:hAnsi="宋体" w:hint="eastAsia"/>
              </w:rPr>
              <w:t>本次采用双信封的合理低价法。评标委员会对满足招标文件实质要求的投标文件，按照如下标准进行计算：</w:t>
            </w:r>
          </w:p>
          <w:p w:rsidR="007324AB" w:rsidRPr="00554EE6" w:rsidRDefault="007324AB" w:rsidP="00834BFE">
            <w:pPr>
              <w:widowControl/>
              <w:spacing w:line="360" w:lineRule="auto"/>
              <w:ind w:firstLineChars="200" w:firstLine="420"/>
              <w:jc w:val="left"/>
              <w:rPr>
                <w:rFonts w:ascii="宋体" w:hAnsi="宋体"/>
                <w:kern w:val="0"/>
              </w:rPr>
            </w:pPr>
            <w:r w:rsidRPr="00554EE6">
              <w:rPr>
                <w:rFonts w:ascii="宋体" w:hAnsi="宋体" w:hint="eastAsia"/>
              </w:rPr>
              <w:t>招标人的最高投标限价</w:t>
            </w:r>
            <w:r w:rsidRPr="00554EE6">
              <w:rPr>
                <w:rFonts w:ascii="宋体" w:hAnsi="宋体"/>
              </w:rPr>
              <w:t>=</w:t>
            </w:r>
            <w:r w:rsidRPr="00554EE6">
              <w:rPr>
                <w:rFonts w:ascii="宋体" w:hAnsi="宋体" w:hint="eastAsia"/>
              </w:rPr>
              <w:t>招标控制价（不含安全生产经费）。</w:t>
            </w:r>
          </w:p>
          <w:p w:rsidR="007324AB" w:rsidRPr="00554EE6" w:rsidRDefault="007324AB" w:rsidP="00834BFE">
            <w:pPr>
              <w:autoSpaceDE w:val="0"/>
              <w:autoSpaceDN w:val="0"/>
              <w:spacing w:line="360" w:lineRule="auto"/>
              <w:ind w:right="35"/>
              <w:rPr>
                <w:rFonts w:ascii="宋体" w:hAnsi="宋体"/>
              </w:rPr>
            </w:pPr>
            <w:r w:rsidRPr="00554EE6">
              <w:rPr>
                <w:rFonts w:ascii="宋体" w:hAnsi="宋体" w:hint="eastAsia"/>
              </w:rPr>
              <w:t>评标基准价的计算：</w:t>
            </w:r>
          </w:p>
          <w:p w:rsidR="007324AB" w:rsidRPr="00554EE6" w:rsidRDefault="007324AB" w:rsidP="00834BFE">
            <w:pPr>
              <w:autoSpaceDE w:val="0"/>
              <w:autoSpaceDN w:val="0"/>
              <w:spacing w:line="360" w:lineRule="auto"/>
              <w:ind w:right="35"/>
              <w:rPr>
                <w:rFonts w:ascii="宋体" w:hAnsi="宋体"/>
              </w:rPr>
            </w:pPr>
            <w:r w:rsidRPr="00554EE6">
              <w:rPr>
                <w:rFonts w:ascii="宋体" w:hAnsi="宋体"/>
              </w:rPr>
              <w:t>2</w:t>
            </w:r>
            <w:r w:rsidRPr="00554EE6">
              <w:rPr>
                <w:rFonts w:ascii="宋体" w:hAnsi="宋体" w:hint="eastAsia"/>
              </w:rPr>
              <w:t>、开标现场，招标人将当场计算并宣布评标基准价。</w:t>
            </w:r>
          </w:p>
          <w:p w:rsidR="007324AB" w:rsidRPr="00554EE6" w:rsidRDefault="007324AB" w:rsidP="00834BFE">
            <w:pPr>
              <w:autoSpaceDE w:val="0"/>
              <w:autoSpaceDN w:val="0"/>
              <w:spacing w:line="360" w:lineRule="auto"/>
              <w:ind w:right="35"/>
              <w:rPr>
                <w:rFonts w:ascii="宋体" w:hAnsi="宋体"/>
              </w:rPr>
            </w:pPr>
            <w:r w:rsidRPr="00554EE6">
              <w:rPr>
                <w:rFonts w:ascii="宋体" w:hAnsi="宋体" w:hint="eastAsia"/>
              </w:rPr>
              <w:t>（</w:t>
            </w:r>
            <w:r w:rsidRPr="00554EE6">
              <w:rPr>
                <w:rFonts w:ascii="宋体" w:hAnsi="宋体"/>
              </w:rPr>
              <w:t>1</w:t>
            </w:r>
            <w:r w:rsidRPr="00554EE6">
              <w:rPr>
                <w:rFonts w:ascii="宋体" w:hAnsi="宋体" w:hint="eastAsia"/>
              </w:rPr>
              <w:t>）评标价的确定：</w:t>
            </w:r>
          </w:p>
          <w:p w:rsidR="007324AB" w:rsidRPr="00554EE6" w:rsidRDefault="007324AB" w:rsidP="00834BFE">
            <w:pPr>
              <w:autoSpaceDE w:val="0"/>
              <w:autoSpaceDN w:val="0"/>
              <w:spacing w:line="360" w:lineRule="auto"/>
              <w:ind w:right="35"/>
              <w:rPr>
                <w:rFonts w:ascii="宋体" w:hAnsi="宋体"/>
              </w:rPr>
            </w:pPr>
            <w:r w:rsidRPr="00554EE6">
              <w:rPr>
                <w:rFonts w:ascii="宋体" w:hAnsi="宋体" w:hint="eastAsia"/>
              </w:rPr>
              <w:t>评标价</w:t>
            </w:r>
            <w:r w:rsidRPr="00554EE6">
              <w:rPr>
                <w:rFonts w:ascii="宋体" w:hAnsi="宋体"/>
              </w:rPr>
              <w:t>=</w:t>
            </w:r>
            <w:r w:rsidRPr="00554EE6">
              <w:rPr>
                <w:rFonts w:ascii="宋体" w:hAnsi="宋体" w:hint="eastAsia"/>
              </w:rPr>
              <w:t>投标</w:t>
            </w:r>
            <w:proofErr w:type="gramStart"/>
            <w:r w:rsidRPr="00554EE6">
              <w:rPr>
                <w:rFonts w:ascii="宋体" w:hAnsi="宋体" w:hint="eastAsia"/>
              </w:rPr>
              <w:t>函文字</w:t>
            </w:r>
            <w:proofErr w:type="gramEnd"/>
            <w:r w:rsidRPr="00554EE6">
              <w:rPr>
                <w:rFonts w:ascii="宋体" w:hAnsi="宋体" w:hint="eastAsia"/>
              </w:rPr>
              <w:t>报价。</w:t>
            </w:r>
          </w:p>
          <w:p w:rsidR="007324AB" w:rsidRPr="00554EE6" w:rsidRDefault="007324AB" w:rsidP="00834BFE">
            <w:pPr>
              <w:autoSpaceDE w:val="0"/>
              <w:autoSpaceDN w:val="0"/>
              <w:spacing w:line="360" w:lineRule="auto"/>
              <w:ind w:right="35"/>
              <w:rPr>
                <w:rFonts w:ascii="宋体" w:hAnsi="宋体"/>
              </w:rPr>
            </w:pPr>
            <w:r w:rsidRPr="00554EE6">
              <w:rPr>
                <w:rFonts w:ascii="宋体" w:hAnsi="宋体" w:hint="eastAsia"/>
              </w:rPr>
              <w:t>（</w:t>
            </w:r>
            <w:r w:rsidRPr="00554EE6">
              <w:rPr>
                <w:rFonts w:ascii="宋体" w:hAnsi="宋体"/>
              </w:rPr>
              <w:t>2</w:t>
            </w:r>
            <w:r w:rsidRPr="00554EE6">
              <w:rPr>
                <w:rFonts w:ascii="宋体" w:hAnsi="宋体" w:hint="eastAsia"/>
              </w:rPr>
              <w:t>）招标人的最高评标限价的确定</w:t>
            </w:r>
          </w:p>
          <w:p w:rsidR="007324AB" w:rsidRPr="00554EE6" w:rsidRDefault="007324AB" w:rsidP="00834BFE">
            <w:pPr>
              <w:autoSpaceDE w:val="0"/>
              <w:autoSpaceDN w:val="0"/>
              <w:spacing w:line="360" w:lineRule="auto"/>
              <w:ind w:right="35" w:firstLine="480"/>
              <w:rPr>
                <w:rFonts w:ascii="宋体" w:hAnsi="宋体"/>
              </w:rPr>
            </w:pPr>
            <w:r w:rsidRPr="00554EE6">
              <w:rPr>
                <w:rFonts w:ascii="宋体" w:hAnsi="宋体" w:hint="eastAsia"/>
              </w:rPr>
              <w:t>招标人的最高投标限价</w:t>
            </w:r>
            <w:proofErr w:type="gramStart"/>
            <w:r w:rsidRPr="00554EE6">
              <w:rPr>
                <w:rFonts w:ascii="宋体" w:hAnsi="宋体" w:hint="eastAsia"/>
              </w:rPr>
              <w:t>下浮率</w:t>
            </w:r>
            <w:proofErr w:type="gramEnd"/>
            <w:r w:rsidRPr="00554EE6">
              <w:rPr>
                <w:rFonts w:ascii="宋体" w:hAnsi="宋体" w:hint="eastAsia"/>
              </w:rPr>
              <w:t>在第一个信封开标后在开标现场采取摇珠方式确定。摇</w:t>
            </w:r>
            <w:proofErr w:type="gramStart"/>
            <w:r w:rsidRPr="00554EE6">
              <w:rPr>
                <w:rFonts w:ascii="宋体" w:hAnsi="宋体" w:hint="eastAsia"/>
              </w:rPr>
              <w:t>珠操作</w:t>
            </w:r>
            <w:proofErr w:type="gramEnd"/>
            <w:r w:rsidRPr="00554EE6">
              <w:rPr>
                <w:rFonts w:ascii="宋体" w:hAnsi="宋体" w:hint="eastAsia"/>
              </w:rPr>
              <w:t>方法如下：</w:t>
            </w:r>
          </w:p>
          <w:p w:rsidR="007324AB" w:rsidRPr="00554EE6" w:rsidRDefault="007324AB" w:rsidP="00834BFE">
            <w:pPr>
              <w:autoSpaceDE w:val="0"/>
              <w:autoSpaceDN w:val="0"/>
              <w:spacing w:line="360" w:lineRule="auto"/>
              <w:ind w:right="35" w:firstLine="480"/>
              <w:rPr>
                <w:rFonts w:ascii="宋体" w:hAnsi="宋体"/>
              </w:rPr>
            </w:pPr>
            <w:r w:rsidRPr="00554EE6">
              <w:rPr>
                <w:rFonts w:ascii="宋体" w:hAnsi="宋体" w:hint="eastAsia"/>
              </w:rPr>
              <w:t>在下浮率（</w:t>
            </w:r>
            <w:r w:rsidRPr="00554EE6">
              <w:rPr>
                <w:rFonts w:ascii="宋体" w:hAnsi="宋体"/>
              </w:rPr>
              <w:t>2%~5%）摇</w:t>
            </w:r>
            <w:proofErr w:type="gramStart"/>
            <w:r w:rsidRPr="00554EE6">
              <w:rPr>
                <w:rFonts w:ascii="宋体" w:hAnsi="宋体"/>
              </w:rPr>
              <w:t>珠</w:t>
            </w:r>
            <w:r w:rsidRPr="00554EE6">
              <w:rPr>
                <w:rFonts w:ascii="宋体" w:hAnsi="宋体" w:hint="eastAsia"/>
              </w:rPr>
              <w:t>范围</w:t>
            </w:r>
            <w:proofErr w:type="gramEnd"/>
            <w:r w:rsidRPr="00554EE6">
              <w:rPr>
                <w:rFonts w:ascii="宋体" w:hAnsi="宋体" w:hint="eastAsia"/>
              </w:rPr>
              <w:t>内，以</w:t>
            </w:r>
            <w:r w:rsidRPr="00554EE6">
              <w:rPr>
                <w:rFonts w:ascii="宋体" w:hAnsi="宋体"/>
              </w:rPr>
              <w:t>0.10%</w:t>
            </w:r>
            <w:r w:rsidRPr="00554EE6">
              <w:rPr>
                <w:rFonts w:ascii="宋体" w:hAnsi="宋体" w:hint="eastAsia"/>
              </w:rPr>
              <w:t>为一档次</w:t>
            </w:r>
            <w:proofErr w:type="gramStart"/>
            <w:r w:rsidRPr="00554EE6">
              <w:rPr>
                <w:rFonts w:ascii="宋体" w:hAnsi="宋体" w:hint="eastAsia"/>
              </w:rPr>
              <w:t>增序确定摇</w:t>
            </w:r>
            <w:proofErr w:type="gramEnd"/>
            <w:r w:rsidRPr="00554EE6">
              <w:rPr>
                <w:rFonts w:ascii="宋体" w:hAnsi="宋体" w:hint="eastAsia"/>
              </w:rPr>
              <w:t>珠号码，不少于</w:t>
            </w:r>
            <w:r w:rsidRPr="00554EE6">
              <w:rPr>
                <w:rFonts w:ascii="宋体" w:hAnsi="宋体"/>
              </w:rPr>
              <w:t>31</w:t>
            </w:r>
            <w:r w:rsidRPr="00554EE6">
              <w:rPr>
                <w:rFonts w:ascii="宋体" w:hAnsi="宋体" w:hint="eastAsia"/>
              </w:rPr>
              <w:t>个球，本标段</w:t>
            </w:r>
            <w:proofErr w:type="gramStart"/>
            <w:r w:rsidRPr="00554EE6">
              <w:rPr>
                <w:rFonts w:ascii="宋体" w:hAnsi="宋体" w:hint="eastAsia"/>
              </w:rPr>
              <w:t>一次性摇取一个</w:t>
            </w:r>
            <w:proofErr w:type="gramEnd"/>
            <w:r w:rsidRPr="00554EE6">
              <w:rPr>
                <w:rFonts w:ascii="宋体" w:hAnsi="宋体" w:hint="eastAsia"/>
              </w:rPr>
              <w:t>球，摇出球对应的</w:t>
            </w:r>
            <w:proofErr w:type="gramStart"/>
            <w:r w:rsidRPr="00554EE6">
              <w:rPr>
                <w:rFonts w:ascii="宋体" w:hAnsi="宋体" w:hint="eastAsia"/>
              </w:rPr>
              <w:t>下浮率</w:t>
            </w:r>
            <w:proofErr w:type="gramEnd"/>
            <w:r w:rsidRPr="00554EE6">
              <w:rPr>
                <w:rFonts w:ascii="宋体" w:hAnsi="宋体" w:hint="eastAsia"/>
              </w:rPr>
              <w:t>即为招标的</w:t>
            </w:r>
            <w:proofErr w:type="gramStart"/>
            <w:r w:rsidRPr="00554EE6">
              <w:rPr>
                <w:rFonts w:ascii="宋体" w:hAnsi="宋体" w:hint="eastAsia"/>
              </w:rPr>
              <w:t>下浮率</w:t>
            </w:r>
            <w:proofErr w:type="gramEnd"/>
            <w:r w:rsidRPr="00554EE6">
              <w:rPr>
                <w:rFonts w:ascii="宋体" w:hAnsi="宋体"/>
              </w:rPr>
              <w:t>X</w:t>
            </w:r>
            <w:r w:rsidRPr="00554EE6">
              <w:rPr>
                <w:rFonts w:ascii="宋体" w:hAnsi="宋体" w:hint="eastAsia"/>
              </w:rPr>
              <w:t>。</w:t>
            </w:r>
          </w:p>
          <w:p w:rsidR="007324AB" w:rsidRPr="00554EE6" w:rsidRDefault="007324AB" w:rsidP="00834BFE">
            <w:pPr>
              <w:autoSpaceDE w:val="0"/>
              <w:autoSpaceDN w:val="0"/>
              <w:spacing w:line="360" w:lineRule="auto"/>
              <w:ind w:right="35" w:firstLine="480"/>
              <w:rPr>
                <w:rFonts w:ascii="宋体" w:hAnsi="宋体"/>
              </w:rPr>
            </w:pPr>
            <w:r w:rsidRPr="00554EE6">
              <w:rPr>
                <w:rFonts w:ascii="宋体" w:hAnsi="宋体" w:hint="eastAsia"/>
              </w:rPr>
              <w:t>招标人的最高评标限价</w:t>
            </w:r>
            <w:r w:rsidRPr="00554EE6">
              <w:rPr>
                <w:rFonts w:ascii="宋体" w:hAnsi="宋体"/>
              </w:rPr>
              <w:t>=</w:t>
            </w:r>
            <w:r w:rsidRPr="00554EE6">
              <w:rPr>
                <w:rFonts w:ascii="宋体" w:hAnsi="宋体" w:hint="eastAsia"/>
              </w:rPr>
              <w:t>最高投标限价×（</w:t>
            </w:r>
            <w:r w:rsidRPr="00554EE6">
              <w:rPr>
                <w:rFonts w:ascii="宋体" w:hAnsi="宋体"/>
              </w:rPr>
              <w:t>1-</w:t>
            </w:r>
            <w:r w:rsidRPr="00554EE6">
              <w:rPr>
                <w:rFonts w:ascii="宋体" w:hAnsi="宋体" w:hint="eastAsia"/>
              </w:rPr>
              <w:t>下浮率）</w:t>
            </w:r>
          </w:p>
          <w:p w:rsidR="007324AB" w:rsidRPr="00554EE6" w:rsidRDefault="007324AB" w:rsidP="00834BFE">
            <w:pPr>
              <w:spacing w:line="360" w:lineRule="auto"/>
              <w:jc w:val="center"/>
              <w:rPr>
                <w:rFonts w:ascii="宋体" w:hAnsi="宋体"/>
                <w:b/>
                <w:bCs/>
              </w:rPr>
            </w:pPr>
            <w:r w:rsidRPr="00554EE6">
              <w:rPr>
                <w:rFonts w:ascii="宋体" w:hAnsi="宋体" w:hint="eastAsia"/>
                <w:b/>
                <w:bCs/>
              </w:rPr>
              <w:t>随机抽中的号码球与下浮系数</w:t>
            </w:r>
            <w:r w:rsidRPr="00554EE6">
              <w:rPr>
                <w:rFonts w:ascii="宋体" w:hAnsi="宋体"/>
                <w:b/>
                <w:bCs/>
              </w:rPr>
              <w:t>(%)</w:t>
            </w:r>
            <w:r w:rsidRPr="00554EE6">
              <w:rPr>
                <w:rFonts w:ascii="宋体" w:hAnsi="宋体" w:hint="eastAsia"/>
                <w:b/>
                <w:bCs/>
              </w:rPr>
              <w:t>的对应表</w:t>
            </w:r>
          </w:p>
          <w:tbl>
            <w:tblPr>
              <w:tblW w:w="7204"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tblPr>
            <w:tblGrid>
              <w:gridCol w:w="660"/>
              <w:gridCol w:w="708"/>
              <w:gridCol w:w="716"/>
              <w:gridCol w:w="640"/>
              <w:gridCol w:w="640"/>
              <w:gridCol w:w="640"/>
              <w:gridCol w:w="640"/>
              <w:gridCol w:w="640"/>
              <w:gridCol w:w="640"/>
              <w:gridCol w:w="640"/>
              <w:gridCol w:w="640"/>
            </w:tblGrid>
            <w:tr w:rsidR="007324AB" w:rsidRPr="00554EE6" w:rsidTr="00834BFE">
              <w:trPr>
                <w:trHeight w:val="986"/>
                <w:jc w:val="center"/>
              </w:trPr>
              <w:tc>
                <w:tcPr>
                  <w:tcW w:w="660" w:type="dxa"/>
                  <w:tcBorders>
                    <w:top w:val="single" w:sz="12" w:space="0" w:color="auto"/>
                    <w:left w:val="single" w:sz="1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抽中号码</w:t>
                  </w:r>
                </w:p>
              </w:tc>
              <w:tc>
                <w:tcPr>
                  <w:tcW w:w="708" w:type="dxa"/>
                  <w:tcBorders>
                    <w:top w:val="single" w:sz="1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1</w:t>
                  </w:r>
                </w:p>
              </w:tc>
              <w:tc>
                <w:tcPr>
                  <w:tcW w:w="716" w:type="dxa"/>
                  <w:tcBorders>
                    <w:top w:val="single" w:sz="1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2</w:t>
                  </w:r>
                </w:p>
              </w:tc>
              <w:tc>
                <w:tcPr>
                  <w:tcW w:w="640" w:type="dxa"/>
                  <w:tcBorders>
                    <w:top w:val="single" w:sz="1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3</w:t>
                  </w:r>
                </w:p>
              </w:tc>
              <w:tc>
                <w:tcPr>
                  <w:tcW w:w="640" w:type="dxa"/>
                  <w:tcBorders>
                    <w:top w:val="single" w:sz="1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4</w:t>
                  </w:r>
                </w:p>
              </w:tc>
              <w:tc>
                <w:tcPr>
                  <w:tcW w:w="640" w:type="dxa"/>
                  <w:tcBorders>
                    <w:top w:val="single" w:sz="1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5</w:t>
                  </w:r>
                </w:p>
              </w:tc>
              <w:tc>
                <w:tcPr>
                  <w:tcW w:w="640" w:type="dxa"/>
                  <w:tcBorders>
                    <w:top w:val="single" w:sz="1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6</w:t>
                  </w:r>
                </w:p>
              </w:tc>
              <w:tc>
                <w:tcPr>
                  <w:tcW w:w="640" w:type="dxa"/>
                  <w:tcBorders>
                    <w:top w:val="single" w:sz="1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7</w:t>
                  </w:r>
                </w:p>
              </w:tc>
              <w:tc>
                <w:tcPr>
                  <w:tcW w:w="640" w:type="dxa"/>
                  <w:tcBorders>
                    <w:top w:val="single" w:sz="1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8</w:t>
                  </w:r>
                </w:p>
              </w:tc>
              <w:tc>
                <w:tcPr>
                  <w:tcW w:w="640" w:type="dxa"/>
                  <w:tcBorders>
                    <w:top w:val="single" w:sz="1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9</w:t>
                  </w:r>
                </w:p>
              </w:tc>
              <w:tc>
                <w:tcPr>
                  <w:tcW w:w="640" w:type="dxa"/>
                  <w:tcBorders>
                    <w:top w:val="single" w:sz="12" w:space="0" w:color="auto"/>
                    <w:left w:val="single" w:sz="2" w:space="0" w:color="auto"/>
                    <w:bottom w:val="single" w:sz="2" w:space="0" w:color="auto"/>
                    <w:right w:val="single" w:sz="12" w:space="0" w:color="auto"/>
                  </w:tcBorders>
                  <w:vAlign w:val="center"/>
                </w:tcPr>
                <w:p w:rsidR="007324AB" w:rsidRPr="00554EE6" w:rsidRDefault="007324AB" w:rsidP="00834BFE">
                  <w:pPr>
                    <w:snapToGrid w:val="0"/>
                    <w:spacing w:line="360" w:lineRule="auto"/>
                    <w:jc w:val="center"/>
                    <w:rPr>
                      <w:rFonts w:ascii="宋体" w:hAnsi="宋体"/>
                      <w:b/>
                      <w:bCs/>
                    </w:rPr>
                  </w:pPr>
                  <w:r w:rsidRPr="00554EE6">
                    <w:rPr>
                      <w:rFonts w:ascii="宋体" w:hAnsi="宋体"/>
                      <w:b/>
                      <w:bCs/>
                    </w:rPr>
                    <w:t>10</w:t>
                  </w:r>
                </w:p>
              </w:tc>
            </w:tr>
            <w:tr w:rsidR="007324AB" w:rsidRPr="00554EE6" w:rsidTr="00834BFE">
              <w:trPr>
                <w:trHeight w:val="495"/>
                <w:jc w:val="center"/>
              </w:trPr>
              <w:tc>
                <w:tcPr>
                  <w:tcW w:w="660" w:type="dxa"/>
                  <w:tcBorders>
                    <w:top w:val="single" w:sz="2" w:space="0" w:color="auto"/>
                    <w:left w:val="single" w:sz="1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pacing w:val="-16"/>
                      <w:sz w:val="18"/>
                      <w:szCs w:val="18"/>
                    </w:rPr>
                  </w:pPr>
                  <w:r w:rsidRPr="007070EC">
                    <w:rPr>
                      <w:rFonts w:ascii="宋体" w:hAnsi="宋体" w:hint="eastAsia"/>
                      <w:b/>
                      <w:bCs/>
                      <w:spacing w:val="-16"/>
                      <w:sz w:val="18"/>
                      <w:szCs w:val="18"/>
                    </w:rPr>
                    <w:t>下浮系数</w:t>
                  </w:r>
                </w:p>
              </w:tc>
              <w:tc>
                <w:tcPr>
                  <w:tcW w:w="708"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2</w:t>
                  </w:r>
                  <w:r w:rsidRPr="007070EC">
                    <w:rPr>
                      <w:rFonts w:ascii="宋体" w:hAnsi="宋体"/>
                      <w:b/>
                      <w:bCs/>
                      <w:sz w:val="18"/>
                      <w:szCs w:val="18"/>
                    </w:rPr>
                    <w:t>.00</w:t>
                  </w:r>
                </w:p>
              </w:tc>
              <w:tc>
                <w:tcPr>
                  <w:tcW w:w="716"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2</w:t>
                  </w:r>
                  <w:r w:rsidRPr="007070EC">
                    <w:rPr>
                      <w:rFonts w:ascii="宋体" w:hAnsi="宋体"/>
                      <w:b/>
                      <w:bCs/>
                      <w:sz w:val="18"/>
                      <w:szCs w:val="18"/>
                    </w:rPr>
                    <w:t>.10</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2</w:t>
                  </w:r>
                  <w:r w:rsidRPr="007070EC">
                    <w:rPr>
                      <w:rFonts w:ascii="宋体" w:hAnsi="宋体"/>
                      <w:b/>
                      <w:bCs/>
                      <w:sz w:val="18"/>
                      <w:szCs w:val="18"/>
                    </w:rPr>
                    <w:t>.20</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2</w:t>
                  </w:r>
                  <w:r w:rsidRPr="007070EC">
                    <w:rPr>
                      <w:rFonts w:ascii="宋体" w:hAnsi="宋体"/>
                      <w:b/>
                      <w:bCs/>
                      <w:sz w:val="18"/>
                      <w:szCs w:val="18"/>
                    </w:rPr>
                    <w:t>.30</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2</w:t>
                  </w:r>
                  <w:r w:rsidRPr="007070EC">
                    <w:rPr>
                      <w:rFonts w:ascii="宋体" w:hAnsi="宋体"/>
                      <w:b/>
                      <w:bCs/>
                      <w:sz w:val="18"/>
                      <w:szCs w:val="18"/>
                    </w:rPr>
                    <w:t>.40</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2</w:t>
                  </w:r>
                  <w:r w:rsidRPr="007070EC">
                    <w:rPr>
                      <w:rFonts w:ascii="宋体" w:hAnsi="宋体"/>
                      <w:b/>
                      <w:bCs/>
                      <w:sz w:val="18"/>
                      <w:szCs w:val="18"/>
                    </w:rPr>
                    <w:t>.50</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2</w:t>
                  </w:r>
                  <w:r w:rsidRPr="007070EC">
                    <w:rPr>
                      <w:rFonts w:ascii="宋体" w:hAnsi="宋体"/>
                      <w:b/>
                      <w:bCs/>
                      <w:sz w:val="18"/>
                      <w:szCs w:val="18"/>
                    </w:rPr>
                    <w:t>.60</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2</w:t>
                  </w:r>
                  <w:r w:rsidRPr="007070EC">
                    <w:rPr>
                      <w:rFonts w:ascii="宋体" w:hAnsi="宋体"/>
                      <w:b/>
                      <w:bCs/>
                      <w:sz w:val="18"/>
                      <w:szCs w:val="18"/>
                    </w:rPr>
                    <w:t>.70</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2</w:t>
                  </w:r>
                  <w:r w:rsidRPr="007070EC">
                    <w:rPr>
                      <w:rFonts w:ascii="宋体" w:hAnsi="宋体"/>
                      <w:b/>
                      <w:bCs/>
                      <w:sz w:val="18"/>
                      <w:szCs w:val="18"/>
                    </w:rPr>
                    <w:t>.80</w:t>
                  </w:r>
                </w:p>
              </w:tc>
              <w:tc>
                <w:tcPr>
                  <w:tcW w:w="640" w:type="dxa"/>
                  <w:tcBorders>
                    <w:top w:val="single" w:sz="2" w:space="0" w:color="auto"/>
                    <w:left w:val="single" w:sz="2" w:space="0" w:color="auto"/>
                    <w:bottom w:val="single" w:sz="2" w:space="0" w:color="auto"/>
                    <w:right w:val="single" w:sz="12" w:space="0" w:color="auto"/>
                  </w:tcBorders>
                  <w:vAlign w:val="center"/>
                </w:tcPr>
                <w:p w:rsidR="007324AB" w:rsidRPr="00554EE6" w:rsidRDefault="007324AB" w:rsidP="00834BFE">
                  <w:pPr>
                    <w:snapToGrid w:val="0"/>
                    <w:spacing w:line="360" w:lineRule="auto"/>
                    <w:jc w:val="center"/>
                    <w:rPr>
                      <w:rFonts w:ascii="宋体" w:hAnsi="宋体"/>
                      <w:b/>
                      <w:bCs/>
                    </w:rPr>
                  </w:pPr>
                  <w:r w:rsidRPr="00554EE6">
                    <w:rPr>
                      <w:rFonts w:ascii="宋体" w:hAnsi="宋体" w:hint="eastAsia"/>
                      <w:b/>
                      <w:bCs/>
                    </w:rPr>
                    <w:t>2</w:t>
                  </w:r>
                  <w:r w:rsidRPr="00554EE6">
                    <w:rPr>
                      <w:rFonts w:ascii="宋体" w:hAnsi="宋体"/>
                      <w:b/>
                      <w:bCs/>
                    </w:rPr>
                    <w:t>.90</w:t>
                  </w:r>
                </w:p>
              </w:tc>
            </w:tr>
            <w:tr w:rsidR="007324AB" w:rsidRPr="00554EE6" w:rsidTr="00834BFE">
              <w:trPr>
                <w:trHeight w:val="495"/>
                <w:jc w:val="center"/>
              </w:trPr>
              <w:tc>
                <w:tcPr>
                  <w:tcW w:w="660" w:type="dxa"/>
                  <w:tcBorders>
                    <w:top w:val="single" w:sz="2" w:space="0" w:color="auto"/>
                    <w:left w:val="single" w:sz="1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抽中号码</w:t>
                  </w:r>
                </w:p>
              </w:tc>
              <w:tc>
                <w:tcPr>
                  <w:tcW w:w="708"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11</w:t>
                  </w:r>
                </w:p>
              </w:tc>
              <w:tc>
                <w:tcPr>
                  <w:tcW w:w="716"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12</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13</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14</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15</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16</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17</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18</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19</w:t>
                  </w:r>
                </w:p>
              </w:tc>
              <w:tc>
                <w:tcPr>
                  <w:tcW w:w="640" w:type="dxa"/>
                  <w:tcBorders>
                    <w:top w:val="single" w:sz="2" w:space="0" w:color="auto"/>
                    <w:left w:val="single" w:sz="2" w:space="0" w:color="auto"/>
                    <w:bottom w:val="single" w:sz="2" w:space="0" w:color="auto"/>
                    <w:right w:val="single" w:sz="12" w:space="0" w:color="auto"/>
                  </w:tcBorders>
                  <w:vAlign w:val="center"/>
                </w:tcPr>
                <w:p w:rsidR="007324AB" w:rsidRPr="00554EE6" w:rsidRDefault="007324AB" w:rsidP="00834BFE">
                  <w:pPr>
                    <w:snapToGrid w:val="0"/>
                    <w:spacing w:line="360" w:lineRule="auto"/>
                    <w:jc w:val="center"/>
                    <w:rPr>
                      <w:rFonts w:ascii="宋体" w:hAnsi="宋体"/>
                      <w:b/>
                      <w:bCs/>
                    </w:rPr>
                  </w:pPr>
                  <w:r w:rsidRPr="00554EE6">
                    <w:rPr>
                      <w:rFonts w:ascii="宋体" w:hAnsi="宋体"/>
                      <w:b/>
                      <w:bCs/>
                    </w:rPr>
                    <w:t>20</w:t>
                  </w:r>
                </w:p>
              </w:tc>
            </w:tr>
            <w:tr w:rsidR="007324AB" w:rsidRPr="00554EE6" w:rsidTr="00834BFE">
              <w:trPr>
                <w:trHeight w:val="495"/>
                <w:jc w:val="center"/>
              </w:trPr>
              <w:tc>
                <w:tcPr>
                  <w:tcW w:w="660" w:type="dxa"/>
                  <w:tcBorders>
                    <w:top w:val="single" w:sz="2" w:space="0" w:color="auto"/>
                    <w:left w:val="single" w:sz="1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pacing w:val="-16"/>
                      <w:sz w:val="18"/>
                      <w:szCs w:val="18"/>
                    </w:rPr>
                  </w:pPr>
                  <w:r w:rsidRPr="007070EC">
                    <w:rPr>
                      <w:rFonts w:ascii="宋体" w:hAnsi="宋体" w:hint="eastAsia"/>
                      <w:b/>
                      <w:bCs/>
                      <w:spacing w:val="-16"/>
                      <w:sz w:val="18"/>
                      <w:szCs w:val="18"/>
                    </w:rPr>
                    <w:t>下浮系数</w:t>
                  </w:r>
                </w:p>
              </w:tc>
              <w:tc>
                <w:tcPr>
                  <w:tcW w:w="708"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3</w:t>
                  </w:r>
                  <w:r w:rsidRPr="007070EC">
                    <w:rPr>
                      <w:rFonts w:ascii="宋体" w:hAnsi="宋体"/>
                      <w:b/>
                      <w:bCs/>
                      <w:sz w:val="18"/>
                      <w:szCs w:val="18"/>
                    </w:rPr>
                    <w:t>.00</w:t>
                  </w:r>
                </w:p>
              </w:tc>
              <w:tc>
                <w:tcPr>
                  <w:tcW w:w="716"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3</w:t>
                  </w:r>
                  <w:r w:rsidRPr="007070EC">
                    <w:rPr>
                      <w:rFonts w:ascii="宋体" w:hAnsi="宋体"/>
                      <w:b/>
                      <w:bCs/>
                      <w:sz w:val="18"/>
                      <w:szCs w:val="18"/>
                    </w:rPr>
                    <w:t>.10</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3</w:t>
                  </w:r>
                  <w:r w:rsidRPr="007070EC">
                    <w:rPr>
                      <w:rFonts w:ascii="宋体" w:hAnsi="宋体"/>
                      <w:b/>
                      <w:bCs/>
                      <w:sz w:val="18"/>
                      <w:szCs w:val="18"/>
                    </w:rPr>
                    <w:t>.20</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3</w:t>
                  </w:r>
                  <w:r w:rsidRPr="007070EC">
                    <w:rPr>
                      <w:rFonts w:ascii="宋体" w:hAnsi="宋体"/>
                      <w:b/>
                      <w:bCs/>
                      <w:sz w:val="18"/>
                      <w:szCs w:val="18"/>
                    </w:rPr>
                    <w:t>.30</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3</w:t>
                  </w:r>
                  <w:r w:rsidRPr="007070EC">
                    <w:rPr>
                      <w:rFonts w:ascii="宋体" w:hAnsi="宋体"/>
                      <w:b/>
                      <w:bCs/>
                      <w:sz w:val="18"/>
                      <w:szCs w:val="18"/>
                    </w:rPr>
                    <w:t>.40</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3</w:t>
                  </w:r>
                  <w:r w:rsidRPr="007070EC">
                    <w:rPr>
                      <w:rFonts w:ascii="宋体" w:hAnsi="宋体"/>
                      <w:b/>
                      <w:bCs/>
                      <w:sz w:val="18"/>
                      <w:szCs w:val="18"/>
                    </w:rPr>
                    <w:t>.50</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3</w:t>
                  </w:r>
                  <w:r w:rsidRPr="007070EC">
                    <w:rPr>
                      <w:rFonts w:ascii="宋体" w:hAnsi="宋体"/>
                      <w:b/>
                      <w:bCs/>
                      <w:sz w:val="18"/>
                      <w:szCs w:val="18"/>
                    </w:rPr>
                    <w:t>.60</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3</w:t>
                  </w:r>
                  <w:r w:rsidRPr="007070EC">
                    <w:rPr>
                      <w:rFonts w:ascii="宋体" w:hAnsi="宋体"/>
                      <w:b/>
                      <w:bCs/>
                      <w:sz w:val="18"/>
                      <w:szCs w:val="18"/>
                    </w:rPr>
                    <w:t>.70</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3</w:t>
                  </w:r>
                  <w:r w:rsidRPr="007070EC">
                    <w:rPr>
                      <w:rFonts w:ascii="宋体" w:hAnsi="宋体"/>
                      <w:b/>
                      <w:bCs/>
                      <w:sz w:val="18"/>
                      <w:szCs w:val="18"/>
                    </w:rPr>
                    <w:t>.80</w:t>
                  </w:r>
                </w:p>
              </w:tc>
              <w:tc>
                <w:tcPr>
                  <w:tcW w:w="640" w:type="dxa"/>
                  <w:tcBorders>
                    <w:top w:val="single" w:sz="2" w:space="0" w:color="auto"/>
                    <w:left w:val="single" w:sz="2" w:space="0" w:color="auto"/>
                    <w:bottom w:val="single" w:sz="2" w:space="0" w:color="auto"/>
                    <w:right w:val="single" w:sz="12" w:space="0" w:color="auto"/>
                  </w:tcBorders>
                  <w:vAlign w:val="center"/>
                </w:tcPr>
                <w:p w:rsidR="007324AB" w:rsidRPr="00554EE6" w:rsidRDefault="007324AB" w:rsidP="00834BFE">
                  <w:pPr>
                    <w:snapToGrid w:val="0"/>
                    <w:spacing w:line="360" w:lineRule="auto"/>
                    <w:jc w:val="center"/>
                    <w:rPr>
                      <w:rFonts w:ascii="宋体" w:hAnsi="宋体"/>
                      <w:b/>
                      <w:bCs/>
                    </w:rPr>
                  </w:pPr>
                  <w:r w:rsidRPr="00554EE6">
                    <w:rPr>
                      <w:rFonts w:ascii="宋体" w:hAnsi="宋体" w:hint="eastAsia"/>
                      <w:b/>
                      <w:bCs/>
                    </w:rPr>
                    <w:t>3</w:t>
                  </w:r>
                  <w:r w:rsidRPr="00554EE6">
                    <w:rPr>
                      <w:rFonts w:ascii="宋体" w:hAnsi="宋体"/>
                      <w:b/>
                      <w:bCs/>
                    </w:rPr>
                    <w:t>.90</w:t>
                  </w:r>
                </w:p>
              </w:tc>
            </w:tr>
            <w:tr w:rsidR="007324AB" w:rsidRPr="00554EE6" w:rsidTr="00834BFE">
              <w:trPr>
                <w:trHeight w:val="495"/>
                <w:jc w:val="center"/>
              </w:trPr>
              <w:tc>
                <w:tcPr>
                  <w:tcW w:w="660" w:type="dxa"/>
                  <w:tcBorders>
                    <w:top w:val="single" w:sz="2" w:space="0" w:color="auto"/>
                    <w:left w:val="single" w:sz="1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抽中号码</w:t>
                  </w:r>
                </w:p>
              </w:tc>
              <w:tc>
                <w:tcPr>
                  <w:tcW w:w="708"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21</w:t>
                  </w:r>
                </w:p>
              </w:tc>
              <w:tc>
                <w:tcPr>
                  <w:tcW w:w="716"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22</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23</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24</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25</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26</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27</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28</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29</w:t>
                  </w:r>
                </w:p>
              </w:tc>
              <w:tc>
                <w:tcPr>
                  <w:tcW w:w="640" w:type="dxa"/>
                  <w:tcBorders>
                    <w:top w:val="single" w:sz="2" w:space="0" w:color="auto"/>
                    <w:left w:val="single" w:sz="2" w:space="0" w:color="auto"/>
                    <w:bottom w:val="single" w:sz="2" w:space="0" w:color="auto"/>
                    <w:right w:val="single" w:sz="12" w:space="0" w:color="auto"/>
                  </w:tcBorders>
                  <w:vAlign w:val="center"/>
                </w:tcPr>
                <w:p w:rsidR="007324AB" w:rsidRPr="00554EE6" w:rsidRDefault="007324AB" w:rsidP="00834BFE">
                  <w:pPr>
                    <w:snapToGrid w:val="0"/>
                    <w:spacing w:line="360" w:lineRule="auto"/>
                    <w:jc w:val="center"/>
                    <w:rPr>
                      <w:rFonts w:ascii="宋体" w:hAnsi="宋体"/>
                      <w:b/>
                      <w:bCs/>
                    </w:rPr>
                  </w:pPr>
                  <w:r w:rsidRPr="00554EE6">
                    <w:rPr>
                      <w:rFonts w:ascii="宋体" w:hAnsi="宋体"/>
                      <w:b/>
                      <w:bCs/>
                    </w:rPr>
                    <w:t>30</w:t>
                  </w:r>
                </w:p>
              </w:tc>
            </w:tr>
            <w:tr w:rsidR="007324AB" w:rsidRPr="00554EE6" w:rsidTr="00834BFE">
              <w:trPr>
                <w:trHeight w:val="622"/>
                <w:jc w:val="center"/>
              </w:trPr>
              <w:tc>
                <w:tcPr>
                  <w:tcW w:w="660" w:type="dxa"/>
                  <w:tcBorders>
                    <w:top w:val="single" w:sz="2" w:space="0" w:color="auto"/>
                    <w:left w:val="single" w:sz="1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pacing w:val="-16"/>
                      <w:sz w:val="18"/>
                      <w:szCs w:val="18"/>
                    </w:rPr>
                  </w:pPr>
                  <w:r w:rsidRPr="007070EC">
                    <w:rPr>
                      <w:rFonts w:ascii="宋体" w:hAnsi="宋体" w:hint="eastAsia"/>
                      <w:b/>
                      <w:bCs/>
                      <w:spacing w:val="-16"/>
                      <w:sz w:val="18"/>
                      <w:szCs w:val="18"/>
                    </w:rPr>
                    <w:lastRenderedPageBreak/>
                    <w:t>下浮系数</w:t>
                  </w:r>
                </w:p>
              </w:tc>
              <w:tc>
                <w:tcPr>
                  <w:tcW w:w="708"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4</w:t>
                  </w:r>
                  <w:r w:rsidRPr="007070EC">
                    <w:rPr>
                      <w:rFonts w:ascii="宋体" w:hAnsi="宋体"/>
                      <w:b/>
                      <w:bCs/>
                      <w:sz w:val="18"/>
                      <w:szCs w:val="18"/>
                    </w:rPr>
                    <w:t>.00</w:t>
                  </w:r>
                </w:p>
              </w:tc>
              <w:tc>
                <w:tcPr>
                  <w:tcW w:w="716"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4</w:t>
                  </w:r>
                  <w:r w:rsidRPr="007070EC">
                    <w:rPr>
                      <w:rFonts w:ascii="宋体" w:hAnsi="宋体"/>
                      <w:b/>
                      <w:bCs/>
                      <w:sz w:val="18"/>
                      <w:szCs w:val="18"/>
                    </w:rPr>
                    <w:t>.10</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4</w:t>
                  </w:r>
                  <w:r w:rsidRPr="007070EC">
                    <w:rPr>
                      <w:rFonts w:ascii="宋体" w:hAnsi="宋体"/>
                      <w:b/>
                      <w:bCs/>
                      <w:sz w:val="18"/>
                      <w:szCs w:val="18"/>
                    </w:rPr>
                    <w:t>.20</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4</w:t>
                  </w:r>
                  <w:r w:rsidRPr="007070EC">
                    <w:rPr>
                      <w:rFonts w:ascii="宋体" w:hAnsi="宋体"/>
                      <w:b/>
                      <w:bCs/>
                      <w:sz w:val="18"/>
                      <w:szCs w:val="18"/>
                    </w:rPr>
                    <w:t>.30</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4</w:t>
                  </w:r>
                  <w:r w:rsidRPr="007070EC">
                    <w:rPr>
                      <w:rFonts w:ascii="宋体" w:hAnsi="宋体"/>
                      <w:b/>
                      <w:bCs/>
                      <w:sz w:val="18"/>
                      <w:szCs w:val="18"/>
                    </w:rPr>
                    <w:t>.40</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4</w:t>
                  </w:r>
                  <w:r w:rsidRPr="007070EC">
                    <w:rPr>
                      <w:rFonts w:ascii="宋体" w:hAnsi="宋体"/>
                      <w:b/>
                      <w:bCs/>
                      <w:sz w:val="18"/>
                      <w:szCs w:val="18"/>
                    </w:rPr>
                    <w:t>.50</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4</w:t>
                  </w:r>
                  <w:r w:rsidRPr="007070EC">
                    <w:rPr>
                      <w:rFonts w:ascii="宋体" w:hAnsi="宋体"/>
                      <w:b/>
                      <w:bCs/>
                      <w:sz w:val="18"/>
                      <w:szCs w:val="18"/>
                    </w:rPr>
                    <w:t>.60</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4</w:t>
                  </w:r>
                  <w:r w:rsidRPr="007070EC">
                    <w:rPr>
                      <w:rFonts w:ascii="宋体" w:hAnsi="宋体"/>
                      <w:b/>
                      <w:bCs/>
                      <w:sz w:val="18"/>
                      <w:szCs w:val="18"/>
                    </w:rPr>
                    <w:t>.70</w:t>
                  </w: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4</w:t>
                  </w:r>
                  <w:r w:rsidRPr="007070EC">
                    <w:rPr>
                      <w:rFonts w:ascii="宋体" w:hAnsi="宋体"/>
                      <w:b/>
                      <w:bCs/>
                      <w:sz w:val="18"/>
                      <w:szCs w:val="18"/>
                    </w:rPr>
                    <w:t>.80</w:t>
                  </w:r>
                </w:p>
              </w:tc>
              <w:tc>
                <w:tcPr>
                  <w:tcW w:w="640" w:type="dxa"/>
                  <w:tcBorders>
                    <w:top w:val="single" w:sz="2" w:space="0" w:color="auto"/>
                    <w:left w:val="single" w:sz="2" w:space="0" w:color="auto"/>
                    <w:bottom w:val="single" w:sz="2" w:space="0" w:color="auto"/>
                    <w:right w:val="single" w:sz="12" w:space="0" w:color="auto"/>
                  </w:tcBorders>
                  <w:vAlign w:val="center"/>
                </w:tcPr>
                <w:p w:rsidR="007324AB" w:rsidRPr="00554EE6" w:rsidRDefault="007324AB" w:rsidP="00834BFE">
                  <w:pPr>
                    <w:snapToGrid w:val="0"/>
                    <w:spacing w:line="360" w:lineRule="auto"/>
                    <w:jc w:val="center"/>
                    <w:rPr>
                      <w:rFonts w:ascii="宋体" w:hAnsi="宋体"/>
                      <w:b/>
                      <w:bCs/>
                    </w:rPr>
                  </w:pPr>
                  <w:r w:rsidRPr="00554EE6">
                    <w:rPr>
                      <w:rFonts w:ascii="宋体" w:hAnsi="宋体" w:hint="eastAsia"/>
                      <w:b/>
                      <w:bCs/>
                    </w:rPr>
                    <w:t>4</w:t>
                  </w:r>
                  <w:r w:rsidRPr="00554EE6">
                    <w:rPr>
                      <w:rFonts w:ascii="宋体" w:hAnsi="宋体"/>
                      <w:b/>
                      <w:bCs/>
                    </w:rPr>
                    <w:t>.90</w:t>
                  </w:r>
                </w:p>
              </w:tc>
            </w:tr>
            <w:tr w:rsidR="007324AB" w:rsidRPr="00554EE6" w:rsidTr="00834BFE">
              <w:trPr>
                <w:trHeight w:val="495"/>
                <w:jc w:val="center"/>
              </w:trPr>
              <w:tc>
                <w:tcPr>
                  <w:tcW w:w="660" w:type="dxa"/>
                  <w:tcBorders>
                    <w:top w:val="single" w:sz="2" w:space="0" w:color="auto"/>
                    <w:left w:val="single" w:sz="1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抽中号码</w:t>
                  </w:r>
                </w:p>
              </w:tc>
              <w:tc>
                <w:tcPr>
                  <w:tcW w:w="708"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b/>
                      <w:bCs/>
                      <w:sz w:val="18"/>
                      <w:szCs w:val="18"/>
                    </w:rPr>
                    <w:t>31</w:t>
                  </w:r>
                </w:p>
              </w:tc>
              <w:tc>
                <w:tcPr>
                  <w:tcW w:w="716"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keepNext/>
                    <w:keepLines/>
                    <w:snapToGrid w:val="0"/>
                    <w:spacing w:before="340" w:after="330" w:line="360" w:lineRule="auto"/>
                    <w:jc w:val="center"/>
                    <w:outlineLvl w:val="0"/>
                    <w:rPr>
                      <w:rFonts w:ascii="宋体" w:hAnsi="宋体"/>
                      <w:b/>
                      <w:bCs/>
                      <w:sz w:val="18"/>
                      <w:szCs w:val="18"/>
                    </w:rPr>
                  </w:pP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keepNext/>
                    <w:keepLines/>
                    <w:snapToGrid w:val="0"/>
                    <w:spacing w:before="340" w:after="330" w:line="360" w:lineRule="auto"/>
                    <w:jc w:val="center"/>
                    <w:outlineLvl w:val="0"/>
                    <w:rPr>
                      <w:rFonts w:ascii="宋体" w:hAnsi="宋体"/>
                      <w:b/>
                      <w:bCs/>
                      <w:sz w:val="18"/>
                      <w:szCs w:val="18"/>
                    </w:rPr>
                  </w:pP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keepNext/>
                    <w:keepLines/>
                    <w:snapToGrid w:val="0"/>
                    <w:spacing w:before="340" w:after="330" w:line="360" w:lineRule="auto"/>
                    <w:jc w:val="center"/>
                    <w:outlineLvl w:val="0"/>
                    <w:rPr>
                      <w:rFonts w:ascii="宋体" w:hAnsi="宋体"/>
                      <w:b/>
                      <w:bCs/>
                      <w:sz w:val="18"/>
                      <w:szCs w:val="18"/>
                    </w:rPr>
                  </w:pP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keepNext/>
                    <w:keepLines/>
                    <w:snapToGrid w:val="0"/>
                    <w:spacing w:before="340" w:after="330" w:line="360" w:lineRule="auto"/>
                    <w:jc w:val="center"/>
                    <w:outlineLvl w:val="0"/>
                    <w:rPr>
                      <w:rFonts w:ascii="宋体" w:hAnsi="宋体"/>
                      <w:b/>
                      <w:bCs/>
                      <w:sz w:val="18"/>
                      <w:szCs w:val="18"/>
                    </w:rPr>
                  </w:pP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keepNext/>
                    <w:keepLines/>
                    <w:snapToGrid w:val="0"/>
                    <w:spacing w:before="340" w:after="330" w:line="360" w:lineRule="auto"/>
                    <w:jc w:val="center"/>
                    <w:outlineLvl w:val="0"/>
                    <w:rPr>
                      <w:rFonts w:ascii="宋体" w:hAnsi="宋体"/>
                      <w:b/>
                      <w:bCs/>
                      <w:sz w:val="18"/>
                      <w:szCs w:val="18"/>
                    </w:rPr>
                  </w:pP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keepNext/>
                    <w:keepLines/>
                    <w:snapToGrid w:val="0"/>
                    <w:spacing w:before="340" w:after="330" w:line="360" w:lineRule="auto"/>
                    <w:jc w:val="center"/>
                    <w:outlineLvl w:val="0"/>
                    <w:rPr>
                      <w:rFonts w:ascii="宋体" w:hAnsi="宋体"/>
                      <w:b/>
                      <w:bCs/>
                      <w:sz w:val="18"/>
                      <w:szCs w:val="18"/>
                    </w:rPr>
                  </w:pP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keepNext/>
                    <w:keepLines/>
                    <w:snapToGrid w:val="0"/>
                    <w:spacing w:before="340" w:after="330" w:line="360" w:lineRule="auto"/>
                    <w:jc w:val="center"/>
                    <w:outlineLvl w:val="0"/>
                    <w:rPr>
                      <w:rFonts w:ascii="宋体" w:hAnsi="宋体"/>
                      <w:b/>
                      <w:bCs/>
                      <w:sz w:val="18"/>
                      <w:szCs w:val="18"/>
                    </w:rPr>
                  </w:pPr>
                </w:p>
              </w:tc>
              <w:tc>
                <w:tcPr>
                  <w:tcW w:w="640" w:type="dxa"/>
                  <w:tcBorders>
                    <w:top w:val="single" w:sz="2" w:space="0" w:color="auto"/>
                    <w:left w:val="single" w:sz="2" w:space="0" w:color="auto"/>
                    <w:bottom w:val="single" w:sz="2" w:space="0" w:color="auto"/>
                    <w:right w:val="single" w:sz="2" w:space="0" w:color="auto"/>
                  </w:tcBorders>
                  <w:vAlign w:val="center"/>
                </w:tcPr>
                <w:p w:rsidR="007324AB" w:rsidRPr="007070EC" w:rsidRDefault="007324AB" w:rsidP="00834BFE">
                  <w:pPr>
                    <w:keepNext/>
                    <w:keepLines/>
                    <w:snapToGrid w:val="0"/>
                    <w:spacing w:before="340" w:after="330" w:line="360" w:lineRule="auto"/>
                    <w:jc w:val="center"/>
                    <w:outlineLvl w:val="0"/>
                    <w:rPr>
                      <w:rFonts w:ascii="宋体" w:hAnsi="宋体"/>
                      <w:b/>
                      <w:bCs/>
                      <w:sz w:val="18"/>
                      <w:szCs w:val="18"/>
                    </w:rPr>
                  </w:pPr>
                </w:p>
              </w:tc>
              <w:tc>
                <w:tcPr>
                  <w:tcW w:w="640" w:type="dxa"/>
                  <w:tcBorders>
                    <w:top w:val="single" w:sz="2" w:space="0" w:color="auto"/>
                    <w:left w:val="single" w:sz="2" w:space="0" w:color="auto"/>
                    <w:bottom w:val="single" w:sz="2" w:space="0" w:color="auto"/>
                    <w:right w:val="single" w:sz="12" w:space="0" w:color="auto"/>
                  </w:tcBorders>
                  <w:vAlign w:val="center"/>
                </w:tcPr>
                <w:p w:rsidR="007324AB" w:rsidRPr="00554EE6" w:rsidRDefault="007324AB" w:rsidP="00834BFE">
                  <w:pPr>
                    <w:keepNext/>
                    <w:keepLines/>
                    <w:snapToGrid w:val="0"/>
                    <w:spacing w:before="340" w:after="330" w:line="360" w:lineRule="auto"/>
                    <w:jc w:val="center"/>
                    <w:outlineLvl w:val="0"/>
                    <w:rPr>
                      <w:rFonts w:ascii="宋体" w:hAnsi="宋体"/>
                      <w:b/>
                      <w:bCs/>
                    </w:rPr>
                  </w:pPr>
                </w:p>
              </w:tc>
            </w:tr>
            <w:tr w:rsidR="007324AB" w:rsidRPr="00554EE6" w:rsidTr="00834BFE">
              <w:trPr>
                <w:trHeight w:val="495"/>
                <w:jc w:val="center"/>
              </w:trPr>
              <w:tc>
                <w:tcPr>
                  <w:tcW w:w="660" w:type="dxa"/>
                  <w:tcBorders>
                    <w:top w:val="single" w:sz="2" w:space="0" w:color="auto"/>
                    <w:left w:val="single" w:sz="12" w:space="0" w:color="auto"/>
                    <w:bottom w:val="single" w:sz="1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pacing w:val="-16"/>
                      <w:sz w:val="18"/>
                      <w:szCs w:val="18"/>
                    </w:rPr>
                  </w:pPr>
                  <w:r w:rsidRPr="007070EC">
                    <w:rPr>
                      <w:rFonts w:ascii="宋体" w:hAnsi="宋体" w:hint="eastAsia"/>
                      <w:b/>
                      <w:bCs/>
                      <w:spacing w:val="-16"/>
                      <w:sz w:val="18"/>
                      <w:szCs w:val="18"/>
                    </w:rPr>
                    <w:t>下浮系数</w:t>
                  </w:r>
                </w:p>
              </w:tc>
              <w:tc>
                <w:tcPr>
                  <w:tcW w:w="708" w:type="dxa"/>
                  <w:tcBorders>
                    <w:top w:val="single" w:sz="2" w:space="0" w:color="auto"/>
                    <w:left w:val="single" w:sz="2" w:space="0" w:color="auto"/>
                    <w:bottom w:val="single" w:sz="1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r w:rsidRPr="007070EC">
                    <w:rPr>
                      <w:rFonts w:ascii="宋体" w:hAnsi="宋体" w:hint="eastAsia"/>
                      <w:b/>
                      <w:bCs/>
                      <w:sz w:val="18"/>
                      <w:szCs w:val="18"/>
                    </w:rPr>
                    <w:t>5</w:t>
                  </w:r>
                  <w:r w:rsidRPr="007070EC">
                    <w:rPr>
                      <w:rFonts w:ascii="宋体" w:hAnsi="宋体"/>
                      <w:b/>
                      <w:bCs/>
                      <w:sz w:val="18"/>
                      <w:szCs w:val="18"/>
                    </w:rPr>
                    <w:t>.00</w:t>
                  </w:r>
                </w:p>
              </w:tc>
              <w:tc>
                <w:tcPr>
                  <w:tcW w:w="716" w:type="dxa"/>
                  <w:tcBorders>
                    <w:top w:val="single" w:sz="2" w:space="0" w:color="auto"/>
                    <w:left w:val="single" w:sz="2" w:space="0" w:color="auto"/>
                    <w:bottom w:val="single" w:sz="1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p>
              </w:tc>
              <w:tc>
                <w:tcPr>
                  <w:tcW w:w="640" w:type="dxa"/>
                  <w:tcBorders>
                    <w:top w:val="single" w:sz="2" w:space="0" w:color="auto"/>
                    <w:left w:val="single" w:sz="2" w:space="0" w:color="auto"/>
                    <w:bottom w:val="single" w:sz="1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p>
              </w:tc>
              <w:tc>
                <w:tcPr>
                  <w:tcW w:w="640" w:type="dxa"/>
                  <w:tcBorders>
                    <w:top w:val="single" w:sz="2" w:space="0" w:color="auto"/>
                    <w:left w:val="single" w:sz="2" w:space="0" w:color="auto"/>
                    <w:bottom w:val="single" w:sz="1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p>
              </w:tc>
              <w:tc>
                <w:tcPr>
                  <w:tcW w:w="640" w:type="dxa"/>
                  <w:tcBorders>
                    <w:top w:val="single" w:sz="2" w:space="0" w:color="auto"/>
                    <w:left w:val="single" w:sz="2" w:space="0" w:color="auto"/>
                    <w:bottom w:val="single" w:sz="1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p>
              </w:tc>
              <w:tc>
                <w:tcPr>
                  <w:tcW w:w="640" w:type="dxa"/>
                  <w:tcBorders>
                    <w:top w:val="single" w:sz="2" w:space="0" w:color="auto"/>
                    <w:left w:val="single" w:sz="2" w:space="0" w:color="auto"/>
                    <w:bottom w:val="single" w:sz="1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p>
              </w:tc>
              <w:tc>
                <w:tcPr>
                  <w:tcW w:w="640" w:type="dxa"/>
                  <w:tcBorders>
                    <w:top w:val="single" w:sz="2" w:space="0" w:color="auto"/>
                    <w:left w:val="single" w:sz="2" w:space="0" w:color="auto"/>
                    <w:bottom w:val="single" w:sz="1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p>
              </w:tc>
              <w:tc>
                <w:tcPr>
                  <w:tcW w:w="640" w:type="dxa"/>
                  <w:tcBorders>
                    <w:top w:val="single" w:sz="2" w:space="0" w:color="auto"/>
                    <w:left w:val="single" w:sz="2" w:space="0" w:color="auto"/>
                    <w:bottom w:val="single" w:sz="1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p>
              </w:tc>
              <w:tc>
                <w:tcPr>
                  <w:tcW w:w="640" w:type="dxa"/>
                  <w:tcBorders>
                    <w:top w:val="single" w:sz="2" w:space="0" w:color="auto"/>
                    <w:left w:val="single" w:sz="2" w:space="0" w:color="auto"/>
                    <w:bottom w:val="single" w:sz="12" w:space="0" w:color="auto"/>
                    <w:right w:val="single" w:sz="2" w:space="0" w:color="auto"/>
                  </w:tcBorders>
                  <w:vAlign w:val="center"/>
                </w:tcPr>
                <w:p w:rsidR="007324AB" w:rsidRPr="007070EC" w:rsidRDefault="007324AB" w:rsidP="00834BFE">
                  <w:pPr>
                    <w:snapToGrid w:val="0"/>
                    <w:spacing w:line="360" w:lineRule="auto"/>
                    <w:jc w:val="center"/>
                    <w:rPr>
                      <w:rFonts w:ascii="宋体" w:hAnsi="宋体"/>
                      <w:b/>
                      <w:bCs/>
                      <w:sz w:val="18"/>
                      <w:szCs w:val="18"/>
                    </w:rPr>
                  </w:pPr>
                </w:p>
              </w:tc>
              <w:tc>
                <w:tcPr>
                  <w:tcW w:w="640" w:type="dxa"/>
                  <w:tcBorders>
                    <w:top w:val="single" w:sz="2" w:space="0" w:color="auto"/>
                    <w:left w:val="single" w:sz="2" w:space="0" w:color="auto"/>
                    <w:bottom w:val="single" w:sz="12" w:space="0" w:color="auto"/>
                    <w:right w:val="single" w:sz="12" w:space="0" w:color="auto"/>
                  </w:tcBorders>
                  <w:vAlign w:val="center"/>
                </w:tcPr>
                <w:p w:rsidR="007324AB" w:rsidRPr="00554EE6" w:rsidRDefault="007324AB" w:rsidP="00834BFE">
                  <w:pPr>
                    <w:snapToGrid w:val="0"/>
                    <w:spacing w:line="360" w:lineRule="auto"/>
                    <w:jc w:val="center"/>
                    <w:rPr>
                      <w:rFonts w:ascii="宋体" w:hAnsi="宋体"/>
                      <w:b/>
                      <w:bCs/>
                    </w:rPr>
                  </w:pPr>
                </w:p>
              </w:tc>
            </w:tr>
          </w:tbl>
          <w:p w:rsidR="007324AB" w:rsidRPr="00554EE6" w:rsidRDefault="007324AB" w:rsidP="00834BFE">
            <w:pPr>
              <w:autoSpaceDE w:val="0"/>
              <w:autoSpaceDN w:val="0"/>
              <w:spacing w:line="360" w:lineRule="auto"/>
              <w:ind w:right="35"/>
              <w:rPr>
                <w:rFonts w:ascii="宋体" w:hAnsi="宋体"/>
              </w:rPr>
            </w:pPr>
            <w:r w:rsidRPr="00554EE6">
              <w:rPr>
                <w:rFonts w:ascii="宋体" w:hAnsi="宋体" w:hint="eastAsia"/>
              </w:rPr>
              <w:t>（</w:t>
            </w:r>
            <w:r w:rsidRPr="00554EE6">
              <w:rPr>
                <w:rFonts w:ascii="宋体" w:hAnsi="宋体"/>
              </w:rPr>
              <w:t>3</w:t>
            </w:r>
            <w:r w:rsidRPr="00554EE6">
              <w:rPr>
                <w:rFonts w:ascii="宋体" w:hAnsi="宋体" w:hint="eastAsia"/>
              </w:rPr>
              <w:t>）有效评标价范围：</w:t>
            </w:r>
          </w:p>
          <w:p w:rsidR="007324AB" w:rsidRPr="00554EE6" w:rsidRDefault="007324AB" w:rsidP="00834BFE">
            <w:pPr>
              <w:autoSpaceDE w:val="0"/>
              <w:autoSpaceDN w:val="0"/>
              <w:spacing w:line="360" w:lineRule="auto"/>
              <w:ind w:right="35" w:firstLine="480"/>
              <w:rPr>
                <w:rFonts w:ascii="宋体" w:hAnsi="宋体"/>
              </w:rPr>
            </w:pPr>
            <w:r w:rsidRPr="00554EE6">
              <w:rPr>
                <w:rFonts w:ascii="宋体" w:hAnsi="宋体" w:hint="eastAsia"/>
              </w:rPr>
              <w:t>有效评标价范围为：不大于最高评标限价的评标价为有效评标价。大于最高评标限价的评标价，将否决其投标。</w:t>
            </w:r>
          </w:p>
          <w:p w:rsidR="007324AB" w:rsidRPr="00554EE6" w:rsidRDefault="007324AB" w:rsidP="00834BFE">
            <w:pPr>
              <w:autoSpaceDE w:val="0"/>
              <w:autoSpaceDN w:val="0"/>
              <w:snapToGrid w:val="0"/>
              <w:spacing w:line="360" w:lineRule="auto"/>
              <w:ind w:rightChars="-51" w:right="-107"/>
              <w:rPr>
                <w:rFonts w:ascii="宋体" w:hAnsi="宋体"/>
              </w:rPr>
            </w:pPr>
            <w:r w:rsidRPr="00554EE6">
              <w:rPr>
                <w:rFonts w:ascii="宋体" w:hAnsi="宋体" w:hint="eastAsia"/>
              </w:rPr>
              <w:t>（</w:t>
            </w:r>
            <w:r w:rsidRPr="00554EE6">
              <w:rPr>
                <w:rFonts w:ascii="宋体" w:hAnsi="宋体"/>
              </w:rPr>
              <w:t>4</w:t>
            </w:r>
            <w:r w:rsidRPr="00554EE6">
              <w:rPr>
                <w:rFonts w:ascii="宋体" w:hAnsi="宋体" w:hint="eastAsia"/>
              </w:rPr>
              <w:t>）确定参与评标基准价计算的评标价平均值计算：</w:t>
            </w:r>
          </w:p>
          <w:p w:rsidR="007324AB" w:rsidRPr="00554EE6" w:rsidRDefault="007324AB" w:rsidP="00834BFE">
            <w:pPr>
              <w:autoSpaceDE w:val="0"/>
              <w:autoSpaceDN w:val="0"/>
              <w:snapToGrid w:val="0"/>
              <w:spacing w:line="360" w:lineRule="auto"/>
              <w:ind w:left="13" w:rightChars="-51" w:right="-107" w:firstLineChars="200" w:firstLine="420"/>
              <w:rPr>
                <w:rFonts w:ascii="宋体" w:hAnsi="宋体"/>
              </w:rPr>
            </w:pPr>
            <w:r w:rsidRPr="00554EE6">
              <w:rPr>
                <w:rFonts w:ascii="宋体" w:hAnsi="宋体" w:hint="eastAsia"/>
              </w:rPr>
              <w:t>①参与评标基准价计算的评标价的范围：最高评标限价的</w:t>
            </w:r>
            <w:r w:rsidRPr="00554EE6">
              <w:rPr>
                <w:rFonts w:ascii="宋体" w:hAnsi="宋体"/>
              </w:rPr>
              <w:t>85%</w:t>
            </w:r>
            <w:r w:rsidRPr="00554EE6">
              <w:rPr>
                <w:rFonts w:ascii="宋体" w:hAnsi="宋体" w:hint="eastAsia"/>
              </w:rPr>
              <w:t>≤参与评标基准价计算的评标价≤最高评标限价的</w:t>
            </w:r>
            <w:r w:rsidRPr="00554EE6">
              <w:rPr>
                <w:rFonts w:ascii="宋体" w:hAnsi="宋体"/>
              </w:rPr>
              <w:t xml:space="preserve">100% </w:t>
            </w:r>
            <w:r w:rsidRPr="00554EE6">
              <w:rPr>
                <w:rFonts w:ascii="宋体" w:hAnsi="宋体" w:hint="eastAsia"/>
              </w:rPr>
              <w:t>，小于最高评标限价的</w:t>
            </w:r>
            <w:r w:rsidRPr="00554EE6">
              <w:rPr>
                <w:rFonts w:ascii="宋体" w:hAnsi="宋体"/>
              </w:rPr>
              <w:t>85%</w:t>
            </w:r>
            <w:r w:rsidRPr="00554EE6">
              <w:rPr>
                <w:rFonts w:ascii="宋体" w:hAnsi="宋体" w:hint="eastAsia"/>
              </w:rPr>
              <w:t>的评标价不参与评标基准价的计算，但</w:t>
            </w:r>
            <w:proofErr w:type="gramStart"/>
            <w:r w:rsidRPr="00554EE6">
              <w:rPr>
                <w:rFonts w:ascii="宋体" w:hAnsi="宋体" w:hint="eastAsia"/>
              </w:rPr>
              <w:t>仍参与</w:t>
            </w:r>
            <w:proofErr w:type="gramEnd"/>
            <w:r w:rsidRPr="00554EE6">
              <w:rPr>
                <w:rFonts w:ascii="宋体" w:hAnsi="宋体" w:hint="eastAsia"/>
              </w:rPr>
              <w:t>评标价的得分计算。</w:t>
            </w:r>
          </w:p>
          <w:p w:rsidR="007324AB" w:rsidRPr="00554EE6" w:rsidRDefault="007324AB" w:rsidP="00834BFE">
            <w:pPr>
              <w:autoSpaceDE w:val="0"/>
              <w:autoSpaceDN w:val="0"/>
              <w:snapToGrid w:val="0"/>
              <w:spacing w:line="360" w:lineRule="auto"/>
              <w:ind w:left="13" w:rightChars="-51" w:right="-107" w:firstLineChars="200" w:firstLine="420"/>
              <w:rPr>
                <w:rFonts w:ascii="宋体" w:hAnsi="宋体"/>
              </w:rPr>
            </w:pPr>
            <w:r w:rsidRPr="00554EE6">
              <w:rPr>
                <w:rFonts w:ascii="宋体" w:hAnsi="宋体" w:hint="eastAsia"/>
              </w:rPr>
              <w:t>②参与评标基准价的评标价平均值计算：除按第二章“投标人须知”第</w:t>
            </w:r>
            <w:r w:rsidRPr="00554EE6">
              <w:rPr>
                <w:rFonts w:ascii="宋体" w:hAnsi="宋体"/>
              </w:rPr>
              <w:t>5.2.4</w:t>
            </w:r>
            <w:r w:rsidRPr="00554EE6">
              <w:rPr>
                <w:rFonts w:ascii="宋体" w:hAnsi="宋体" w:hint="eastAsia"/>
              </w:rPr>
              <w:t>项规定开标现场被宣布为不进入评标基准价计算的投标报价之外，在上述确定的参与评标基准价计算的评标价中去掉一个最高值和一个最低值后的算术平均值即为参与评标基准价计算的有效评标价平均值</w:t>
            </w:r>
            <w:r w:rsidRPr="00554EE6">
              <w:rPr>
                <w:rFonts w:ascii="宋体" w:hAnsi="宋体"/>
              </w:rPr>
              <w:t>(</w:t>
            </w:r>
            <w:r w:rsidRPr="00554EE6">
              <w:rPr>
                <w:rFonts w:ascii="宋体" w:hAnsi="宋体" w:hint="eastAsia"/>
              </w:rPr>
              <w:t>如果参与评标价平均值计算的有效投标人少于</w:t>
            </w:r>
            <w:r w:rsidRPr="00554EE6">
              <w:rPr>
                <w:rFonts w:ascii="宋体" w:hAnsi="宋体"/>
              </w:rPr>
              <w:t xml:space="preserve">5 </w:t>
            </w:r>
            <w:r w:rsidRPr="00554EE6">
              <w:rPr>
                <w:rFonts w:ascii="宋体" w:hAnsi="宋体" w:hint="eastAsia"/>
              </w:rPr>
              <w:t>家时，则计算上述平均值时不去掉最高值和最低值</w:t>
            </w:r>
            <w:r w:rsidRPr="00554EE6">
              <w:rPr>
                <w:rFonts w:ascii="宋体" w:hAnsi="宋体"/>
              </w:rPr>
              <w:t>)</w:t>
            </w:r>
            <w:r w:rsidRPr="00554EE6">
              <w:rPr>
                <w:rFonts w:ascii="宋体" w:hAnsi="宋体" w:hint="eastAsia"/>
              </w:rPr>
              <w:t>；若投标人的评标价均小于最高评标限价的</w:t>
            </w:r>
            <w:r w:rsidRPr="00554EE6">
              <w:rPr>
                <w:rFonts w:ascii="宋体" w:hAnsi="宋体"/>
              </w:rPr>
              <w:t>85%</w:t>
            </w:r>
            <w:r w:rsidRPr="00554EE6">
              <w:rPr>
                <w:rFonts w:ascii="宋体" w:hAnsi="宋体" w:hint="eastAsia"/>
              </w:rPr>
              <w:t>时，则以最高评标限价的</w:t>
            </w:r>
            <w:r w:rsidRPr="00554EE6">
              <w:rPr>
                <w:rFonts w:ascii="宋体" w:hAnsi="宋体"/>
              </w:rPr>
              <w:t>85%</w:t>
            </w:r>
            <w:r w:rsidRPr="00554EE6">
              <w:rPr>
                <w:rFonts w:ascii="宋体" w:hAnsi="宋体" w:hint="eastAsia"/>
              </w:rPr>
              <w:t>为评标基准价，同时应对投标报价小于</w:t>
            </w:r>
            <w:r w:rsidRPr="00554EE6">
              <w:rPr>
                <w:rFonts w:ascii="宋体" w:hAnsi="宋体"/>
              </w:rPr>
              <w:t>85</w:t>
            </w:r>
            <w:r w:rsidRPr="00554EE6">
              <w:rPr>
                <w:rFonts w:ascii="宋体" w:hAnsi="宋体" w:hint="eastAsia"/>
              </w:rPr>
              <w:t>％的启动澄清程序，要求投标人</w:t>
            </w:r>
            <w:proofErr w:type="gramStart"/>
            <w:r w:rsidRPr="00554EE6">
              <w:rPr>
                <w:rFonts w:ascii="宋体" w:hAnsi="宋体" w:hint="eastAsia"/>
              </w:rPr>
              <w:t>作出</w:t>
            </w:r>
            <w:proofErr w:type="gramEnd"/>
            <w:r w:rsidRPr="00554EE6">
              <w:rPr>
                <w:rFonts w:ascii="宋体" w:hAnsi="宋体" w:hint="eastAsia"/>
              </w:rPr>
              <w:t>书面说明并提供相关证明材料。投标人不能合理说明或者不能提供相关证明资料的，评标委员会认定该投标人以低于成本报价竞标，否决其投标。当所有投标人的投标因此种情况被否决；或</w:t>
            </w:r>
            <w:proofErr w:type="gramStart"/>
            <w:r w:rsidRPr="00554EE6">
              <w:rPr>
                <w:rFonts w:ascii="宋体" w:hAnsi="宋体" w:hint="eastAsia"/>
              </w:rPr>
              <w:t>当因此</w:t>
            </w:r>
            <w:proofErr w:type="gramEnd"/>
            <w:r w:rsidRPr="00554EE6">
              <w:rPr>
                <w:rFonts w:ascii="宋体" w:hAnsi="宋体" w:hint="eastAsia"/>
              </w:rPr>
              <w:t>种情况被否决部分投标人后，有效投标人不足三家，评标委员会认为竞争不足的情况出现时，评标委员会可以否决全部投标。未否决全部投标的，评标委员会应当在评标报告中阐明理由并推荐中标候选人。即使某投标文件第二信封未通过形式评审与响应性评审，如其报价处于参与评标基准价计算的评标价的有效范围内，其评标价仍应参与有效评标价平均值的计算。</w:t>
            </w:r>
          </w:p>
          <w:p w:rsidR="007324AB" w:rsidRPr="00554EE6" w:rsidRDefault="007324AB" w:rsidP="00834BFE">
            <w:pPr>
              <w:spacing w:line="360" w:lineRule="auto"/>
              <w:rPr>
                <w:rFonts w:ascii="宋体" w:hAnsi="宋体"/>
              </w:rPr>
            </w:pPr>
            <w:r w:rsidRPr="00554EE6">
              <w:rPr>
                <w:rFonts w:ascii="宋体" w:hAnsi="宋体" w:hint="eastAsia"/>
              </w:rPr>
              <w:t>（</w:t>
            </w:r>
            <w:r w:rsidRPr="00554EE6">
              <w:rPr>
                <w:rFonts w:ascii="宋体" w:hAnsi="宋体"/>
              </w:rPr>
              <w:t>5</w:t>
            </w:r>
            <w:r w:rsidRPr="00554EE6">
              <w:rPr>
                <w:rFonts w:ascii="宋体" w:hAnsi="宋体" w:hint="eastAsia"/>
              </w:rPr>
              <w:t>）</w:t>
            </w:r>
            <w:r w:rsidRPr="00554EE6">
              <w:rPr>
                <w:rFonts w:ascii="宋体" w:hAnsi="宋体" w:hint="eastAsia"/>
                <w:b/>
                <w:bCs/>
              </w:rPr>
              <w:t>评标基准价的确定</w:t>
            </w:r>
            <w:r w:rsidRPr="00554EE6">
              <w:rPr>
                <w:rFonts w:ascii="宋体" w:hAnsi="宋体" w:hint="eastAsia"/>
              </w:rPr>
              <w:t>：</w:t>
            </w:r>
            <w:r w:rsidRPr="00554EE6">
              <w:rPr>
                <w:rFonts w:ascii="宋体" w:hAnsi="宋体" w:hint="eastAsia"/>
                <w:b/>
                <w:bCs/>
              </w:rPr>
              <w:t>评标基准价</w:t>
            </w:r>
            <w:r w:rsidRPr="00554EE6">
              <w:rPr>
                <w:rFonts w:ascii="宋体" w:hAnsi="宋体"/>
                <w:b/>
                <w:bCs/>
              </w:rPr>
              <w:t>=</w:t>
            </w:r>
            <w:r w:rsidRPr="00554EE6">
              <w:rPr>
                <w:rFonts w:ascii="宋体" w:hAnsi="宋体"/>
              </w:rPr>
              <w:t>M</w:t>
            </w:r>
            <w:r w:rsidRPr="00554EE6">
              <w:rPr>
                <w:rFonts w:ascii="宋体" w:hAnsi="宋体" w:hint="eastAsia"/>
              </w:rPr>
              <w:t>×招标人的最高评标限价</w:t>
            </w:r>
            <w:r w:rsidRPr="00554EE6">
              <w:rPr>
                <w:rFonts w:ascii="宋体" w:hAnsi="宋体"/>
              </w:rPr>
              <w:t>+N</w:t>
            </w:r>
            <w:r w:rsidRPr="00554EE6">
              <w:rPr>
                <w:rFonts w:ascii="宋体" w:hAnsi="宋体" w:hint="eastAsia"/>
              </w:rPr>
              <w:t>×参与评标基准价计算的有效评标价的平均值</w:t>
            </w:r>
          </w:p>
          <w:p w:rsidR="007324AB" w:rsidRPr="00554EE6" w:rsidRDefault="007324AB" w:rsidP="00834BFE">
            <w:pPr>
              <w:spacing w:line="360" w:lineRule="auto"/>
              <w:rPr>
                <w:rFonts w:ascii="宋体" w:hAnsi="宋体"/>
              </w:rPr>
            </w:pPr>
            <w:r w:rsidRPr="00554EE6">
              <w:rPr>
                <w:rFonts w:ascii="宋体" w:hAnsi="宋体" w:hint="eastAsia"/>
              </w:rPr>
              <w:t>（</w:t>
            </w:r>
            <w:r w:rsidRPr="00554EE6">
              <w:rPr>
                <w:rFonts w:ascii="宋体" w:hAnsi="宋体"/>
              </w:rPr>
              <w:t>M</w:t>
            </w:r>
            <w:r w:rsidRPr="00554EE6">
              <w:rPr>
                <w:rFonts w:ascii="宋体" w:hAnsi="宋体" w:hint="eastAsia"/>
              </w:rPr>
              <w:t>取</w:t>
            </w:r>
            <w:r w:rsidRPr="00554EE6">
              <w:rPr>
                <w:rFonts w:ascii="宋体" w:hAnsi="宋体"/>
              </w:rPr>
              <w:t>0.5</w:t>
            </w:r>
            <w:r w:rsidRPr="00554EE6">
              <w:rPr>
                <w:rFonts w:ascii="宋体" w:hAnsi="宋体" w:hint="eastAsia"/>
              </w:rPr>
              <w:t>；</w:t>
            </w:r>
            <w:r w:rsidRPr="00554EE6">
              <w:rPr>
                <w:rFonts w:ascii="宋体" w:hAnsi="宋体"/>
              </w:rPr>
              <w:t>N</w:t>
            </w:r>
            <w:r w:rsidRPr="00554EE6">
              <w:rPr>
                <w:rFonts w:ascii="宋体" w:hAnsi="宋体" w:hint="eastAsia"/>
              </w:rPr>
              <w:t>取</w:t>
            </w:r>
            <w:r w:rsidRPr="00554EE6">
              <w:rPr>
                <w:rFonts w:ascii="宋体" w:hAnsi="宋体"/>
              </w:rPr>
              <w:t>0.5</w:t>
            </w:r>
            <w:r w:rsidRPr="00554EE6">
              <w:rPr>
                <w:rFonts w:ascii="宋体" w:hAnsi="宋体" w:hint="eastAsia"/>
              </w:rPr>
              <w:t>，且</w:t>
            </w:r>
            <w:r w:rsidRPr="00554EE6">
              <w:rPr>
                <w:rFonts w:ascii="宋体" w:hAnsi="宋体"/>
              </w:rPr>
              <w:t>M+N=1</w:t>
            </w:r>
            <w:r w:rsidRPr="00554EE6">
              <w:rPr>
                <w:rFonts w:ascii="宋体" w:hAnsi="宋体" w:hint="eastAsia"/>
              </w:rPr>
              <w:t>）</w:t>
            </w:r>
          </w:p>
          <w:p w:rsidR="007324AB" w:rsidRPr="00554EE6" w:rsidRDefault="007324AB" w:rsidP="00834BFE">
            <w:pPr>
              <w:spacing w:line="360" w:lineRule="auto"/>
              <w:ind w:firstLineChars="200" w:firstLine="420"/>
              <w:rPr>
                <w:rFonts w:ascii="宋体" w:hAnsi="宋体"/>
              </w:rPr>
            </w:pPr>
            <w:r w:rsidRPr="00554EE6">
              <w:rPr>
                <w:rFonts w:ascii="宋体" w:hAnsi="宋体" w:hint="eastAsia"/>
              </w:rPr>
              <w:t>在评标过程中，评标委员会应对招标人计算的评标基准价进行复核，存在计算错误的应予以修正并在评标报告中</w:t>
            </w:r>
            <w:proofErr w:type="gramStart"/>
            <w:r w:rsidRPr="00554EE6">
              <w:rPr>
                <w:rFonts w:ascii="宋体" w:hAnsi="宋体" w:hint="eastAsia"/>
              </w:rPr>
              <w:t>作出</w:t>
            </w:r>
            <w:proofErr w:type="gramEnd"/>
            <w:r w:rsidRPr="00554EE6">
              <w:rPr>
                <w:rFonts w:ascii="宋体" w:hAnsi="宋体" w:hint="eastAsia"/>
              </w:rPr>
              <w:t>说明。除此之外，评标基准价在整个评</w:t>
            </w:r>
            <w:r w:rsidRPr="00554EE6">
              <w:rPr>
                <w:rFonts w:ascii="宋体" w:hAnsi="宋体" w:hint="eastAsia"/>
              </w:rPr>
              <w:lastRenderedPageBreak/>
              <w:t>标期间保持不变，不随任何因素发生变化。</w:t>
            </w:r>
          </w:p>
          <w:p w:rsidR="007324AB" w:rsidRPr="00554EE6" w:rsidRDefault="007324AB" w:rsidP="00834BFE">
            <w:pPr>
              <w:spacing w:line="360" w:lineRule="auto"/>
              <w:rPr>
                <w:rFonts w:ascii="宋体" w:hAnsi="宋体"/>
              </w:rPr>
            </w:pPr>
            <w:r w:rsidRPr="00554EE6">
              <w:rPr>
                <w:rFonts w:ascii="宋体" w:hAnsi="宋体" w:hint="eastAsia"/>
              </w:rPr>
              <w:t>备注：最高评标限价、评标基准价四舍五入至个位整数元。</w:t>
            </w:r>
          </w:p>
        </w:tc>
      </w:tr>
      <w:tr w:rsidR="007324AB" w:rsidRPr="00554EE6" w:rsidTr="00834BFE">
        <w:trPr>
          <w:trHeight w:val="720"/>
        </w:trPr>
        <w:tc>
          <w:tcPr>
            <w:tcW w:w="423" w:type="pct"/>
            <w:vMerge w:val="restart"/>
            <w:shd w:val="clear" w:color="auto" w:fill="auto"/>
            <w:vAlign w:val="center"/>
          </w:tcPr>
          <w:p w:rsidR="007324AB" w:rsidRPr="00554EE6" w:rsidRDefault="007324AB" w:rsidP="00834BFE">
            <w:pPr>
              <w:autoSpaceDE w:val="0"/>
              <w:autoSpaceDN w:val="0"/>
              <w:adjustRightInd w:val="0"/>
              <w:spacing w:line="360" w:lineRule="auto"/>
              <w:jc w:val="center"/>
              <w:rPr>
                <w:rFonts w:ascii="宋体" w:hAnsi="宋体"/>
                <w:kern w:val="0"/>
              </w:rPr>
            </w:pPr>
            <w:r w:rsidRPr="00554EE6">
              <w:rPr>
                <w:rFonts w:ascii="宋体" w:hAnsi="宋体" w:hint="eastAsia"/>
                <w:kern w:val="0"/>
              </w:rPr>
              <w:lastRenderedPageBreak/>
              <w:t>2.2.3</w:t>
            </w:r>
          </w:p>
        </w:tc>
        <w:tc>
          <w:tcPr>
            <w:tcW w:w="663" w:type="pct"/>
            <w:vMerge w:val="restart"/>
            <w:shd w:val="clear" w:color="auto" w:fill="auto"/>
            <w:vAlign w:val="center"/>
          </w:tcPr>
          <w:p w:rsidR="007324AB" w:rsidRPr="00554EE6" w:rsidRDefault="007324AB" w:rsidP="00834BFE">
            <w:pPr>
              <w:spacing w:line="360" w:lineRule="auto"/>
              <w:jc w:val="center"/>
              <w:rPr>
                <w:rFonts w:ascii="宋体" w:hAnsi="宋体"/>
              </w:rPr>
            </w:pPr>
            <w:r w:rsidRPr="00554EE6">
              <w:rPr>
                <w:rFonts w:ascii="宋体" w:hAnsi="宋体" w:hint="eastAsia"/>
              </w:rPr>
              <w:t>评标价的偏差率计算公式</w:t>
            </w:r>
          </w:p>
        </w:tc>
        <w:tc>
          <w:tcPr>
            <w:tcW w:w="3914" w:type="pct"/>
            <w:shd w:val="clear" w:color="auto" w:fill="auto"/>
            <w:vAlign w:val="center"/>
          </w:tcPr>
          <w:p w:rsidR="007324AB" w:rsidRPr="00554EE6" w:rsidRDefault="007324AB" w:rsidP="00834BFE">
            <w:pPr>
              <w:autoSpaceDE w:val="0"/>
              <w:autoSpaceDN w:val="0"/>
              <w:adjustRightInd w:val="0"/>
              <w:spacing w:line="360" w:lineRule="auto"/>
              <w:jc w:val="left"/>
              <w:rPr>
                <w:rFonts w:ascii="宋体" w:hAnsi="宋体"/>
              </w:rPr>
            </w:pPr>
            <w:r w:rsidRPr="00554EE6">
              <w:rPr>
                <w:rFonts w:ascii="宋体" w:hAnsi="宋体" w:hint="eastAsia"/>
                <w:kern w:val="0"/>
              </w:rPr>
              <w:t>1.设计</w:t>
            </w:r>
            <w:r w:rsidRPr="00554EE6">
              <w:rPr>
                <w:rFonts w:ascii="宋体" w:hAnsi="宋体" w:hint="eastAsia"/>
              </w:rPr>
              <w:t>评标价的偏差率</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rPr>
              <w:t>偏差率=</w:t>
            </w:r>
            <w:r w:rsidRPr="00554EE6">
              <w:rPr>
                <w:rFonts w:ascii="宋体" w:hAnsi="宋体"/>
                <w:kern w:val="0"/>
              </w:rPr>
              <w:t xml:space="preserve">100% </w:t>
            </w:r>
            <w:r w:rsidRPr="00554EE6">
              <w:rPr>
                <w:rFonts w:ascii="宋体" w:hAnsi="宋体" w:hint="eastAsia"/>
                <w:kern w:val="0"/>
              </w:rPr>
              <w:t>×</w:t>
            </w:r>
            <w:r w:rsidRPr="00554EE6">
              <w:rPr>
                <w:rFonts w:ascii="宋体" w:hAnsi="宋体"/>
                <w:kern w:val="0"/>
              </w:rPr>
              <w:t>(</w:t>
            </w:r>
            <w:r w:rsidRPr="00554EE6">
              <w:rPr>
                <w:rFonts w:ascii="宋体" w:hAnsi="宋体" w:hint="eastAsia"/>
                <w:kern w:val="0"/>
              </w:rPr>
              <w:t>投标人设计评标价</w:t>
            </w:r>
            <w:proofErr w:type="gramStart"/>
            <w:r w:rsidRPr="00554EE6">
              <w:rPr>
                <w:rFonts w:ascii="宋体" w:hAnsi="宋体" w:hint="eastAsia"/>
                <w:kern w:val="0"/>
              </w:rPr>
              <w:t>一</w:t>
            </w:r>
            <w:proofErr w:type="gramEnd"/>
            <w:r w:rsidRPr="00554EE6">
              <w:rPr>
                <w:rFonts w:ascii="宋体" w:hAnsi="宋体" w:hint="eastAsia"/>
                <w:kern w:val="0"/>
              </w:rPr>
              <w:t>设计评标基准价）</w:t>
            </w:r>
            <w:r w:rsidRPr="00554EE6">
              <w:rPr>
                <w:rFonts w:ascii="宋体" w:hAnsi="宋体"/>
                <w:kern w:val="0"/>
              </w:rPr>
              <w:t>/</w:t>
            </w:r>
            <w:r w:rsidRPr="00554EE6">
              <w:rPr>
                <w:rFonts w:ascii="宋体" w:hAnsi="宋体" w:hint="eastAsia"/>
                <w:kern w:val="0"/>
              </w:rPr>
              <w:t>设计评标基准价</w:t>
            </w:r>
          </w:p>
        </w:tc>
      </w:tr>
      <w:tr w:rsidR="007324AB" w:rsidRPr="00554EE6" w:rsidTr="00834BFE">
        <w:trPr>
          <w:trHeight w:val="660"/>
        </w:trPr>
        <w:tc>
          <w:tcPr>
            <w:tcW w:w="423" w:type="pct"/>
            <w:vMerge/>
            <w:shd w:val="clear" w:color="auto" w:fill="auto"/>
            <w:vAlign w:val="center"/>
          </w:tcPr>
          <w:p w:rsidR="007324AB" w:rsidRPr="00554EE6" w:rsidRDefault="007324AB" w:rsidP="00834BFE">
            <w:pPr>
              <w:autoSpaceDE w:val="0"/>
              <w:autoSpaceDN w:val="0"/>
              <w:adjustRightInd w:val="0"/>
              <w:spacing w:line="360" w:lineRule="auto"/>
              <w:jc w:val="center"/>
              <w:rPr>
                <w:rFonts w:ascii="宋体" w:hAnsi="宋体"/>
                <w:kern w:val="0"/>
              </w:rPr>
            </w:pPr>
          </w:p>
        </w:tc>
        <w:tc>
          <w:tcPr>
            <w:tcW w:w="663" w:type="pct"/>
            <w:vMerge/>
            <w:shd w:val="clear" w:color="auto" w:fill="auto"/>
            <w:vAlign w:val="center"/>
          </w:tcPr>
          <w:p w:rsidR="007324AB" w:rsidRPr="00554EE6" w:rsidRDefault="007324AB" w:rsidP="00834BFE">
            <w:pPr>
              <w:spacing w:line="360" w:lineRule="auto"/>
              <w:jc w:val="center"/>
              <w:rPr>
                <w:rFonts w:ascii="宋体" w:hAnsi="宋体"/>
              </w:rPr>
            </w:pPr>
          </w:p>
        </w:tc>
        <w:tc>
          <w:tcPr>
            <w:tcW w:w="3914" w:type="pct"/>
            <w:shd w:val="clear" w:color="auto" w:fill="auto"/>
            <w:vAlign w:val="center"/>
          </w:tcPr>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2.施工</w:t>
            </w:r>
            <w:r w:rsidRPr="00554EE6">
              <w:rPr>
                <w:rFonts w:ascii="宋体" w:hAnsi="宋体" w:hint="eastAsia"/>
              </w:rPr>
              <w:t>评标价的偏差率</w:t>
            </w:r>
          </w:p>
          <w:p w:rsidR="007324AB" w:rsidRPr="00554EE6" w:rsidRDefault="007324AB" w:rsidP="00834BFE">
            <w:pPr>
              <w:autoSpaceDE w:val="0"/>
              <w:autoSpaceDN w:val="0"/>
              <w:adjustRightInd w:val="0"/>
              <w:spacing w:line="360" w:lineRule="auto"/>
              <w:jc w:val="left"/>
              <w:rPr>
                <w:rFonts w:ascii="宋体" w:hAnsi="宋体"/>
                <w:kern w:val="0"/>
              </w:rPr>
            </w:pPr>
            <w:r w:rsidRPr="00554EE6">
              <w:rPr>
                <w:rFonts w:ascii="宋体" w:hAnsi="宋体" w:hint="eastAsia"/>
                <w:kern w:val="0"/>
              </w:rPr>
              <w:t>偏差率</w:t>
            </w:r>
            <w:r w:rsidRPr="00554EE6">
              <w:rPr>
                <w:rFonts w:ascii="宋体" w:hAnsi="宋体"/>
                <w:kern w:val="0"/>
              </w:rPr>
              <w:t xml:space="preserve">=100% </w:t>
            </w:r>
            <w:r w:rsidRPr="00554EE6">
              <w:rPr>
                <w:rFonts w:ascii="宋体" w:hAnsi="宋体" w:hint="eastAsia"/>
                <w:kern w:val="0"/>
              </w:rPr>
              <w:t>×</w:t>
            </w:r>
            <w:r w:rsidRPr="00554EE6">
              <w:rPr>
                <w:rFonts w:ascii="宋体" w:hAnsi="宋体"/>
                <w:kern w:val="0"/>
              </w:rPr>
              <w:t>(</w:t>
            </w:r>
            <w:r w:rsidRPr="00554EE6">
              <w:rPr>
                <w:rFonts w:ascii="宋体" w:hAnsi="宋体" w:hint="eastAsia"/>
                <w:kern w:val="0"/>
              </w:rPr>
              <w:t>投标人施工评标价</w:t>
            </w:r>
            <w:proofErr w:type="gramStart"/>
            <w:r w:rsidRPr="00554EE6">
              <w:rPr>
                <w:rFonts w:ascii="宋体" w:hAnsi="宋体" w:hint="eastAsia"/>
                <w:kern w:val="0"/>
              </w:rPr>
              <w:t>一</w:t>
            </w:r>
            <w:proofErr w:type="gramEnd"/>
            <w:r w:rsidRPr="00554EE6">
              <w:rPr>
                <w:rFonts w:ascii="宋体" w:hAnsi="宋体" w:hint="eastAsia"/>
                <w:kern w:val="0"/>
              </w:rPr>
              <w:t>施工评标基准价）</w:t>
            </w:r>
            <w:r w:rsidRPr="00554EE6">
              <w:rPr>
                <w:rFonts w:ascii="宋体" w:hAnsi="宋体"/>
                <w:kern w:val="0"/>
              </w:rPr>
              <w:t>/</w:t>
            </w:r>
            <w:r w:rsidRPr="00554EE6">
              <w:rPr>
                <w:rFonts w:ascii="宋体" w:hAnsi="宋体" w:hint="eastAsia"/>
                <w:kern w:val="0"/>
              </w:rPr>
              <w:t>施工评标基准价</w:t>
            </w:r>
          </w:p>
        </w:tc>
      </w:tr>
    </w:tbl>
    <w:p w:rsidR="007324AB" w:rsidRPr="002658A7" w:rsidRDefault="007324AB" w:rsidP="007324AB"/>
    <w:p w:rsidR="00FC1213" w:rsidRPr="007324AB" w:rsidRDefault="00FC1213"/>
    <w:sectPr w:rsidR="00FC1213" w:rsidRPr="007324AB" w:rsidSect="00FC1213">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ngLiU">
    <w:altName w:val="細明體"/>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324AB"/>
    <w:rsid w:val="00183FFA"/>
    <w:rsid w:val="004D6E8A"/>
    <w:rsid w:val="00606C7D"/>
    <w:rsid w:val="007324AB"/>
    <w:rsid w:val="00FC121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24AB"/>
    <w:pPr>
      <w:widowControl w:val="0"/>
      <w:spacing w:line="240"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677</Words>
  <Characters>3859</Characters>
  <Application>Microsoft Office Word</Application>
  <DocSecurity>0</DocSecurity>
  <Lines>32</Lines>
  <Paragraphs>9</Paragraphs>
  <ScaleCrop>false</ScaleCrop>
  <Company>微软中国</Company>
  <LinksUpToDate>false</LinksUpToDate>
  <CharactersWithSpaces>4527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蔡淑娟</dc:creator>
  <cp:lastModifiedBy>蔡淑娟</cp:lastModifiedBy>
  <cp:revision>1</cp:revision>
  <dcterms:created xsi:type="dcterms:W3CDTF">2019-11-07T01:10:00Z</dcterms:created>
  <dcterms:modified xsi:type="dcterms:W3CDTF">2019-11-07T01:11:00Z</dcterms:modified>
</cp:coreProperties>
</file>