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潮惠高速公路谷饶连接线项目施工监理</w:t>
      </w:r>
    </w:p>
    <w:p>
      <w:pPr>
        <w:spacing w:line="400" w:lineRule="exact"/>
        <w:jc w:val="center"/>
        <w:rPr>
          <w:rFonts w:asci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评标结果中标候选人公示</w:t>
      </w:r>
    </w:p>
    <w:p>
      <w:pPr>
        <w:spacing w:line="400" w:lineRule="exact"/>
        <w:jc w:val="center"/>
        <w:rPr>
          <w:rFonts w:ascii="宋体"/>
          <w:b/>
          <w:bCs/>
          <w:color w:val="auto"/>
          <w:sz w:val="28"/>
          <w:szCs w:val="28"/>
        </w:rPr>
      </w:pPr>
    </w:p>
    <w:p>
      <w:pPr>
        <w:shd w:val="clear" w:color="auto" w:fill="FFFFFF"/>
        <w:snapToGrid w:val="0"/>
        <w:spacing w:line="360" w:lineRule="auto"/>
        <w:ind w:firstLine="420" w:firstLineChars="200"/>
        <w:jc w:val="left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潮惠高速公路谷饶连接线项目施工监理的招标评标工作已经完成，评标委员会向招标人推荐了本次招标项目的中标候选人名单。</w:t>
      </w:r>
      <w:bookmarkStart w:id="0" w:name="_GoBack"/>
      <w:bookmarkEnd w:id="0"/>
    </w:p>
    <w:p>
      <w:pPr>
        <w:spacing w:line="360" w:lineRule="auto"/>
        <w:ind w:firstLine="210" w:firstLineChars="100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按规定现将中标候选人情况予以</w:t>
      </w:r>
      <w:r>
        <w:rPr>
          <w:rFonts w:hint="eastAsia" w:ascii="宋体" w:hAnsi="宋体"/>
          <w:color w:val="auto"/>
        </w:rPr>
        <w:t>公示，公示期从</w:t>
      </w:r>
      <w:r>
        <w:rPr>
          <w:rFonts w:ascii="宋体" w:hAnsi="宋体"/>
          <w:color w:val="auto"/>
        </w:rPr>
        <w:t>2019</w:t>
      </w:r>
      <w:r>
        <w:rPr>
          <w:rFonts w:hint="eastAsia" w:ascii="宋体" w:hAnsi="宋体"/>
          <w:color w:val="auto"/>
        </w:rPr>
        <w:t>年</w:t>
      </w:r>
      <w:r>
        <w:rPr>
          <w:rFonts w:hint="eastAsia" w:ascii="宋体" w:hAnsi="宋体"/>
          <w:color w:val="auto"/>
          <w:lang w:val="en-US" w:eastAsia="zh-CN"/>
        </w:rPr>
        <w:t xml:space="preserve">   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lang w:val="en-US" w:eastAsia="zh-CN"/>
        </w:rPr>
        <w:t xml:space="preserve">   </w:t>
      </w:r>
      <w:r>
        <w:rPr>
          <w:rFonts w:hint="eastAsia" w:ascii="宋体" w:hAnsi="宋体"/>
          <w:color w:val="auto"/>
        </w:rPr>
        <w:t>日至</w:t>
      </w:r>
      <w:r>
        <w:rPr>
          <w:rFonts w:ascii="宋体" w:hAnsi="宋体"/>
          <w:color w:val="auto"/>
        </w:rPr>
        <w:t>2019</w:t>
      </w:r>
      <w:r>
        <w:rPr>
          <w:rFonts w:hint="eastAsia" w:ascii="宋体" w:hAnsi="宋体"/>
          <w:color w:val="auto"/>
        </w:rPr>
        <w:t>年</w:t>
      </w:r>
      <w:r>
        <w:rPr>
          <w:rFonts w:hint="eastAsia" w:ascii="宋体" w:hAnsi="宋体"/>
          <w:color w:val="auto"/>
          <w:lang w:val="en-US" w:eastAsia="zh-CN"/>
        </w:rPr>
        <w:t xml:space="preserve">   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lang w:val="en-US" w:eastAsia="zh-CN"/>
        </w:rPr>
        <w:t xml:space="preserve">   </w:t>
      </w:r>
      <w:r>
        <w:rPr>
          <w:rFonts w:hint="eastAsia" w:ascii="宋体" w:hAnsi="宋体"/>
          <w:color w:val="auto"/>
        </w:rPr>
        <w:t>日止，具体如</w:t>
      </w:r>
      <w:r>
        <w:rPr>
          <w:rFonts w:hint="eastAsia" w:ascii="宋体" w:hAnsi="宋体"/>
          <w:color w:val="auto"/>
        </w:rPr>
        <w:t>下：</w:t>
      </w:r>
    </w:p>
    <w:tbl>
      <w:tblPr>
        <w:tblStyle w:val="6"/>
        <w:tblW w:w="996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2837"/>
        <w:gridCol w:w="2734"/>
        <w:gridCol w:w="273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中标候选人</w:t>
            </w:r>
          </w:p>
        </w:tc>
        <w:tc>
          <w:tcPr>
            <w:tcW w:w="2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第一中标候选人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第二中标候选人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第三中标候选人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投标人名称</w:t>
            </w:r>
          </w:p>
        </w:tc>
        <w:tc>
          <w:tcPr>
            <w:tcW w:w="2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/>
                <w:color w:val="auto"/>
              </w:rPr>
              <w:t>河南高建工程管理有限公司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广东联发工程咨询有限公司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广州诚信公路建设监理咨询有限公司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</w:rPr>
              <w:t>投标报价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(元）</w:t>
            </w:r>
          </w:p>
        </w:tc>
        <w:tc>
          <w:tcPr>
            <w:tcW w:w="2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eastAsia="宋体"/>
                <w:color w:val="auto"/>
                <w:lang w:val="en-US" w:eastAsia="zh-CN"/>
              </w:rPr>
            </w:pPr>
            <w:r>
              <w:rPr>
                <w:rFonts w:hint="eastAsia" w:ascii="宋体"/>
                <w:color w:val="auto"/>
              </w:rPr>
              <w:t>2253000</w:t>
            </w:r>
            <w:r>
              <w:rPr>
                <w:rFonts w:hint="eastAsia" w:ascii="宋体"/>
                <w:color w:val="auto"/>
                <w:lang w:val="en-US" w:eastAsia="zh-CN"/>
              </w:rPr>
              <w:t>.00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eastAsia="宋体"/>
                <w:color w:val="auto"/>
                <w:lang w:val="en-US" w:eastAsia="zh-CN"/>
              </w:rPr>
            </w:pPr>
            <w:r>
              <w:rPr>
                <w:rFonts w:hint="eastAsia" w:ascii="宋体"/>
                <w:color w:val="auto"/>
              </w:rPr>
              <w:t>2277000</w:t>
            </w:r>
            <w:r>
              <w:rPr>
                <w:rFonts w:hint="eastAsia" w:ascii="宋体"/>
                <w:color w:val="auto"/>
                <w:lang w:val="en-US" w:eastAsia="zh-CN"/>
              </w:rPr>
              <w:t>.00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eastAsia="宋体"/>
                <w:color w:val="auto"/>
                <w:lang w:val="en-US" w:eastAsia="zh-CN"/>
              </w:rPr>
            </w:pPr>
            <w:r>
              <w:rPr>
                <w:rFonts w:hint="eastAsia" w:ascii="宋体"/>
                <w:color w:val="auto"/>
              </w:rPr>
              <w:t>2179000</w:t>
            </w:r>
            <w:r>
              <w:rPr>
                <w:rFonts w:hint="eastAsia" w:ascii="宋体"/>
                <w:color w:val="auto"/>
                <w:lang w:val="en-US" w:eastAsia="zh-CN"/>
              </w:rPr>
              <w:t>.00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监理质量要求、安全目标</w:t>
            </w:r>
          </w:p>
        </w:tc>
        <w:tc>
          <w:tcPr>
            <w:tcW w:w="2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/>
                <w:color w:val="auto"/>
              </w:rPr>
            </w:pPr>
            <w:r>
              <w:rPr>
                <w:rFonts w:hint="eastAsia" w:ascii="宋体" w:hAnsi="宋体" w:cs="宋体"/>
                <w:bCs/>
                <w:color w:val="auto"/>
              </w:rPr>
              <w:t>质量要求：</w:t>
            </w:r>
            <w:r>
              <w:rPr>
                <w:rFonts w:hint="eastAsia" w:ascii="宋体" w:hAnsi="宋体" w:cs="宋体"/>
                <w:color w:val="auto"/>
              </w:rPr>
              <w:t>严格按照施工监理规范开展工作；</w:t>
            </w:r>
            <w:r>
              <w:rPr>
                <w:rFonts w:hint="eastAsia" w:ascii="宋体" w:hAnsi="宋体" w:cs="宋体"/>
                <w:bCs/>
                <w:color w:val="auto"/>
              </w:rPr>
              <w:t>安全目标：</w:t>
            </w:r>
            <w:r>
              <w:rPr>
                <w:rFonts w:hint="eastAsia" w:ascii="宋体" w:hAnsi="宋体"/>
                <w:color w:val="auto"/>
              </w:rPr>
              <w:t>严格执行有关安全生产的法律法规和规章制度。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/>
                <w:color w:val="auto"/>
              </w:rPr>
            </w:pPr>
            <w:r>
              <w:rPr>
                <w:rFonts w:hint="eastAsia" w:ascii="宋体" w:hAnsi="宋体" w:cs="宋体"/>
                <w:bCs/>
                <w:color w:val="auto"/>
              </w:rPr>
              <w:t>质量要求：</w:t>
            </w:r>
            <w:r>
              <w:rPr>
                <w:rFonts w:hint="eastAsia" w:ascii="宋体" w:hAnsi="宋体" w:cs="宋体"/>
                <w:color w:val="auto"/>
              </w:rPr>
              <w:t>严格按照施工监理规范开展工作；</w:t>
            </w:r>
            <w:r>
              <w:rPr>
                <w:rFonts w:hint="eastAsia" w:ascii="宋体" w:hAnsi="宋体" w:cs="宋体"/>
                <w:bCs/>
                <w:color w:val="auto"/>
              </w:rPr>
              <w:t>安全目标：</w:t>
            </w:r>
            <w:r>
              <w:rPr>
                <w:rFonts w:hint="eastAsia" w:ascii="宋体" w:hAnsi="宋体"/>
                <w:color w:val="auto"/>
              </w:rPr>
              <w:t>严格执行有关安全生产的法律法规和规章制度。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 w:cs="宋体"/>
                <w:bCs/>
                <w:color w:val="auto"/>
              </w:rPr>
              <w:t>质量要求：</w:t>
            </w:r>
            <w:r>
              <w:rPr>
                <w:rFonts w:hint="eastAsia" w:ascii="宋体" w:hAnsi="宋体" w:cs="宋体"/>
                <w:color w:val="auto"/>
              </w:rPr>
              <w:t>严格按照施工监理规范开展工作；</w:t>
            </w:r>
            <w:r>
              <w:rPr>
                <w:rFonts w:hint="eastAsia" w:ascii="宋体" w:hAnsi="宋体" w:cs="宋体"/>
                <w:bCs/>
                <w:color w:val="auto"/>
              </w:rPr>
              <w:t>安全目标：</w:t>
            </w:r>
            <w:r>
              <w:rPr>
                <w:rFonts w:hint="eastAsia" w:ascii="宋体" w:hAnsi="宋体"/>
                <w:color w:val="auto"/>
              </w:rPr>
              <w:t>严格执行有关安全生产的法律法规和规章制度。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监理服务期限的响应情况</w:t>
            </w:r>
          </w:p>
        </w:tc>
        <w:tc>
          <w:tcPr>
            <w:tcW w:w="2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完全响应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完全响应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完全响应</w:t>
            </w:r>
          </w:p>
        </w:tc>
      </w:tr>
      <w:tr>
        <w:tblPrEx>
          <w:tblLayout w:type="fixed"/>
        </w:tblPrEx>
        <w:trPr>
          <w:trHeight w:val="553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主要人员姓名、个人业绩、相关证书名称和编号</w:t>
            </w:r>
          </w:p>
        </w:tc>
        <w:tc>
          <w:tcPr>
            <w:tcW w:w="2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见附件</w:t>
            </w:r>
            <w:r>
              <w:rPr>
                <w:rFonts w:ascii="宋体" w:hAnsi="宋体"/>
                <w:color w:val="auto"/>
              </w:rPr>
              <w:t>1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见附件</w:t>
            </w:r>
            <w:r>
              <w:rPr>
                <w:rFonts w:ascii="宋体" w:hAnsi="宋体"/>
                <w:color w:val="auto"/>
              </w:rPr>
              <w:t>1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见附件</w:t>
            </w:r>
            <w:r>
              <w:rPr>
                <w:rFonts w:ascii="宋体" w:hAnsi="宋体"/>
                <w:color w:val="auto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中标候选人在投标文件中填报的项目业绩</w:t>
            </w:r>
          </w:p>
        </w:tc>
        <w:tc>
          <w:tcPr>
            <w:tcW w:w="2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见附件</w:t>
            </w:r>
            <w:r>
              <w:rPr>
                <w:rFonts w:ascii="宋体" w:hAnsi="宋体"/>
                <w:color w:val="auto"/>
              </w:rPr>
              <w:t>2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见附件</w:t>
            </w:r>
            <w:r>
              <w:rPr>
                <w:rFonts w:ascii="宋体" w:hAnsi="宋体"/>
                <w:color w:val="auto"/>
              </w:rPr>
              <w:t>2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见附件</w:t>
            </w:r>
            <w:r>
              <w:rPr>
                <w:rFonts w:ascii="宋体" w:hAnsi="宋体"/>
                <w:color w:val="auto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4"/>
              </w:rPr>
              <w:t>公示的其他内容</w:t>
            </w:r>
          </w:p>
        </w:tc>
        <w:tc>
          <w:tcPr>
            <w:tcW w:w="2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见附件</w:t>
            </w:r>
            <w:r>
              <w:rPr>
                <w:rFonts w:ascii="宋体" w:hAnsi="宋体"/>
                <w:color w:val="auto"/>
              </w:rPr>
              <w:t>3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见附件</w:t>
            </w:r>
            <w:r>
              <w:rPr>
                <w:rFonts w:ascii="宋体" w:hAnsi="宋体"/>
                <w:color w:val="auto"/>
              </w:rPr>
              <w:t>3</w:t>
            </w:r>
          </w:p>
        </w:tc>
        <w:tc>
          <w:tcPr>
            <w:tcW w:w="2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见附件</w:t>
            </w:r>
            <w:r>
              <w:rPr>
                <w:rFonts w:ascii="宋体" w:hAnsi="宋体"/>
                <w:color w:val="auto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color w:val="auto"/>
                <w:kern w:val="0"/>
                <w:sz w:val="22"/>
                <w:szCs w:val="24"/>
              </w:rPr>
            </w:pPr>
            <w:r>
              <w:rPr>
                <w:rFonts w:hint="eastAsia"/>
                <w:color w:val="auto"/>
                <w:sz w:val="23"/>
                <w:szCs w:val="23"/>
              </w:rPr>
              <w:t>被否决投标的投标人名称、否决依据和原因</w:t>
            </w:r>
          </w:p>
        </w:tc>
        <w:tc>
          <w:tcPr>
            <w:tcW w:w="83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ascii="宋体" w:hAnsi="宋体"/>
                <w:color w:val="auto"/>
              </w:rPr>
              <w:t>/</w:t>
            </w:r>
          </w:p>
        </w:tc>
      </w:tr>
    </w:tbl>
    <w:p>
      <w:pPr>
        <w:spacing w:line="360" w:lineRule="auto"/>
        <w:ind w:firstLine="420" w:firstLineChars="200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附件：中标候选人的主要人员情况、中标候选人的投标业绩情况、中标候选人的信用等级使用情况。</w:t>
      </w:r>
    </w:p>
    <w:p>
      <w:pPr>
        <w:spacing w:line="360" w:lineRule="auto"/>
        <w:ind w:firstLine="420" w:firstLineChars="200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根据《中华人民共和国招标投标实施条例》第五十四条规定</w:t>
      </w:r>
      <w:r>
        <w:rPr>
          <w:rFonts w:ascii="宋体"/>
          <w:color w:val="auto"/>
        </w:rPr>
        <w:t>,</w:t>
      </w:r>
      <w:r>
        <w:rPr>
          <w:rFonts w:hint="eastAsia" w:ascii="宋体" w:hAnsi="宋体"/>
          <w:color w:val="auto"/>
        </w:rPr>
        <w:t>投标人或其它利害关系人对该公示内容有异议的，应当在中标候选人公示期间向招标人提出。招标人应当自收到异议之日起</w:t>
      </w:r>
      <w:r>
        <w:rPr>
          <w:rFonts w:ascii="宋体" w:hAnsi="宋体"/>
          <w:color w:val="auto"/>
        </w:rPr>
        <w:t xml:space="preserve"> 3 </w:t>
      </w:r>
      <w:r>
        <w:rPr>
          <w:rFonts w:hint="eastAsia" w:ascii="宋体" w:hAnsi="宋体"/>
          <w:color w:val="auto"/>
        </w:rPr>
        <w:t>日内作出书面答复；作出答复前，应当暂停招标投标活动。对招标人答复仍持有异议的，应当在收到答复之日起十日内持招标人的答复及投诉书，向招标投标监督部门提出投诉。</w:t>
      </w:r>
    </w:p>
    <w:p>
      <w:pPr>
        <w:spacing w:line="360" w:lineRule="auto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异议受理部门：</w:t>
      </w:r>
    </w:p>
    <w:p>
      <w:pPr>
        <w:spacing w:line="360" w:lineRule="auto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招标人：汕头市潮阳区交通运输局</w:t>
      </w:r>
    </w:p>
    <w:p>
      <w:pPr>
        <w:spacing w:line="360" w:lineRule="auto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联系地址：汕头市潮阳区棉城东山大道</w:t>
      </w:r>
      <w:r>
        <w:rPr>
          <w:rFonts w:ascii="宋体" w:hAnsi="宋体"/>
          <w:color w:val="auto"/>
        </w:rPr>
        <w:t>450</w:t>
      </w:r>
      <w:r>
        <w:rPr>
          <w:rFonts w:hint="eastAsia" w:ascii="宋体" w:hAnsi="宋体"/>
          <w:color w:val="auto"/>
        </w:rPr>
        <w:t>号</w:t>
      </w:r>
    </w:p>
    <w:p>
      <w:pPr>
        <w:spacing w:line="360" w:lineRule="auto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联系人：</w:t>
      </w:r>
      <w:r>
        <w:rPr>
          <w:rFonts w:hint="eastAsia" w:ascii="宋体" w:hAnsi="宋体" w:cs="宋体"/>
          <w:color w:val="auto"/>
        </w:rPr>
        <w:t>梁先生</w:t>
      </w:r>
      <w:r>
        <w:rPr>
          <w:rFonts w:ascii="宋体" w:hAnsi="宋体" w:cs="宋体"/>
          <w:color w:val="auto"/>
        </w:rPr>
        <w:t xml:space="preserve">   </w:t>
      </w:r>
      <w:r>
        <w:rPr>
          <w:rFonts w:hint="eastAsia" w:ascii="宋体" w:hAnsi="宋体"/>
          <w:color w:val="auto"/>
        </w:rPr>
        <w:t>联系电话：</w:t>
      </w:r>
      <w:r>
        <w:rPr>
          <w:rFonts w:ascii="宋体" w:hAnsi="宋体"/>
          <w:color w:val="auto"/>
        </w:rPr>
        <w:t>0754-83732855</w:t>
      </w:r>
    </w:p>
    <w:p>
      <w:pPr>
        <w:spacing w:line="360" w:lineRule="auto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监督部门：汕头市交通运输局</w:t>
      </w:r>
    </w:p>
    <w:p>
      <w:pPr>
        <w:spacing w:line="360" w:lineRule="auto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联系地址：汕头市春江路与天山北路交界处春江大厦</w:t>
      </w:r>
    </w:p>
    <w:p>
      <w:pPr>
        <w:spacing w:line="360" w:lineRule="auto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联系电话：</w:t>
      </w:r>
      <w:r>
        <w:rPr>
          <w:rFonts w:ascii="宋体" w:hAnsi="宋体"/>
          <w:color w:val="auto"/>
        </w:rPr>
        <w:t>0754-88278674</w:t>
      </w:r>
    </w:p>
    <w:p>
      <w:pPr>
        <w:spacing w:line="360" w:lineRule="auto"/>
        <w:jc w:val="right"/>
        <w:rPr>
          <w:rFonts w:ascii="宋体"/>
          <w:color w:val="auto"/>
        </w:rPr>
      </w:pPr>
    </w:p>
    <w:p>
      <w:pPr>
        <w:spacing w:line="360" w:lineRule="auto"/>
        <w:jc w:val="right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招标人：汕头市潮阳区交通运输局</w:t>
      </w:r>
    </w:p>
    <w:p>
      <w:pPr>
        <w:spacing w:line="360" w:lineRule="auto"/>
        <w:jc w:val="right"/>
        <w:rPr>
          <w:rFonts w:ascii="宋体"/>
          <w:color w:val="auto"/>
        </w:rPr>
      </w:pPr>
    </w:p>
    <w:p>
      <w:pPr>
        <w:spacing w:line="360" w:lineRule="auto"/>
        <w:jc w:val="right"/>
        <w:rPr>
          <w:rFonts w:ascii="宋体"/>
          <w:color w:val="auto"/>
        </w:rPr>
      </w:pPr>
      <w:r>
        <w:rPr>
          <w:rFonts w:hint="eastAsia" w:ascii="宋体" w:hAnsi="宋体"/>
          <w:color w:val="auto"/>
        </w:rPr>
        <w:t>招标代理机构：广东凯信工程造价咨询有限公司</w:t>
      </w:r>
    </w:p>
    <w:p>
      <w:pPr>
        <w:spacing w:line="360" w:lineRule="auto"/>
        <w:jc w:val="right"/>
        <w:rPr>
          <w:rFonts w:ascii="宋体"/>
          <w:color w:val="auto"/>
        </w:rPr>
      </w:pPr>
    </w:p>
    <w:p>
      <w:pPr>
        <w:spacing w:line="360" w:lineRule="auto"/>
        <w:jc w:val="right"/>
        <w:rPr>
          <w:color w:val="auto"/>
        </w:rPr>
      </w:pPr>
      <w:r>
        <w:rPr>
          <w:rFonts w:hint="eastAsia" w:ascii="宋体" w:hAnsi="宋体"/>
          <w:color w:val="auto"/>
        </w:rPr>
        <w:t>日期：二○一九年十月九日</w:t>
      </w:r>
    </w:p>
    <w:p>
      <w:pPr>
        <w:spacing w:line="360" w:lineRule="auto"/>
        <w:jc w:val="right"/>
        <w:rPr>
          <w:color w:val="auto"/>
        </w:rPr>
      </w:pPr>
    </w:p>
    <w:p>
      <w:pPr>
        <w:spacing w:line="360" w:lineRule="auto"/>
        <w:jc w:val="right"/>
        <w:rPr>
          <w:color w:val="auto"/>
        </w:rPr>
      </w:pPr>
    </w:p>
    <w:p>
      <w:pPr>
        <w:spacing w:line="360" w:lineRule="auto"/>
        <w:jc w:val="right"/>
        <w:rPr>
          <w:color w:val="auto"/>
        </w:rPr>
      </w:pPr>
    </w:p>
    <w:p>
      <w:pPr>
        <w:spacing w:line="360" w:lineRule="auto"/>
        <w:jc w:val="right"/>
        <w:rPr>
          <w:color w:val="auto"/>
        </w:rPr>
      </w:pPr>
    </w:p>
    <w:p>
      <w:pPr>
        <w:spacing w:line="360" w:lineRule="auto"/>
        <w:jc w:val="right"/>
        <w:rPr>
          <w:color w:val="auto"/>
        </w:rPr>
      </w:pPr>
    </w:p>
    <w:p>
      <w:pPr>
        <w:spacing w:line="360" w:lineRule="auto"/>
        <w:jc w:val="right"/>
        <w:rPr>
          <w:color w:val="auto"/>
        </w:rPr>
      </w:pPr>
    </w:p>
    <w:p>
      <w:pPr>
        <w:spacing w:line="360" w:lineRule="auto"/>
        <w:jc w:val="right"/>
        <w:rPr>
          <w:color w:val="auto"/>
        </w:rPr>
      </w:pPr>
    </w:p>
    <w:p>
      <w:pPr>
        <w:spacing w:line="360" w:lineRule="auto"/>
        <w:jc w:val="right"/>
        <w:rPr>
          <w:color w:val="auto"/>
        </w:rPr>
      </w:pPr>
    </w:p>
    <w:p>
      <w:pPr>
        <w:spacing w:line="320" w:lineRule="exact"/>
        <w:jc w:val="right"/>
        <w:rPr>
          <w:color w:val="auto"/>
        </w:rPr>
      </w:pPr>
    </w:p>
    <w:p>
      <w:pPr>
        <w:widowControl/>
        <w:jc w:val="left"/>
        <w:rPr>
          <w:rFonts w:ascii="宋体"/>
          <w:b/>
          <w:bCs/>
          <w:color w:val="auto"/>
          <w:sz w:val="28"/>
          <w:szCs w:val="28"/>
        </w:rPr>
      </w:pPr>
      <w:r>
        <w:rPr>
          <w:rFonts w:ascii="宋体"/>
          <w:b/>
          <w:bCs/>
          <w:color w:val="auto"/>
          <w:sz w:val="28"/>
          <w:szCs w:val="28"/>
        </w:rPr>
        <w:br w:type="page"/>
      </w:r>
      <w:r>
        <w:rPr>
          <w:rFonts w:hint="eastAsia" w:ascii="宋体" w:hAnsi="宋体"/>
          <w:b/>
          <w:bCs/>
          <w:color w:val="auto"/>
          <w:sz w:val="28"/>
          <w:szCs w:val="28"/>
        </w:rPr>
        <w:t>附件</w:t>
      </w:r>
      <w:r>
        <w:rPr>
          <w:rFonts w:ascii="宋体" w:hAnsi="宋体"/>
          <w:b/>
          <w:bCs/>
          <w:color w:val="auto"/>
          <w:sz w:val="28"/>
          <w:szCs w:val="28"/>
        </w:rPr>
        <w:t>1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：</w:t>
      </w:r>
    </w:p>
    <w:p>
      <w:pPr>
        <w:spacing w:line="320" w:lineRule="exac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320" w:lineRule="exact"/>
        <w:jc w:val="center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b/>
          <w:bCs/>
          <w:color w:val="auto"/>
          <w:sz w:val="30"/>
          <w:szCs w:val="30"/>
        </w:rPr>
        <w:t>中标候选人的主要人员情况</w:t>
      </w:r>
    </w:p>
    <w:tbl>
      <w:tblPr>
        <w:tblStyle w:val="6"/>
        <w:tblW w:w="996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2"/>
        <w:gridCol w:w="2550"/>
        <w:gridCol w:w="2409"/>
        <w:gridCol w:w="234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中标候选人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第一中标候选人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第二中标候选人</w:t>
            </w:r>
          </w:p>
        </w:tc>
        <w:tc>
          <w:tcPr>
            <w:tcW w:w="2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第三中标候选人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投标人名称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/>
                <w:color w:val="auto"/>
              </w:rPr>
              <w:t>河南高建工程管理有限公司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广东联发工程咨询有限公司</w:t>
            </w:r>
          </w:p>
        </w:tc>
        <w:tc>
          <w:tcPr>
            <w:tcW w:w="2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广州诚信公路建设监理咨询有限公司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Ansi="宋体"/>
                <w:color w:val="auto"/>
                <w:sz w:val="22"/>
              </w:rPr>
            </w:pPr>
            <w:r>
              <w:rPr>
                <w:rFonts w:hint="eastAsia" w:hAnsi="宋体"/>
                <w:color w:val="auto"/>
                <w:sz w:val="22"/>
              </w:rPr>
              <w:t>总监理工程师姓名</w:t>
            </w:r>
          </w:p>
          <w:p>
            <w:pPr>
              <w:spacing w:line="273" w:lineRule="auto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、执业资格及注册号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姓名：王文斌</w:t>
            </w:r>
          </w:p>
          <w:p>
            <w:pPr>
              <w:widowControl/>
              <w:jc w:val="left"/>
              <w:textAlignment w:val="center"/>
              <w:rPr>
                <w:rFonts w:ascii="宋体" w:cs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执业资格：监理工程师</w:t>
            </w:r>
          </w:p>
          <w:p>
            <w:pPr>
              <w:widowControl/>
              <w:jc w:val="left"/>
              <w:textAlignment w:val="center"/>
              <w:rPr>
                <w:rFonts w:ascii="宋体" w:cs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证书编号：JGJ0925087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姓名：黄文佳</w:t>
            </w:r>
          </w:p>
          <w:p>
            <w:pPr>
              <w:widowControl/>
              <w:jc w:val="left"/>
              <w:textAlignment w:val="center"/>
              <w:rPr>
                <w:rFonts w:ascii="宋体" w:cs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执业资格：监理工程师</w:t>
            </w:r>
          </w:p>
          <w:p>
            <w:pPr>
              <w:widowControl/>
              <w:jc w:val="left"/>
              <w:textAlignment w:val="center"/>
              <w:rPr>
                <w:rFonts w:ascii="宋体" w:cs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证书编号：JGJ0511875</w:t>
            </w:r>
          </w:p>
        </w:tc>
        <w:tc>
          <w:tcPr>
            <w:tcW w:w="2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姓名：梁伟</w:t>
            </w:r>
          </w:p>
          <w:p>
            <w:pPr>
              <w:widowControl/>
              <w:jc w:val="left"/>
              <w:textAlignment w:val="center"/>
              <w:rPr>
                <w:rFonts w:ascii="宋体" w:cs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执业资格：监理工程师</w:t>
            </w:r>
          </w:p>
          <w:p>
            <w:pPr>
              <w:widowControl/>
              <w:jc w:val="left"/>
              <w:textAlignment w:val="center"/>
              <w:rPr>
                <w:rFonts w:ascii="宋体" w:cs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证书编号：JGJ1133038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Ansi="宋体"/>
                <w:color w:val="auto"/>
                <w:sz w:val="22"/>
              </w:rPr>
            </w:pPr>
            <w:r>
              <w:rPr>
                <w:rFonts w:hint="eastAsia" w:hAnsi="宋体"/>
                <w:color w:val="auto"/>
                <w:sz w:val="22"/>
              </w:rPr>
              <w:t>驻地监理工程师姓名、执业资格及注册号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rPr>
                <w:rFonts w:hint="eastAsia" w:ascii="宋体" w:eastAsia="宋体"/>
                <w:color w:val="auto"/>
                <w:lang w:eastAsia="zh-CN"/>
              </w:rPr>
            </w:pPr>
            <w:r>
              <w:rPr>
                <w:rFonts w:hint="eastAsia" w:ascii="宋体"/>
                <w:color w:val="auto"/>
              </w:rPr>
              <w:t>姓名：</w:t>
            </w:r>
            <w:r>
              <w:rPr>
                <w:rFonts w:hint="eastAsia" w:ascii="宋体"/>
                <w:color w:val="auto"/>
                <w:lang w:eastAsia="zh-CN"/>
              </w:rPr>
              <w:t>高振鑫</w:t>
            </w:r>
          </w:p>
          <w:p>
            <w:pPr>
              <w:widowControl/>
              <w:jc w:val="left"/>
              <w:textAlignment w:val="center"/>
              <w:rPr>
                <w:rFonts w:ascii="宋体" w:cs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执业资格：监理工程师</w:t>
            </w:r>
          </w:p>
          <w:p>
            <w:pPr>
              <w:spacing w:line="273" w:lineRule="auto"/>
              <w:rPr>
                <w:rFonts w:hint="eastAsia" w:ascii="宋体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证书编号：</w:t>
            </w: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JGJ0616297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rPr>
                <w:rFonts w:hint="eastAsia" w:ascii="宋体" w:eastAsia="宋体"/>
                <w:color w:val="auto"/>
                <w:lang w:eastAsia="zh-CN"/>
              </w:rPr>
            </w:pPr>
            <w:r>
              <w:rPr>
                <w:rFonts w:hint="eastAsia" w:ascii="宋体"/>
                <w:color w:val="auto"/>
              </w:rPr>
              <w:t>姓名：</w:t>
            </w:r>
            <w:r>
              <w:rPr>
                <w:rFonts w:hint="eastAsia" w:ascii="宋体"/>
                <w:color w:val="auto"/>
                <w:lang w:eastAsia="zh-CN"/>
              </w:rPr>
              <w:t>黄进荣</w:t>
            </w:r>
          </w:p>
          <w:p>
            <w:pPr>
              <w:widowControl/>
              <w:jc w:val="left"/>
              <w:textAlignment w:val="center"/>
              <w:rPr>
                <w:rFonts w:ascii="宋体" w:cs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执业资格：监理工程师</w:t>
            </w:r>
          </w:p>
          <w:p>
            <w:pPr>
              <w:spacing w:line="273" w:lineRule="auto"/>
              <w:rPr>
                <w:rFonts w:hint="eastAsia" w:ascii="宋体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证书编号：</w:t>
            </w: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JGJ1438975</w:t>
            </w:r>
          </w:p>
        </w:tc>
        <w:tc>
          <w:tcPr>
            <w:tcW w:w="2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273" w:lineRule="auto"/>
              <w:rPr>
                <w:rFonts w:hint="eastAsia" w:ascii="宋体" w:eastAsia="宋体"/>
                <w:color w:val="auto"/>
                <w:lang w:eastAsia="zh-CN"/>
              </w:rPr>
            </w:pPr>
            <w:r>
              <w:rPr>
                <w:rFonts w:hint="eastAsia" w:ascii="宋体"/>
                <w:color w:val="auto"/>
              </w:rPr>
              <w:t>姓名：</w:t>
            </w:r>
            <w:r>
              <w:rPr>
                <w:rFonts w:hint="eastAsia" w:ascii="宋体"/>
                <w:color w:val="auto"/>
                <w:lang w:eastAsia="zh-CN"/>
              </w:rPr>
              <w:t>刘永标</w:t>
            </w:r>
          </w:p>
          <w:p>
            <w:pPr>
              <w:widowControl/>
              <w:jc w:val="left"/>
              <w:textAlignment w:val="center"/>
              <w:rPr>
                <w:rFonts w:ascii="宋体" w:cs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执业资格：监理工程师</w:t>
            </w:r>
          </w:p>
          <w:p>
            <w:pPr>
              <w:spacing w:line="273" w:lineRule="auto"/>
              <w:rPr>
                <w:rFonts w:hint="eastAsia" w:ascii="宋体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证书编号：</w:t>
            </w: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JGJ91235705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个人业绩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王文斌</w:t>
            </w:r>
            <w:r>
              <w:rPr>
                <w:rFonts w:hint="eastAsia" w:ascii="宋体" w:hAnsi="宋体" w:cs="宋体"/>
                <w:color w:val="auto"/>
                <w:kern w:val="0"/>
              </w:rPr>
              <w:t>（</w:t>
            </w:r>
            <w:r>
              <w:rPr>
                <w:rFonts w:hint="eastAsia" w:hAnsi="宋体"/>
                <w:color w:val="auto"/>
                <w:sz w:val="22"/>
              </w:rPr>
              <w:t>总监</w:t>
            </w:r>
            <w:r>
              <w:rPr>
                <w:rFonts w:hint="eastAsia" w:ascii="宋体" w:hAnsi="宋体" w:cs="宋体"/>
                <w:color w:val="auto"/>
                <w:kern w:val="0"/>
              </w:rPr>
              <w:t>）</w:t>
            </w:r>
            <w:r>
              <w:rPr>
                <w:rFonts w:hint="eastAsia" w:ascii="宋体" w:hAnsi="宋体" w:cs="宋体"/>
                <w:color w:val="auto"/>
                <w:kern w:val="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lang w:eastAsia="zh-CN"/>
              </w:rPr>
              <w:t>连霍高速郑州至洛阳段改建工程</w:t>
            </w:r>
            <w:r>
              <w:rPr>
                <w:rFonts w:hint="eastAsia" w:ascii="宋体" w:hAnsi="宋体" w:cs="宋体"/>
                <w:color w:val="auto"/>
              </w:rPr>
              <w:t>。</w:t>
            </w:r>
          </w:p>
          <w:p>
            <w:pPr>
              <w:spacing w:line="273" w:lineRule="auto"/>
              <w:rPr>
                <w:rFonts w:ascii="宋体"/>
                <w:color w:val="auto"/>
                <w:lang w:val="en-US"/>
              </w:rPr>
            </w:pPr>
            <w:r>
              <w:rPr>
                <w:rFonts w:hint="eastAsia" w:ascii="宋体"/>
                <w:color w:val="auto"/>
                <w:lang w:eastAsia="zh-CN"/>
              </w:rPr>
              <w:t>高振鑫</w:t>
            </w:r>
            <w:r>
              <w:rPr>
                <w:rFonts w:hint="eastAsia" w:ascii="宋体" w:hAnsi="宋体"/>
                <w:color w:val="auto"/>
              </w:rPr>
              <w:t>（</w:t>
            </w:r>
            <w:r>
              <w:rPr>
                <w:rFonts w:hint="eastAsia" w:hAnsi="宋体"/>
                <w:color w:val="auto"/>
                <w:sz w:val="22"/>
              </w:rPr>
              <w:t>驻地</w:t>
            </w:r>
            <w:r>
              <w:rPr>
                <w:rFonts w:hint="eastAsia" w:ascii="宋体" w:hAnsi="宋体"/>
                <w:color w:val="auto"/>
              </w:rPr>
              <w:t>）</w:t>
            </w:r>
            <w:r>
              <w:rPr>
                <w:rFonts w:hint="eastAsia" w:ascii="宋体" w:hAnsi="宋体"/>
                <w:color w:val="auto"/>
              </w:rPr>
              <w:t>：</w:t>
            </w:r>
            <w:r>
              <w:rPr>
                <w:rFonts w:hint="eastAsia" w:ascii="宋体" w:hAnsi="宋体" w:cs="宋体"/>
                <w:color w:val="auto"/>
                <w:lang w:eastAsia="zh-CN"/>
              </w:rPr>
              <w:t>三门峡至淅川高速公路灵宝至卢氏段。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黄文佳</w:t>
            </w:r>
            <w:r>
              <w:rPr>
                <w:rFonts w:hint="eastAsia" w:ascii="宋体" w:hAnsi="宋体" w:cs="宋体"/>
                <w:color w:val="auto"/>
                <w:kern w:val="0"/>
                <w:lang w:eastAsia="zh-CN"/>
              </w:rPr>
              <w:t>（总监）：</w:t>
            </w: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1.二连浩特至广州国家高速公路湖南邵阳至永州段工程；2.二广高速公路蓝山县城连接线工程。</w:t>
            </w:r>
          </w:p>
          <w:p>
            <w:pPr>
              <w:spacing w:line="273" w:lineRule="auto"/>
              <w:rPr>
                <w:rFonts w:ascii="宋体"/>
                <w:color w:val="auto"/>
                <w:lang w:val="en-US"/>
              </w:rPr>
            </w:pPr>
            <w:r>
              <w:rPr>
                <w:rFonts w:hint="eastAsia" w:ascii="宋体"/>
                <w:color w:val="auto"/>
                <w:lang w:eastAsia="zh-CN"/>
              </w:rPr>
              <w:t>黄进荣（</w:t>
            </w: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驻地</w:t>
            </w:r>
            <w:r>
              <w:rPr>
                <w:rFonts w:hint="eastAsia" w:ascii="宋体"/>
                <w:color w:val="auto"/>
                <w:lang w:eastAsia="zh-CN"/>
              </w:rPr>
              <w:t>）：</w:t>
            </w: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国道G321线佛山三水路段改建示范工程及配套设施项目（三水段：K29+053～K44+432）</w:t>
            </w:r>
            <w:r>
              <w:rPr>
                <w:rFonts w:hint="eastAsia" w:ascii="宋体"/>
                <w:color w:val="auto"/>
                <w:lang w:val="en-US" w:eastAsia="zh-CN"/>
              </w:rPr>
              <w:t>。</w:t>
            </w:r>
          </w:p>
        </w:tc>
        <w:tc>
          <w:tcPr>
            <w:tcW w:w="2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jc w:val="left"/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梁伟</w:t>
            </w:r>
            <w:r>
              <w:rPr>
                <w:rFonts w:hint="eastAsia" w:ascii="宋体" w:hAnsi="宋体" w:cs="宋体"/>
                <w:color w:val="auto"/>
                <w:kern w:val="0"/>
                <w:lang w:eastAsia="zh-CN"/>
              </w:rPr>
              <w:t>（总监）：</w:t>
            </w: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惠大疏港高速公路。</w:t>
            </w:r>
          </w:p>
          <w:p>
            <w:pPr>
              <w:spacing w:line="273" w:lineRule="auto"/>
              <w:jc w:val="left"/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  <w:lang w:eastAsia="zh-CN"/>
              </w:rPr>
              <w:t>刘永标（</w:t>
            </w: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驻地</w:t>
            </w:r>
            <w:r>
              <w:rPr>
                <w:rFonts w:hint="eastAsia" w:ascii="宋体"/>
                <w:color w:val="auto"/>
                <w:lang w:eastAsia="zh-CN"/>
              </w:rPr>
              <w:t>）：广州市凤凰山隧道工程项目</w:t>
            </w:r>
          </w:p>
        </w:tc>
      </w:tr>
    </w:tbl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273" w:lineRule="auto"/>
        <w:jc w:val="left"/>
        <w:rPr>
          <w:rFonts w:ascii="宋体"/>
          <w:b/>
          <w:bCs/>
          <w:color w:val="auto"/>
          <w:sz w:val="28"/>
          <w:szCs w:val="28"/>
        </w:rPr>
      </w:pPr>
    </w:p>
    <w:p>
      <w:pPr>
        <w:spacing w:line="360" w:lineRule="auto"/>
        <w:jc w:val="left"/>
        <w:rPr>
          <w:rFonts w:asci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附件</w:t>
      </w:r>
      <w:r>
        <w:rPr>
          <w:rFonts w:ascii="宋体" w:hAnsi="宋体"/>
          <w:b/>
          <w:bCs/>
          <w:color w:val="auto"/>
          <w:sz w:val="28"/>
          <w:szCs w:val="28"/>
        </w:rPr>
        <w:t>2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：</w:t>
      </w:r>
    </w:p>
    <w:p>
      <w:pPr>
        <w:spacing w:line="360" w:lineRule="auto"/>
        <w:jc w:val="center"/>
        <w:rPr>
          <w:rFonts w:ascii="宋体"/>
          <w:b/>
          <w:bCs/>
          <w:color w:val="auto"/>
          <w:sz w:val="30"/>
          <w:szCs w:val="30"/>
        </w:rPr>
      </w:pPr>
      <w:r>
        <w:rPr>
          <w:rFonts w:hint="eastAsia" w:ascii="宋体" w:hAnsi="宋体"/>
          <w:b/>
          <w:bCs/>
          <w:color w:val="auto"/>
          <w:sz w:val="30"/>
          <w:szCs w:val="30"/>
        </w:rPr>
        <w:t>中标候选人投标的业绩情况</w:t>
      </w:r>
    </w:p>
    <w:tbl>
      <w:tblPr>
        <w:tblStyle w:val="6"/>
        <w:tblW w:w="996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4"/>
        <w:gridCol w:w="2831"/>
        <w:gridCol w:w="2469"/>
        <w:gridCol w:w="1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664" w:type="dxa"/>
            <w:tcBorders>
              <w:top w:val="single" w:color="auto" w:sz="4" w:space="0"/>
            </w:tcBorders>
            <w:vAlign w:val="center"/>
          </w:tcPr>
          <w:p>
            <w:pPr>
              <w:spacing w:line="273" w:lineRule="auto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中标候选人</w:t>
            </w:r>
          </w:p>
        </w:tc>
        <w:tc>
          <w:tcPr>
            <w:tcW w:w="2831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第一中标候选人</w:t>
            </w:r>
          </w:p>
        </w:tc>
        <w:tc>
          <w:tcPr>
            <w:tcW w:w="2469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第二中标候选人</w:t>
            </w:r>
          </w:p>
        </w:tc>
        <w:tc>
          <w:tcPr>
            <w:tcW w:w="1998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664" w:type="dxa"/>
            <w:vAlign w:val="center"/>
          </w:tcPr>
          <w:p>
            <w:pPr>
              <w:spacing w:line="273" w:lineRule="auto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投标人名称</w:t>
            </w:r>
          </w:p>
        </w:tc>
        <w:tc>
          <w:tcPr>
            <w:tcW w:w="2831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/>
                <w:color w:val="auto"/>
              </w:rPr>
              <w:t>河南高建工程管理有限公司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广东联发工程咨询有限公司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广州诚信公路建设监理咨询有限公司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664" w:type="dxa"/>
            <w:tcBorders>
              <w:bottom w:val="single" w:color="auto" w:sz="4" w:space="0"/>
            </w:tcBorders>
            <w:vAlign w:val="center"/>
          </w:tcPr>
          <w:p>
            <w:pPr>
              <w:spacing w:line="273" w:lineRule="auto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项目投标业绩</w:t>
            </w:r>
          </w:p>
        </w:tc>
        <w:tc>
          <w:tcPr>
            <w:tcW w:w="2831" w:type="dxa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1"/>
              </w:numPr>
              <w:spacing w:line="273" w:lineRule="auto"/>
              <w:rPr>
                <w:rFonts w:hint="eastAsia" w:ascii="宋体" w:hAnsi="宋体" w:cs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eastAsia="zh-CN"/>
              </w:rPr>
              <w:t>商丘至登封高速公路开封市镜段工程（</w:t>
            </w: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JL1</w:t>
            </w:r>
            <w:r>
              <w:rPr>
                <w:rFonts w:hint="eastAsia" w:ascii="宋体" w:hAnsi="宋体" w:cs="宋体"/>
                <w:color w:val="auto"/>
                <w:kern w:val="0"/>
                <w:lang w:eastAsia="zh-CN"/>
              </w:rPr>
              <w:t>）标段</w:t>
            </w:r>
            <w:r>
              <w:rPr>
                <w:rFonts w:hint="eastAsia" w:ascii="宋体" w:hAnsi="宋体" w:cs="宋体"/>
                <w:color w:val="auto"/>
              </w:rPr>
              <w:t>；</w:t>
            </w:r>
          </w:p>
          <w:p>
            <w:pPr>
              <w:numPr>
                <w:ilvl w:val="0"/>
                <w:numId w:val="1"/>
              </w:numPr>
              <w:spacing w:line="273" w:lineRule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lang w:eastAsia="zh-CN"/>
              </w:rPr>
              <w:t>京港澳高速公路漯河至驻马店改扩建工程施工监理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LZJL-1；</w:t>
            </w:r>
          </w:p>
          <w:p>
            <w:pPr>
              <w:numPr>
                <w:ilvl w:val="0"/>
                <w:numId w:val="1"/>
              </w:numPr>
              <w:spacing w:line="273" w:lineRule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lang w:val="en-US" w:eastAsia="zh-CN"/>
              </w:rPr>
              <w:t>郑州机场至周口西华高速公路一期JXJL-2</w:t>
            </w:r>
            <w:r>
              <w:rPr>
                <w:rFonts w:hint="eastAsia" w:ascii="宋体" w:hAnsi="宋体" w:cs="宋体"/>
                <w:color w:val="auto"/>
              </w:rPr>
              <w:t>。</w:t>
            </w:r>
          </w:p>
        </w:tc>
        <w:tc>
          <w:tcPr>
            <w:tcW w:w="2469" w:type="dxa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2"/>
              </w:numPr>
              <w:spacing w:line="273" w:lineRule="auto"/>
              <w:rPr>
                <w:rFonts w:hint="eastAsia" w:ascii="宋体" w:hAnsi="宋体" w:cs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二广高速公路蓝山县城连接线工程</w:t>
            </w:r>
            <w:r>
              <w:rPr>
                <w:rFonts w:hint="eastAsia" w:ascii="宋体" w:hAnsi="宋体" w:cs="宋体"/>
                <w:color w:val="auto"/>
              </w:rPr>
              <w:t>；</w:t>
            </w:r>
          </w:p>
          <w:p>
            <w:pPr>
              <w:numPr>
                <w:ilvl w:val="0"/>
                <w:numId w:val="2"/>
              </w:numPr>
              <w:spacing w:line="273" w:lineRule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lang w:eastAsia="zh-CN"/>
              </w:rPr>
              <w:t>广西壮族自治区桂林至三江高速公路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GSTJJL04监理合同段及三江连接线工程；</w:t>
            </w:r>
          </w:p>
          <w:p>
            <w:pPr>
              <w:numPr>
                <w:ilvl w:val="0"/>
                <w:numId w:val="2"/>
              </w:numPr>
              <w:spacing w:line="273" w:lineRule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国道G321线佛山三水路段改建示范工程及配套设施项目（三水段：K29+053～K44+432）</w:t>
            </w:r>
            <w:r>
              <w:rPr>
                <w:rFonts w:hint="eastAsia" w:ascii="宋体" w:hAnsi="宋体" w:cs="宋体"/>
                <w:color w:val="auto"/>
              </w:rPr>
              <w:t>。</w:t>
            </w:r>
          </w:p>
        </w:tc>
        <w:tc>
          <w:tcPr>
            <w:tcW w:w="1998" w:type="dxa"/>
            <w:tcBorders>
              <w:bottom w:val="single" w:color="auto" w:sz="4" w:space="0"/>
            </w:tcBorders>
          </w:tcPr>
          <w:p>
            <w:pPr>
              <w:spacing w:line="273" w:lineRule="auto"/>
              <w:rPr>
                <w:rFonts w:hint="eastAsia" w:ascii="宋体" w:hAnsi="宋体" w:cs="宋体"/>
                <w:color w:val="auto"/>
                <w:kern w:val="0"/>
                <w:lang w:eastAsia="zh-CN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1.</w:t>
            </w:r>
            <w:r>
              <w:rPr>
                <w:rFonts w:hint="eastAsia" w:ascii="宋体" w:hAnsi="宋体" w:cs="宋体"/>
                <w:color w:val="auto"/>
                <w:kern w:val="0"/>
                <w:lang w:eastAsia="zh-CN"/>
              </w:rPr>
              <w:t>汕头至湛江高速公路揭西大溪至博罗石坝段项目；</w:t>
            </w:r>
          </w:p>
          <w:p>
            <w:pPr>
              <w:spacing w:line="273" w:lineRule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2.惠大疏港高速公路</w:t>
            </w:r>
            <w:r>
              <w:rPr>
                <w:rFonts w:hint="eastAsia" w:ascii="宋体" w:hAnsi="宋体" w:cs="宋体"/>
                <w:color w:val="auto"/>
              </w:rPr>
              <w:t>。</w:t>
            </w:r>
          </w:p>
        </w:tc>
      </w:tr>
    </w:tbl>
    <w:p>
      <w:pPr>
        <w:spacing w:line="360" w:lineRule="auto"/>
        <w:rPr>
          <w:rFonts w:asci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附件</w:t>
      </w:r>
      <w:r>
        <w:rPr>
          <w:rFonts w:ascii="宋体" w:hAnsi="宋体"/>
          <w:b/>
          <w:bCs/>
          <w:color w:val="auto"/>
          <w:sz w:val="28"/>
          <w:szCs w:val="28"/>
        </w:rPr>
        <w:t>3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：</w:t>
      </w:r>
    </w:p>
    <w:p>
      <w:pPr>
        <w:spacing w:line="360" w:lineRule="auto"/>
        <w:jc w:val="center"/>
        <w:rPr>
          <w:rFonts w:asci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中标候选人的信用等级使用情况</w:t>
      </w:r>
    </w:p>
    <w:tbl>
      <w:tblPr>
        <w:tblStyle w:val="6"/>
        <w:tblW w:w="996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8"/>
        <w:gridCol w:w="2618"/>
        <w:gridCol w:w="2618"/>
        <w:gridCol w:w="261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中标候选人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第一中标候选人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第二中标候选人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第三中标候选人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投标人名称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/>
                <w:color w:val="auto"/>
              </w:rPr>
              <w:t>河南高建工程管理有限公司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广东联发工程咨询有限公司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/>
                <w:color w:val="auto"/>
              </w:rPr>
              <w:t>广州诚信公路建设监理咨询有限公司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信用等级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jc w:val="center"/>
              <w:rPr>
                <w:rFonts w:hint="eastAsia" w:ascii="宋体" w:eastAsia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>B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>B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3" w:lineRule="auto"/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>B</w:t>
            </w:r>
          </w:p>
        </w:tc>
      </w:tr>
    </w:tbl>
    <w:p>
      <w:pPr>
        <w:widowControl/>
        <w:jc w:val="left"/>
        <w:rPr>
          <w:rFonts w:ascii="宋体"/>
          <w:b/>
          <w:bCs/>
          <w:sz w:val="28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080" w:bottom="993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42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42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42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199" w:leftChars="95" w:firstLine="199" w:firstLineChars="9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42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42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72DF53"/>
    <w:multiLevelType w:val="singleLevel"/>
    <w:tmpl w:val="9172DF5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D9A05BF"/>
    <w:multiLevelType w:val="singleLevel"/>
    <w:tmpl w:val="6D9A05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55C0"/>
    <w:rsid w:val="00024113"/>
    <w:rsid w:val="000244E2"/>
    <w:rsid w:val="00047944"/>
    <w:rsid w:val="00067E5F"/>
    <w:rsid w:val="0007363F"/>
    <w:rsid w:val="00077FC8"/>
    <w:rsid w:val="0008199F"/>
    <w:rsid w:val="000949BD"/>
    <w:rsid w:val="000A6F88"/>
    <w:rsid w:val="00107943"/>
    <w:rsid w:val="00144249"/>
    <w:rsid w:val="0015738B"/>
    <w:rsid w:val="00157F39"/>
    <w:rsid w:val="00195A45"/>
    <w:rsid w:val="001A2790"/>
    <w:rsid w:val="001D1378"/>
    <w:rsid w:val="001E4DBB"/>
    <w:rsid w:val="002074AC"/>
    <w:rsid w:val="00211636"/>
    <w:rsid w:val="00222CFE"/>
    <w:rsid w:val="00252E91"/>
    <w:rsid w:val="00277BB2"/>
    <w:rsid w:val="002855C0"/>
    <w:rsid w:val="003439B1"/>
    <w:rsid w:val="003454EF"/>
    <w:rsid w:val="0034690B"/>
    <w:rsid w:val="00352D4B"/>
    <w:rsid w:val="00356BEB"/>
    <w:rsid w:val="00366B01"/>
    <w:rsid w:val="0038535C"/>
    <w:rsid w:val="003908C4"/>
    <w:rsid w:val="0039455A"/>
    <w:rsid w:val="003B1900"/>
    <w:rsid w:val="003B7F58"/>
    <w:rsid w:val="003C093F"/>
    <w:rsid w:val="00416BF6"/>
    <w:rsid w:val="00444BC6"/>
    <w:rsid w:val="00483FA0"/>
    <w:rsid w:val="0049513D"/>
    <w:rsid w:val="004954A1"/>
    <w:rsid w:val="004F35C9"/>
    <w:rsid w:val="005051A3"/>
    <w:rsid w:val="00507913"/>
    <w:rsid w:val="00540AED"/>
    <w:rsid w:val="00552FF0"/>
    <w:rsid w:val="00555568"/>
    <w:rsid w:val="0057465B"/>
    <w:rsid w:val="005C3355"/>
    <w:rsid w:val="00602240"/>
    <w:rsid w:val="006057A1"/>
    <w:rsid w:val="006339BB"/>
    <w:rsid w:val="00644B2C"/>
    <w:rsid w:val="00665A19"/>
    <w:rsid w:val="00672472"/>
    <w:rsid w:val="006A1026"/>
    <w:rsid w:val="006A28AD"/>
    <w:rsid w:val="006B569A"/>
    <w:rsid w:val="006B7D43"/>
    <w:rsid w:val="006C74A8"/>
    <w:rsid w:val="006E3E09"/>
    <w:rsid w:val="007011CD"/>
    <w:rsid w:val="00703362"/>
    <w:rsid w:val="00726C43"/>
    <w:rsid w:val="007B0EBC"/>
    <w:rsid w:val="007E2DF2"/>
    <w:rsid w:val="007F2D94"/>
    <w:rsid w:val="00837566"/>
    <w:rsid w:val="00843649"/>
    <w:rsid w:val="00857B34"/>
    <w:rsid w:val="00870666"/>
    <w:rsid w:val="00873FFD"/>
    <w:rsid w:val="0087672B"/>
    <w:rsid w:val="008A13F8"/>
    <w:rsid w:val="008C7417"/>
    <w:rsid w:val="008D00E4"/>
    <w:rsid w:val="008D1C8F"/>
    <w:rsid w:val="008E068F"/>
    <w:rsid w:val="008F4655"/>
    <w:rsid w:val="00952C54"/>
    <w:rsid w:val="0098229B"/>
    <w:rsid w:val="00990D21"/>
    <w:rsid w:val="00993872"/>
    <w:rsid w:val="009A2C52"/>
    <w:rsid w:val="009C46DD"/>
    <w:rsid w:val="009D24BB"/>
    <w:rsid w:val="009D2DED"/>
    <w:rsid w:val="009E0E99"/>
    <w:rsid w:val="00A03FF7"/>
    <w:rsid w:val="00A204AB"/>
    <w:rsid w:val="00A36892"/>
    <w:rsid w:val="00A37D83"/>
    <w:rsid w:val="00A42931"/>
    <w:rsid w:val="00A60683"/>
    <w:rsid w:val="00A9212F"/>
    <w:rsid w:val="00AA68D1"/>
    <w:rsid w:val="00AB55A3"/>
    <w:rsid w:val="00AC061D"/>
    <w:rsid w:val="00AD0FA9"/>
    <w:rsid w:val="00AD2BE4"/>
    <w:rsid w:val="00AD36AE"/>
    <w:rsid w:val="00AE7D6D"/>
    <w:rsid w:val="00B06BB4"/>
    <w:rsid w:val="00B10B37"/>
    <w:rsid w:val="00B3025C"/>
    <w:rsid w:val="00B4365E"/>
    <w:rsid w:val="00B767BC"/>
    <w:rsid w:val="00B84FC7"/>
    <w:rsid w:val="00BA6C52"/>
    <w:rsid w:val="00BC1EC6"/>
    <w:rsid w:val="00BD34F8"/>
    <w:rsid w:val="00BE4119"/>
    <w:rsid w:val="00BF055C"/>
    <w:rsid w:val="00BF0FAC"/>
    <w:rsid w:val="00C16926"/>
    <w:rsid w:val="00C220FC"/>
    <w:rsid w:val="00C55148"/>
    <w:rsid w:val="00C93F64"/>
    <w:rsid w:val="00C95EDE"/>
    <w:rsid w:val="00CB64F7"/>
    <w:rsid w:val="00CC4B5D"/>
    <w:rsid w:val="00CE3CD3"/>
    <w:rsid w:val="00CF7B4A"/>
    <w:rsid w:val="00D132D3"/>
    <w:rsid w:val="00D63286"/>
    <w:rsid w:val="00D653D6"/>
    <w:rsid w:val="00D8187E"/>
    <w:rsid w:val="00DB621E"/>
    <w:rsid w:val="00DC4254"/>
    <w:rsid w:val="00E22003"/>
    <w:rsid w:val="00E24FC1"/>
    <w:rsid w:val="00E3012B"/>
    <w:rsid w:val="00E9266D"/>
    <w:rsid w:val="00E93EB4"/>
    <w:rsid w:val="00F55A99"/>
    <w:rsid w:val="00F81A69"/>
    <w:rsid w:val="00F839FF"/>
    <w:rsid w:val="00F92BF6"/>
    <w:rsid w:val="00F94B56"/>
    <w:rsid w:val="00FF1C92"/>
    <w:rsid w:val="01DF5AD0"/>
    <w:rsid w:val="05663417"/>
    <w:rsid w:val="066C01E1"/>
    <w:rsid w:val="07895BE9"/>
    <w:rsid w:val="07E065C1"/>
    <w:rsid w:val="08B07F20"/>
    <w:rsid w:val="0A2163DA"/>
    <w:rsid w:val="0A984461"/>
    <w:rsid w:val="0C5E5F26"/>
    <w:rsid w:val="0C630766"/>
    <w:rsid w:val="0C94753D"/>
    <w:rsid w:val="1330371C"/>
    <w:rsid w:val="1530798F"/>
    <w:rsid w:val="15466913"/>
    <w:rsid w:val="159B12D8"/>
    <w:rsid w:val="159F5F0B"/>
    <w:rsid w:val="16542C37"/>
    <w:rsid w:val="1B2251EF"/>
    <w:rsid w:val="1FC97392"/>
    <w:rsid w:val="218F2E92"/>
    <w:rsid w:val="2252410B"/>
    <w:rsid w:val="225A0513"/>
    <w:rsid w:val="2281214D"/>
    <w:rsid w:val="231543C5"/>
    <w:rsid w:val="2316180B"/>
    <w:rsid w:val="2506073F"/>
    <w:rsid w:val="26434D7E"/>
    <w:rsid w:val="2AAD3550"/>
    <w:rsid w:val="2BA8693B"/>
    <w:rsid w:val="2BB94594"/>
    <w:rsid w:val="2C227CEE"/>
    <w:rsid w:val="2DDD1906"/>
    <w:rsid w:val="2E06439C"/>
    <w:rsid w:val="2EF72C89"/>
    <w:rsid w:val="31122952"/>
    <w:rsid w:val="345002C9"/>
    <w:rsid w:val="353C6909"/>
    <w:rsid w:val="358D2000"/>
    <w:rsid w:val="36C23F0B"/>
    <w:rsid w:val="38F70541"/>
    <w:rsid w:val="3A6B7F97"/>
    <w:rsid w:val="3D3F6E5A"/>
    <w:rsid w:val="3D48352F"/>
    <w:rsid w:val="3FD4634B"/>
    <w:rsid w:val="3FDE5CDA"/>
    <w:rsid w:val="41D84A8A"/>
    <w:rsid w:val="41FB059D"/>
    <w:rsid w:val="4222242A"/>
    <w:rsid w:val="430A0D66"/>
    <w:rsid w:val="46797677"/>
    <w:rsid w:val="47525A30"/>
    <w:rsid w:val="4A617CF3"/>
    <w:rsid w:val="4AA21437"/>
    <w:rsid w:val="4BD81704"/>
    <w:rsid w:val="4D4C76A1"/>
    <w:rsid w:val="4EB05B56"/>
    <w:rsid w:val="4EDD46F4"/>
    <w:rsid w:val="54AE5305"/>
    <w:rsid w:val="55564219"/>
    <w:rsid w:val="594532E7"/>
    <w:rsid w:val="597501FD"/>
    <w:rsid w:val="5994540F"/>
    <w:rsid w:val="5C8673BA"/>
    <w:rsid w:val="5CB5097E"/>
    <w:rsid w:val="5CB542B1"/>
    <w:rsid w:val="5E1932AD"/>
    <w:rsid w:val="5EA55F40"/>
    <w:rsid w:val="5FBC4241"/>
    <w:rsid w:val="608E014F"/>
    <w:rsid w:val="61A96829"/>
    <w:rsid w:val="62947DF5"/>
    <w:rsid w:val="657829D8"/>
    <w:rsid w:val="676B66DB"/>
    <w:rsid w:val="681B2CFF"/>
    <w:rsid w:val="681F6CDD"/>
    <w:rsid w:val="6E811D54"/>
    <w:rsid w:val="6FD34A52"/>
    <w:rsid w:val="74092252"/>
    <w:rsid w:val="7C046357"/>
    <w:rsid w:val="7D75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iPriority w:val="99"/>
    <w:rPr>
      <w:rFonts w:cs="Times New Roman"/>
      <w:color w:val="0000FF"/>
      <w:u w:val="single"/>
    </w:rPr>
  </w:style>
  <w:style w:type="character" w:customStyle="1" w:styleId="7">
    <w:name w:val="Footer Char"/>
    <w:basedOn w:val="4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Header Char"/>
    <w:basedOn w:val="4"/>
    <w:link w:val="3"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表格正文-DDDDD"/>
    <w:basedOn w:val="1"/>
    <w:uiPriority w:val="99"/>
    <w:pPr>
      <w:spacing w:line="300" w:lineRule="exact"/>
      <w:jc w:val="center"/>
    </w:pPr>
    <w:rPr>
      <w:rFonts w:ascii="方正宋三简体"/>
    </w:rPr>
  </w:style>
  <w:style w:type="paragraph" w:customStyle="1" w:styleId="10">
    <w:name w:val="附件正文ffff"/>
    <w:basedOn w:val="1"/>
    <w:qFormat/>
    <w:uiPriority w:val="99"/>
    <w:pPr>
      <w:spacing w:line="340" w:lineRule="exact"/>
      <w:ind w:firstLine="436" w:firstLineChars="200"/>
    </w:pPr>
    <w:rPr>
      <w:rFonts w:ascii="方正宋三简体"/>
      <w:spacing w:val="4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paragraph" w:customStyle="1" w:styleId="12">
    <w:name w:val="Default"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13">
    <w:name w:val="6'"/>
    <w:basedOn w:val="1"/>
    <w:uiPriority w:val="99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 w:val="22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4</Pages>
  <Words>205</Words>
  <Characters>1172</Characters>
  <Lines>0</Lines>
  <Paragraphs>0</Paragraphs>
  <TotalTime>1</TotalTime>
  <ScaleCrop>false</ScaleCrop>
  <LinksUpToDate>false</LinksUpToDate>
  <CharactersWithSpaces>0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2019-06-11T09:37:00Z</dcterms:created>
  <dc:creator>ower</dc:creator>
  <cp:lastModifiedBy>Administrator</cp:lastModifiedBy>
  <cp:lastPrinted>2019-10-09T06:52:07Z</cp:lastPrinted>
  <dcterms:modified xsi:type="dcterms:W3CDTF">2019-10-09T06:52:59Z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