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156" w:beforeLines="50" w:after="156" w:afterLines="50" w:line="288" w:lineRule="auto"/>
        <w:jc w:val="center"/>
        <w:rPr>
          <w:rFonts w:hint="eastAsia" w:eastAsia="黑体"/>
          <w:b/>
          <w:sz w:val="36"/>
          <w:szCs w:val="36"/>
        </w:rPr>
      </w:pPr>
    </w:p>
    <w:p>
      <w:pPr>
        <w:spacing w:before="156" w:beforeLines="50" w:after="156" w:afterLines="50" w:line="288" w:lineRule="auto"/>
        <w:jc w:val="center"/>
        <w:rPr>
          <w:rFonts w:eastAsia="黑体"/>
          <w:b/>
          <w:sz w:val="36"/>
          <w:szCs w:val="36"/>
        </w:rPr>
      </w:pPr>
    </w:p>
    <w:p>
      <w:pPr>
        <w:spacing w:before="156" w:beforeLines="50" w:after="156" w:afterLines="50" w:line="288" w:lineRule="auto"/>
        <w:jc w:val="center"/>
        <w:rPr>
          <w:rFonts w:eastAsia="黑体"/>
          <w:b/>
          <w:sz w:val="36"/>
          <w:szCs w:val="36"/>
        </w:rPr>
      </w:pPr>
    </w:p>
    <w:p>
      <w:pPr>
        <w:jc w:val="center"/>
        <w:rPr>
          <w:rFonts w:eastAsia="方正小标宋简体"/>
          <w:b/>
          <w:sz w:val="44"/>
          <w:szCs w:val="44"/>
        </w:rPr>
      </w:pPr>
      <w:r>
        <w:rPr>
          <w:rFonts w:eastAsia="方正小标宋简体"/>
          <w:b/>
          <w:sz w:val="44"/>
          <w:szCs w:val="44"/>
        </w:rPr>
        <w:t>绿色建筑设计</w:t>
      </w:r>
      <w:r>
        <w:rPr>
          <w:rFonts w:hint="eastAsia" w:eastAsia="方正小标宋简体"/>
          <w:b/>
          <w:sz w:val="44"/>
          <w:szCs w:val="44"/>
        </w:rPr>
        <w:t>评价</w:t>
      </w:r>
      <w:r>
        <w:rPr>
          <w:rFonts w:eastAsia="方正小标宋简体"/>
          <w:b/>
          <w:sz w:val="44"/>
          <w:szCs w:val="44"/>
        </w:rPr>
        <w:t>标识申报</w:t>
      </w:r>
    </w:p>
    <w:p>
      <w:pPr>
        <w:jc w:val="center"/>
        <w:rPr>
          <w:rFonts w:eastAsia="方正小标宋简体"/>
          <w:b/>
          <w:sz w:val="44"/>
          <w:szCs w:val="44"/>
        </w:rPr>
      </w:pPr>
      <w:r>
        <w:rPr>
          <w:rFonts w:eastAsia="方正小标宋简体"/>
          <w:b/>
          <w:sz w:val="44"/>
          <w:szCs w:val="44"/>
        </w:rPr>
        <w:t>自评估报告</w:t>
      </w:r>
    </w:p>
    <w:p>
      <w:pPr>
        <w:jc w:val="center"/>
        <w:rPr>
          <w:rFonts w:eastAsia="方正小标宋简体"/>
          <w:b/>
          <w:sz w:val="44"/>
          <w:szCs w:val="44"/>
        </w:rPr>
      </w:pPr>
    </w:p>
    <w:p>
      <w:pPr>
        <w:jc w:val="center"/>
        <w:rPr>
          <w:rFonts w:eastAsia="方正小标宋简体"/>
          <w:b/>
          <w:sz w:val="44"/>
          <w:szCs w:val="44"/>
        </w:rPr>
      </w:pPr>
    </w:p>
    <w:p>
      <w:pPr>
        <w:spacing w:before="93" w:beforeLines="30" w:after="93" w:afterLines="30" w:line="288" w:lineRule="auto"/>
        <w:ind w:left="899" w:leftChars="428"/>
        <w:rPr>
          <w:b w:val="0"/>
          <w:bCs/>
          <w:color w:val="auto"/>
          <w:kern w:val="0"/>
          <w:sz w:val="28"/>
          <w:szCs w:val="28"/>
          <w:u w:val="single"/>
        </w:rPr>
      </w:pPr>
      <w:r>
        <w:rPr>
          <w:color w:val="auto"/>
          <w:kern w:val="0"/>
          <w:sz w:val="28"/>
          <w:szCs w:val="28"/>
        </w:rPr>
        <w:t>申报项目名称：</w:t>
      </w:r>
      <w:r>
        <w:rPr>
          <w:rFonts w:hint="eastAsia" w:cs="宋体"/>
          <w:b w:val="0"/>
          <w:bCs/>
          <w:color w:val="auto"/>
          <w:kern w:val="0"/>
          <w:sz w:val="30"/>
          <w:szCs w:val="30"/>
          <w:u w:val="single"/>
          <w:lang w:val="en-US" w:eastAsia="zh-CN" w:bidi="ar"/>
        </w:rPr>
        <w:t>溪南中心小学新建教学楼工程</w:t>
      </w:r>
      <w:r>
        <w:rPr>
          <w:b w:val="0"/>
          <w:bCs/>
          <w:color w:val="auto"/>
          <w:kern w:val="0"/>
          <w:sz w:val="28"/>
          <w:szCs w:val="28"/>
          <w:u w:val="single"/>
        </w:rPr>
        <w:t xml:space="preserve">                      </w:t>
      </w:r>
      <w:r>
        <w:rPr>
          <w:rFonts w:hint="eastAsia"/>
          <w:b w:val="0"/>
          <w:bCs/>
          <w:color w:val="auto"/>
          <w:kern w:val="0"/>
          <w:sz w:val="28"/>
          <w:szCs w:val="28"/>
          <w:u w:val="single"/>
          <w:lang w:val="en-US" w:eastAsia="zh-CN"/>
        </w:rPr>
        <w:t xml:space="preserve">       </w:t>
      </w:r>
    </w:p>
    <w:p>
      <w:pPr>
        <w:spacing w:before="93" w:beforeLines="30" w:after="93" w:afterLines="30" w:line="288" w:lineRule="auto"/>
        <w:ind w:left="899" w:leftChars="428"/>
        <w:rPr>
          <w:b w:val="0"/>
          <w:bCs/>
          <w:color w:val="FF0000"/>
          <w:kern w:val="0"/>
          <w:sz w:val="28"/>
          <w:szCs w:val="28"/>
        </w:rPr>
      </w:pPr>
      <w:r>
        <w:rPr>
          <w:b w:val="0"/>
          <w:bCs/>
          <w:color w:val="auto"/>
          <w:kern w:val="0"/>
          <w:sz w:val="28"/>
          <w:szCs w:val="28"/>
        </w:rPr>
        <w:t>申报单位名称</w:t>
      </w:r>
      <w:r>
        <w:rPr>
          <w:rFonts w:hint="eastAsia"/>
          <w:b w:val="0"/>
          <w:bCs/>
          <w:color w:val="auto"/>
          <w:kern w:val="0"/>
          <w:sz w:val="28"/>
          <w:szCs w:val="28"/>
        </w:rPr>
        <w:t>：</w:t>
      </w:r>
      <w:r>
        <w:rPr>
          <w:rFonts w:hint="eastAsia" w:cs="宋体"/>
          <w:b w:val="0"/>
          <w:bCs/>
          <w:color w:val="000000"/>
          <w:kern w:val="0"/>
          <w:sz w:val="30"/>
          <w:szCs w:val="30"/>
          <w:u w:val="single"/>
          <w:lang w:val="en-US" w:eastAsia="zh-CN" w:bidi="ar"/>
        </w:rPr>
        <w:t>汕头市澄海溪南中心小学</w:t>
      </w:r>
      <w:r>
        <w:rPr>
          <w:rFonts w:hint="eastAsia"/>
          <w:b w:val="0"/>
          <w:bCs/>
          <w:color w:val="auto"/>
          <w:kern w:val="0"/>
          <w:sz w:val="28"/>
          <w:szCs w:val="28"/>
          <w:u w:val="single"/>
        </w:rPr>
        <w:t>（盖章）</w:t>
      </w:r>
    </w:p>
    <w:p>
      <w:pPr>
        <w:spacing w:before="93" w:beforeLines="30" w:after="93" w:afterLines="30" w:line="288" w:lineRule="auto"/>
        <w:ind w:left="899" w:leftChars="428"/>
        <w:rPr>
          <w:color w:val="auto"/>
          <w:kern w:val="0"/>
          <w:sz w:val="28"/>
          <w:szCs w:val="28"/>
          <w:u w:val="single"/>
        </w:rPr>
      </w:pPr>
      <w:r>
        <w:rPr>
          <w:color w:val="auto"/>
          <w:kern w:val="0"/>
          <w:sz w:val="28"/>
          <w:szCs w:val="28"/>
        </w:rPr>
        <w:t>参与单位名称：</w:t>
      </w:r>
      <w:r>
        <w:rPr>
          <w:rFonts w:hint="eastAsia" w:cs="宋体"/>
          <w:b w:val="0"/>
          <w:bCs/>
          <w:color w:val="000000"/>
          <w:kern w:val="0"/>
          <w:sz w:val="30"/>
          <w:szCs w:val="30"/>
          <w:u w:val="single"/>
          <w:lang w:val="en-US" w:eastAsia="zh-CN" w:bidi="ar"/>
        </w:rPr>
        <w:t>广东新长安建筑设计院有限公司</w:t>
      </w:r>
      <w:r>
        <w:rPr>
          <w:rFonts w:hint="eastAsia"/>
          <w:color w:val="auto"/>
          <w:kern w:val="0"/>
          <w:sz w:val="28"/>
          <w:szCs w:val="28"/>
          <w:u w:val="single"/>
          <w:lang w:val="en-US" w:eastAsia="zh-CN"/>
        </w:rPr>
        <w:t xml:space="preserve">              </w:t>
      </w:r>
      <w:r>
        <w:rPr>
          <w:rFonts w:hint="eastAsia"/>
          <w:color w:val="auto"/>
          <w:kern w:val="0"/>
          <w:sz w:val="28"/>
          <w:szCs w:val="28"/>
          <w:u w:val="single"/>
        </w:rPr>
        <w:t xml:space="preserve"> </w:t>
      </w:r>
    </w:p>
    <w:p>
      <w:pPr>
        <w:spacing w:before="93" w:beforeLines="30" w:after="93" w:afterLines="30" w:line="288" w:lineRule="auto"/>
        <w:ind w:left="899" w:leftChars="428"/>
        <w:rPr>
          <w:color w:val="FF0000"/>
          <w:kern w:val="0"/>
          <w:sz w:val="28"/>
          <w:szCs w:val="28"/>
        </w:rPr>
      </w:pPr>
      <w:r>
        <w:rPr>
          <w:rFonts w:hint="eastAsia"/>
          <w:color w:val="auto"/>
          <w:kern w:val="0"/>
          <w:sz w:val="28"/>
          <w:szCs w:val="28"/>
          <w:u w:val="single"/>
        </w:rPr>
        <w:t xml:space="preserve">    </w:t>
      </w:r>
      <w:r>
        <w:rPr>
          <w:rFonts w:hint="eastAsia"/>
          <w:color w:val="auto"/>
          <w:kern w:val="0"/>
          <w:sz w:val="28"/>
          <w:szCs w:val="28"/>
          <w:u w:val="single"/>
          <w:lang w:val="en-US" w:eastAsia="zh-CN"/>
        </w:rPr>
        <w:t xml:space="preserve">   </w:t>
      </w:r>
      <w:r>
        <w:rPr>
          <w:rFonts w:hint="eastAsia"/>
          <w:color w:val="auto"/>
          <w:kern w:val="0"/>
          <w:sz w:val="28"/>
          <w:szCs w:val="28"/>
          <w:u w:val="single"/>
        </w:rPr>
        <w:t xml:space="preserve"> </w:t>
      </w:r>
      <w:r>
        <w:rPr>
          <w:color w:val="auto"/>
          <w:kern w:val="0"/>
          <w:sz w:val="28"/>
          <w:szCs w:val="28"/>
          <w:u w:val="single"/>
        </w:rPr>
        <w:t xml:space="preserve"> </w:t>
      </w:r>
      <w:r>
        <w:rPr>
          <w:rFonts w:hint="eastAsia"/>
          <w:color w:val="auto"/>
          <w:kern w:val="0"/>
          <w:sz w:val="28"/>
          <w:szCs w:val="28"/>
          <w:u w:val="single"/>
        </w:rPr>
        <w:t xml:space="preserve">   </w:t>
      </w:r>
      <w:r>
        <w:rPr>
          <w:rFonts w:hint="eastAsia"/>
          <w:color w:val="FF0000"/>
          <w:kern w:val="0"/>
          <w:sz w:val="28"/>
          <w:szCs w:val="28"/>
          <w:u w:val="single"/>
        </w:rPr>
        <w:t xml:space="preserve">  </w:t>
      </w:r>
      <w:r>
        <w:rPr>
          <w:rFonts w:hint="eastAsia"/>
          <w:color w:val="FF0000"/>
          <w:kern w:val="0"/>
          <w:sz w:val="28"/>
          <w:szCs w:val="28"/>
        </w:rPr>
        <w:t xml:space="preserve"> </w:t>
      </w:r>
      <w:r>
        <w:rPr>
          <w:rFonts w:hint="eastAsia"/>
          <w:color w:val="FF0000"/>
          <w:kern w:val="0"/>
          <w:sz w:val="28"/>
          <w:szCs w:val="28"/>
          <w:u w:val="single"/>
        </w:rPr>
        <w:t xml:space="preserve">          </w:t>
      </w:r>
    </w:p>
    <w:p>
      <w:pPr>
        <w:spacing w:before="93" w:beforeLines="30" w:after="93" w:afterLines="30" w:line="288" w:lineRule="auto"/>
        <w:ind w:left="899" w:leftChars="428" w:right="3864" w:rightChars="1840"/>
        <w:jc w:val="left"/>
        <w:rPr>
          <w:b w:val="0"/>
          <w:bCs w:val="0"/>
          <w:color w:val="auto"/>
          <w:kern w:val="0"/>
          <w:sz w:val="28"/>
          <w:szCs w:val="28"/>
          <w:u w:val="single"/>
        </w:rPr>
      </w:pPr>
      <w:r>
        <w:rPr>
          <w:b w:val="0"/>
          <w:bCs w:val="0"/>
          <w:color w:val="auto"/>
          <w:kern w:val="0"/>
          <w:sz w:val="28"/>
          <w:szCs w:val="28"/>
        </w:rPr>
        <w:t>建筑类型：</w:t>
      </w:r>
      <w:r>
        <w:rPr>
          <w:rFonts w:hint="eastAsia"/>
          <w:b w:val="0"/>
          <w:bCs w:val="0"/>
          <w:color w:val="auto"/>
          <w:kern w:val="0"/>
          <w:sz w:val="28"/>
          <w:szCs w:val="28"/>
          <w:u w:val="single"/>
        </w:rPr>
        <w:t xml:space="preserve">  公共建筑             </w:t>
      </w:r>
    </w:p>
    <w:p>
      <w:pPr>
        <w:spacing w:before="93" w:beforeLines="30" w:after="93" w:afterLines="30" w:line="288" w:lineRule="auto"/>
        <w:ind w:left="899" w:leftChars="428"/>
        <w:rPr>
          <w:rFonts w:hint="default"/>
          <w:color w:val="auto"/>
          <w:kern w:val="0"/>
          <w:sz w:val="28"/>
          <w:szCs w:val="28"/>
          <w:u w:val="single"/>
          <w:lang w:val="en-US"/>
        </w:rPr>
      </w:pPr>
      <w:r>
        <w:rPr>
          <w:color w:val="auto"/>
          <w:kern w:val="0"/>
          <w:sz w:val="28"/>
          <w:szCs w:val="28"/>
        </w:rPr>
        <w:t>自评星级：★</w:t>
      </w:r>
      <w:r>
        <w:rPr>
          <w:rFonts w:hint="eastAsia"/>
          <w:color w:val="auto"/>
          <w:kern w:val="0"/>
          <w:sz w:val="28"/>
          <w:szCs w:val="28"/>
          <w:lang w:eastAsia="zh-CN"/>
        </w:rPr>
        <w:t>（国家标准</w:t>
      </w:r>
      <w:r>
        <w:rPr>
          <w:rFonts w:hint="eastAsia"/>
          <w:color w:val="auto"/>
          <w:kern w:val="0"/>
          <w:sz w:val="28"/>
          <w:szCs w:val="28"/>
          <w:lang w:val="en-US" w:eastAsia="zh-CN"/>
        </w:rPr>
        <w:t>一</w:t>
      </w:r>
      <w:r>
        <w:rPr>
          <w:rFonts w:hint="eastAsia"/>
          <w:color w:val="auto"/>
          <w:kern w:val="0"/>
          <w:sz w:val="28"/>
          <w:szCs w:val="28"/>
          <w:lang w:eastAsia="zh-CN"/>
        </w:rPr>
        <w:t>星级）</w:t>
      </w:r>
      <w:r>
        <w:rPr>
          <w:color w:val="auto"/>
          <w:kern w:val="0"/>
          <w:sz w:val="28"/>
          <w:szCs w:val="28"/>
        </w:rPr>
        <w:t>，自评分数：</w:t>
      </w:r>
      <w:r>
        <w:rPr>
          <w:rFonts w:hint="eastAsia"/>
          <w:color w:val="auto"/>
          <w:kern w:val="0"/>
          <w:sz w:val="28"/>
          <w:szCs w:val="28"/>
          <w:u w:val="single"/>
          <w:lang w:val="en-US" w:eastAsia="zh-CN"/>
        </w:rPr>
        <w:t>53.16</w:t>
      </w:r>
    </w:p>
    <w:p>
      <w:pPr>
        <w:spacing w:before="156" w:beforeLines="50" w:after="156" w:afterLines="50" w:line="288" w:lineRule="auto"/>
        <w:jc w:val="center"/>
        <w:rPr>
          <w:color w:val="auto"/>
          <w:kern w:val="0"/>
          <w:sz w:val="28"/>
          <w:szCs w:val="28"/>
        </w:rPr>
      </w:pPr>
      <w:r>
        <w:rPr>
          <w:rFonts w:hint="eastAsia"/>
          <w:color w:val="auto"/>
          <w:kern w:val="0"/>
          <w:sz w:val="28"/>
          <w:szCs w:val="28"/>
          <w:lang w:val="en-US" w:eastAsia="zh-CN"/>
        </w:rPr>
        <w:t xml:space="preserve"> </w:t>
      </w:r>
      <w:r>
        <w:rPr>
          <w:color w:val="auto"/>
          <w:kern w:val="0"/>
          <w:sz w:val="28"/>
          <w:szCs w:val="28"/>
        </w:rPr>
        <w:t>自评依据：《绿色建筑评价标准》（GB/T50378-2014）</w:t>
      </w:r>
    </w:p>
    <w:p>
      <w:pPr>
        <w:spacing w:before="156" w:beforeLines="50" w:after="156" w:afterLines="50" w:line="288" w:lineRule="auto"/>
        <w:jc w:val="center"/>
        <w:rPr>
          <w:kern w:val="0"/>
          <w:sz w:val="28"/>
          <w:szCs w:val="28"/>
        </w:rPr>
      </w:pPr>
    </w:p>
    <w:p>
      <w:pPr>
        <w:snapToGrid w:val="0"/>
        <w:spacing w:line="360" w:lineRule="auto"/>
        <w:jc w:val="left"/>
        <w:rPr>
          <w:rFonts w:eastAsia="方正小标宋简体"/>
          <w:b/>
          <w:bCs/>
          <w:sz w:val="30"/>
          <w:szCs w:val="30"/>
        </w:rPr>
      </w:pPr>
    </w:p>
    <w:p>
      <w:pPr>
        <w:snapToGrid w:val="0"/>
        <w:spacing w:line="360" w:lineRule="auto"/>
        <w:jc w:val="center"/>
        <w:rPr>
          <w:rFonts w:eastAsia="方正小标宋简体"/>
          <w:b/>
          <w:bCs/>
          <w:sz w:val="30"/>
          <w:szCs w:val="30"/>
        </w:rPr>
        <w:sectPr>
          <w:headerReference r:id="rId3" w:type="default"/>
          <w:footerReference r:id="rId5" w:type="default"/>
          <w:headerReference r:id="rId4" w:type="even"/>
          <w:footerReference r:id="rId6" w:type="even"/>
          <w:pgSz w:w="11906" w:h="16838"/>
          <w:pgMar w:top="1440" w:right="1800" w:bottom="1440" w:left="1800" w:header="851" w:footer="992" w:gutter="0"/>
          <w:pgBorders>
            <w:top w:val="none" w:sz="0" w:space="0"/>
            <w:left w:val="none" w:sz="0" w:space="0"/>
            <w:bottom w:val="none" w:sz="0" w:space="0"/>
            <w:right w:val="none" w:sz="0" w:space="0"/>
          </w:pgBorders>
          <w:cols w:space="425" w:num="1"/>
          <w:formProt w:val="0"/>
          <w:titlePg/>
          <w:docGrid w:type="lines" w:linePitch="312" w:charSpace="0"/>
        </w:sectPr>
      </w:pPr>
    </w:p>
    <w:p>
      <w:pPr>
        <w:snapToGrid w:val="0"/>
        <w:spacing w:line="360" w:lineRule="auto"/>
        <w:jc w:val="center"/>
        <w:rPr>
          <w:b/>
          <w:sz w:val="36"/>
          <w:szCs w:val="36"/>
        </w:rPr>
      </w:pPr>
    </w:p>
    <w:p>
      <w:pPr>
        <w:snapToGrid w:val="0"/>
        <w:spacing w:line="360" w:lineRule="auto"/>
        <w:jc w:val="center"/>
        <w:rPr>
          <w:b/>
          <w:sz w:val="36"/>
          <w:szCs w:val="36"/>
        </w:rPr>
      </w:pPr>
    </w:p>
    <w:p>
      <w:pPr>
        <w:snapToGrid w:val="0"/>
        <w:spacing w:line="360" w:lineRule="auto"/>
        <w:jc w:val="center"/>
        <w:rPr>
          <w:b/>
          <w:sz w:val="36"/>
          <w:szCs w:val="36"/>
        </w:rPr>
        <w:sectPr>
          <w:footerReference r:id="rId7" w:type="default"/>
          <w:type w:val="continuous"/>
          <w:pgSz w:w="11906" w:h="16838"/>
          <w:pgMar w:top="1440" w:right="1800" w:bottom="1440" w:left="1800" w:header="851" w:footer="992" w:gutter="0"/>
          <w:pgBorders>
            <w:top w:val="none" w:sz="0" w:space="0"/>
            <w:left w:val="none" w:sz="0" w:space="0"/>
            <w:bottom w:val="none" w:sz="0" w:space="0"/>
            <w:right w:val="none" w:sz="0" w:space="0"/>
          </w:pgBorders>
          <w:pgNumType w:start="2"/>
          <w:cols w:space="425" w:num="1"/>
          <w:formProt w:val="0"/>
          <w:titlePg/>
          <w:docGrid w:type="lines" w:linePitch="312" w:charSpace="0"/>
        </w:sectPr>
      </w:pPr>
    </w:p>
    <w:p>
      <w:pPr>
        <w:snapToGrid w:val="0"/>
        <w:spacing w:line="360" w:lineRule="auto"/>
        <w:jc w:val="center"/>
        <w:rPr>
          <w:b/>
          <w:sz w:val="36"/>
          <w:szCs w:val="36"/>
        </w:rPr>
      </w:pPr>
      <w:r>
        <w:rPr>
          <w:b/>
          <w:sz w:val="36"/>
          <w:szCs w:val="36"/>
        </w:rPr>
        <w:t>填写说明（必读）</w:t>
      </w:r>
    </w:p>
    <w:p>
      <w:pPr>
        <w:tabs>
          <w:tab w:val="left" w:pos="1260"/>
        </w:tabs>
        <w:spacing w:line="560" w:lineRule="exact"/>
        <w:jc w:val="left"/>
        <w:rPr>
          <w:rFonts w:eastAsiaTheme="minorEastAsia"/>
          <w:sz w:val="28"/>
          <w:szCs w:val="28"/>
        </w:rPr>
      </w:pPr>
      <w:r>
        <w:rPr>
          <w:rFonts w:eastAsia="仿宋_GB2312"/>
          <w:sz w:val="28"/>
          <w:szCs w:val="28"/>
        </w:rPr>
        <w:t>1</w:t>
      </w:r>
      <w:r>
        <w:rPr>
          <w:rFonts w:hint="eastAsia" w:eastAsia="仿宋_GB2312"/>
          <w:sz w:val="28"/>
          <w:szCs w:val="28"/>
        </w:rPr>
        <w:t>、</w:t>
      </w:r>
      <w:r>
        <w:rPr>
          <w:rFonts w:eastAsiaTheme="minorEastAsia"/>
          <w:sz w:val="28"/>
          <w:szCs w:val="28"/>
        </w:rPr>
        <w:t>本报告适用于申请绿色建筑设计</w:t>
      </w:r>
      <w:r>
        <w:rPr>
          <w:rFonts w:hint="eastAsia" w:eastAsiaTheme="minorEastAsia"/>
          <w:sz w:val="28"/>
          <w:szCs w:val="28"/>
        </w:rPr>
        <w:t>评价</w:t>
      </w:r>
      <w:r>
        <w:rPr>
          <w:rFonts w:eastAsiaTheme="minorEastAsia"/>
          <w:sz w:val="28"/>
          <w:szCs w:val="28"/>
        </w:rPr>
        <w:t>标识，由申报单位填写。</w:t>
      </w:r>
    </w:p>
    <w:p>
      <w:pPr>
        <w:tabs>
          <w:tab w:val="left" w:pos="1260"/>
        </w:tabs>
        <w:spacing w:line="560" w:lineRule="exact"/>
        <w:jc w:val="left"/>
        <w:rPr>
          <w:rFonts w:eastAsiaTheme="minorEastAsia"/>
          <w:sz w:val="28"/>
          <w:szCs w:val="28"/>
        </w:rPr>
      </w:pPr>
      <w:r>
        <w:rPr>
          <w:rFonts w:hint="eastAsia" w:eastAsiaTheme="minorEastAsia"/>
          <w:sz w:val="28"/>
          <w:szCs w:val="28"/>
        </w:rPr>
        <w:t>2、</w:t>
      </w:r>
      <w:r>
        <w:rPr>
          <w:rFonts w:eastAsiaTheme="minorEastAsia"/>
          <w:sz w:val="28"/>
          <w:szCs w:val="28"/>
        </w:rPr>
        <w:t>封面的“申报项目名称”、“申报单位名称”、“参与单位名称”</w:t>
      </w:r>
      <w:r>
        <w:rPr>
          <w:rFonts w:hint="eastAsia" w:eastAsiaTheme="minorEastAsia"/>
          <w:sz w:val="28"/>
          <w:szCs w:val="28"/>
        </w:rPr>
        <w:t>应</w:t>
      </w:r>
      <w:r>
        <w:rPr>
          <w:rFonts w:eastAsiaTheme="minorEastAsia"/>
          <w:sz w:val="28"/>
          <w:szCs w:val="28"/>
        </w:rPr>
        <w:t>与</w:t>
      </w:r>
      <w:r>
        <w:rPr>
          <w:rFonts w:hint="eastAsia" w:eastAsiaTheme="minorEastAsia"/>
          <w:sz w:val="28"/>
          <w:szCs w:val="28"/>
        </w:rPr>
        <w:t>《</w:t>
      </w:r>
      <w:r>
        <w:rPr>
          <w:rFonts w:eastAsiaTheme="minorEastAsia"/>
          <w:sz w:val="28"/>
          <w:szCs w:val="28"/>
        </w:rPr>
        <w:t>申报书</w:t>
      </w:r>
      <w:r>
        <w:rPr>
          <w:rFonts w:hint="eastAsia" w:eastAsiaTheme="minorEastAsia"/>
          <w:sz w:val="28"/>
          <w:szCs w:val="28"/>
        </w:rPr>
        <w:t>》</w:t>
      </w:r>
      <w:r>
        <w:rPr>
          <w:rFonts w:eastAsiaTheme="minorEastAsia"/>
          <w:sz w:val="28"/>
          <w:szCs w:val="28"/>
        </w:rPr>
        <w:t>保持一致。</w:t>
      </w:r>
    </w:p>
    <w:p>
      <w:pPr>
        <w:tabs>
          <w:tab w:val="left" w:pos="1260"/>
        </w:tabs>
        <w:spacing w:line="560" w:lineRule="exact"/>
        <w:jc w:val="left"/>
        <w:rPr>
          <w:rFonts w:eastAsiaTheme="minorEastAsia"/>
          <w:sz w:val="28"/>
          <w:szCs w:val="28"/>
        </w:rPr>
      </w:pPr>
      <w:r>
        <w:rPr>
          <w:rFonts w:hint="eastAsia" w:eastAsiaTheme="minorEastAsia"/>
          <w:sz w:val="28"/>
          <w:szCs w:val="28"/>
        </w:rPr>
        <w:t>3、</w:t>
      </w:r>
      <w:r>
        <w:rPr>
          <w:rFonts w:eastAsiaTheme="minorEastAsia"/>
          <w:sz w:val="28"/>
          <w:szCs w:val="28"/>
        </w:rPr>
        <w:t>各类指标汇总表中，控制项的填写方式：</w:t>
      </w:r>
      <w:r>
        <w:rPr>
          <w:rFonts w:hint="eastAsia" w:eastAsiaTheme="minorEastAsia"/>
          <w:sz w:val="28"/>
          <w:szCs w:val="28"/>
        </w:rPr>
        <w:t>在</w:t>
      </w:r>
      <w:r>
        <w:rPr>
          <w:rFonts w:eastAsiaTheme="minorEastAsia"/>
          <w:sz w:val="28"/>
          <w:szCs w:val="28"/>
        </w:rPr>
        <w:t>“达标/得分”列内填写，</w:t>
      </w:r>
      <w:r>
        <w:rPr>
          <w:rFonts w:hint="eastAsia" w:eastAsiaTheme="minorEastAsia"/>
          <w:sz w:val="28"/>
          <w:szCs w:val="28"/>
        </w:rPr>
        <w:t>达标</w:t>
      </w:r>
      <w:r>
        <w:rPr>
          <w:rFonts w:eastAsiaTheme="minorEastAsia"/>
          <w:sz w:val="28"/>
          <w:szCs w:val="28"/>
        </w:rPr>
        <w:t>填写“√”；</w:t>
      </w:r>
      <w:r>
        <w:rPr>
          <w:rFonts w:hint="eastAsia" w:eastAsiaTheme="minorEastAsia"/>
          <w:sz w:val="28"/>
          <w:szCs w:val="28"/>
        </w:rPr>
        <w:t>不参评</w:t>
      </w:r>
      <w:r>
        <w:rPr>
          <w:rFonts w:eastAsiaTheme="minorEastAsia"/>
          <w:sz w:val="28"/>
          <w:szCs w:val="28"/>
        </w:rPr>
        <w:t>填写“—”。</w:t>
      </w:r>
    </w:p>
    <w:p>
      <w:pPr>
        <w:tabs>
          <w:tab w:val="left" w:pos="1260"/>
        </w:tabs>
        <w:spacing w:line="560" w:lineRule="exact"/>
        <w:ind w:firstLine="560" w:firstLineChars="200"/>
        <w:jc w:val="left"/>
        <w:rPr>
          <w:rFonts w:eastAsiaTheme="minorEastAsia"/>
          <w:sz w:val="28"/>
          <w:szCs w:val="28"/>
        </w:rPr>
      </w:pPr>
      <w:r>
        <w:rPr>
          <w:rFonts w:eastAsiaTheme="minorEastAsia"/>
          <w:sz w:val="28"/>
          <w:szCs w:val="28"/>
        </w:rPr>
        <w:t>得分项的填写方式：</w:t>
      </w:r>
      <w:r>
        <w:rPr>
          <w:rFonts w:hint="eastAsia" w:eastAsiaTheme="minorEastAsia"/>
          <w:sz w:val="28"/>
          <w:szCs w:val="28"/>
        </w:rPr>
        <w:t>在</w:t>
      </w:r>
      <w:r>
        <w:rPr>
          <w:rFonts w:eastAsiaTheme="minorEastAsia"/>
          <w:sz w:val="28"/>
          <w:szCs w:val="28"/>
        </w:rPr>
        <w:t>“达标/得分”列内填写</w:t>
      </w:r>
      <w:r>
        <w:rPr>
          <w:rFonts w:hint="eastAsia" w:eastAsiaTheme="minorEastAsia"/>
          <w:sz w:val="28"/>
          <w:szCs w:val="28"/>
        </w:rPr>
        <w:t>实际得分；在</w:t>
      </w:r>
      <w:r>
        <w:rPr>
          <w:rFonts w:eastAsiaTheme="minorEastAsia"/>
          <w:sz w:val="28"/>
          <w:szCs w:val="28"/>
        </w:rPr>
        <w:t>“不参评分”列内填写</w:t>
      </w:r>
      <w:r>
        <w:rPr>
          <w:rFonts w:hint="eastAsia" w:eastAsiaTheme="minorEastAsia"/>
          <w:sz w:val="28"/>
          <w:szCs w:val="28"/>
        </w:rPr>
        <w:t>不参评分；其它空白格填写</w:t>
      </w:r>
      <w:r>
        <w:rPr>
          <w:rFonts w:eastAsiaTheme="minorEastAsia"/>
          <w:sz w:val="28"/>
          <w:szCs w:val="28"/>
        </w:rPr>
        <w:t>“0”</w:t>
      </w:r>
      <w:r>
        <w:rPr>
          <w:rFonts w:hint="eastAsia" w:eastAsiaTheme="minorEastAsia"/>
          <w:sz w:val="28"/>
          <w:szCs w:val="28"/>
        </w:rPr>
        <w:t>。</w:t>
      </w:r>
    </w:p>
    <w:p>
      <w:pPr>
        <w:tabs>
          <w:tab w:val="left" w:pos="1260"/>
        </w:tabs>
        <w:spacing w:line="560" w:lineRule="exact"/>
        <w:jc w:val="left"/>
        <w:rPr>
          <w:rFonts w:eastAsiaTheme="minorEastAsia"/>
          <w:sz w:val="28"/>
          <w:szCs w:val="28"/>
        </w:rPr>
      </w:pPr>
      <w:r>
        <w:rPr>
          <w:rFonts w:hint="eastAsia" w:eastAsiaTheme="minorEastAsia"/>
          <w:sz w:val="28"/>
          <w:szCs w:val="28"/>
        </w:rPr>
        <w:t>4、</w:t>
      </w:r>
      <w:r>
        <w:rPr>
          <w:rFonts w:eastAsiaTheme="minorEastAsia"/>
          <w:sz w:val="28"/>
          <w:szCs w:val="28"/>
        </w:rPr>
        <w:t>条文中，</w:t>
      </w:r>
      <w:r>
        <w:rPr>
          <w:rFonts w:hint="eastAsia" w:eastAsiaTheme="minorEastAsia"/>
          <w:sz w:val="28"/>
          <w:szCs w:val="28"/>
        </w:rPr>
        <w:t>如因项目实际情况致使某些条文不参评，请在该条文</w:t>
      </w:r>
      <w:r>
        <w:rPr>
          <w:rFonts w:eastAsiaTheme="minorEastAsia"/>
          <w:sz w:val="28"/>
          <w:szCs w:val="28"/>
        </w:rPr>
        <w:t>“</w:t>
      </w:r>
      <w:r>
        <w:rPr>
          <w:rFonts w:hint="eastAsia" w:eastAsiaTheme="minorEastAsia"/>
          <w:sz w:val="28"/>
          <w:szCs w:val="28"/>
        </w:rPr>
        <w:t>评价要点</w:t>
      </w:r>
      <w:r>
        <w:rPr>
          <w:rFonts w:eastAsiaTheme="minorEastAsia"/>
          <w:sz w:val="28"/>
          <w:szCs w:val="28"/>
        </w:rPr>
        <w:t>”</w:t>
      </w:r>
      <w:r>
        <w:rPr>
          <w:rFonts w:hint="eastAsia" w:eastAsiaTheme="minorEastAsia"/>
          <w:sz w:val="28"/>
          <w:szCs w:val="28"/>
        </w:rPr>
        <w:t>中阐明原因，并在</w:t>
      </w:r>
      <w:r>
        <w:rPr>
          <w:rFonts w:eastAsiaTheme="minorEastAsia"/>
          <w:sz w:val="28"/>
          <w:szCs w:val="28"/>
        </w:rPr>
        <w:t>“</w:t>
      </w:r>
      <w:r>
        <w:rPr>
          <w:rFonts w:hint="eastAsia" w:eastAsiaTheme="minorEastAsia"/>
          <w:sz w:val="28"/>
          <w:szCs w:val="28"/>
        </w:rPr>
        <w:t>实际提交证明材料</w:t>
      </w:r>
      <w:r>
        <w:rPr>
          <w:rFonts w:eastAsiaTheme="minorEastAsia"/>
          <w:sz w:val="28"/>
          <w:szCs w:val="28"/>
        </w:rPr>
        <w:t>”</w:t>
      </w:r>
      <w:r>
        <w:rPr>
          <w:rFonts w:hint="eastAsia" w:eastAsiaTheme="minorEastAsia"/>
          <w:sz w:val="28"/>
          <w:szCs w:val="28"/>
        </w:rPr>
        <w:t>中提供证明材料</w:t>
      </w:r>
      <w:r>
        <w:rPr>
          <w:rFonts w:eastAsiaTheme="minorEastAsia"/>
          <w:sz w:val="28"/>
          <w:szCs w:val="28"/>
        </w:rPr>
        <w:t>。</w:t>
      </w:r>
    </w:p>
    <w:p>
      <w:pPr>
        <w:tabs>
          <w:tab w:val="left" w:pos="1260"/>
        </w:tabs>
        <w:spacing w:line="560" w:lineRule="exact"/>
        <w:jc w:val="left"/>
        <w:rPr>
          <w:rFonts w:eastAsiaTheme="minorEastAsia"/>
          <w:sz w:val="28"/>
          <w:szCs w:val="28"/>
        </w:rPr>
      </w:pPr>
      <w:r>
        <w:rPr>
          <w:rFonts w:hint="eastAsia" w:eastAsiaTheme="minorEastAsia"/>
          <w:sz w:val="28"/>
          <w:szCs w:val="28"/>
        </w:rPr>
        <w:t>5、</w:t>
      </w:r>
      <w:r>
        <w:rPr>
          <w:rFonts w:eastAsiaTheme="minorEastAsia"/>
          <w:sz w:val="28"/>
          <w:szCs w:val="28"/>
        </w:rPr>
        <w:t>“实际提交材料”</w:t>
      </w:r>
      <w:r>
        <w:rPr>
          <w:rFonts w:hint="eastAsia" w:eastAsiaTheme="minorEastAsia"/>
          <w:sz w:val="28"/>
          <w:szCs w:val="28"/>
        </w:rPr>
        <w:t>文本框</w:t>
      </w:r>
      <w:r>
        <w:rPr>
          <w:rFonts w:eastAsiaTheme="minorEastAsia"/>
          <w:sz w:val="28"/>
          <w:szCs w:val="28"/>
        </w:rPr>
        <w:t>中填写实际提交材料的全称、查阅路径。证明材料路径宜详细，定位到所需证明材料。</w:t>
      </w:r>
    </w:p>
    <w:p>
      <w:pPr>
        <w:tabs>
          <w:tab w:val="left" w:pos="1260"/>
        </w:tabs>
        <w:spacing w:line="560" w:lineRule="exact"/>
        <w:jc w:val="left"/>
        <w:rPr>
          <w:rFonts w:eastAsia="仿宋_GB2312"/>
          <w:sz w:val="28"/>
          <w:szCs w:val="28"/>
        </w:rPr>
      </w:pPr>
      <w:r>
        <w:rPr>
          <w:rFonts w:eastAsiaTheme="minorEastAsia"/>
          <w:sz w:val="28"/>
          <w:szCs w:val="28"/>
        </w:rPr>
        <w:t>6</w:t>
      </w:r>
      <w:r>
        <w:rPr>
          <w:rFonts w:hint="eastAsia" w:eastAsiaTheme="minorEastAsia"/>
          <w:sz w:val="28"/>
          <w:szCs w:val="28"/>
        </w:rPr>
        <w:t>、</w:t>
      </w:r>
      <w:r>
        <w:rPr>
          <w:rFonts w:eastAsiaTheme="minorEastAsia"/>
          <w:sz w:val="28"/>
          <w:szCs w:val="28"/>
        </w:rPr>
        <w:t>本报告样式</w:t>
      </w:r>
      <w:r>
        <w:rPr>
          <w:rFonts w:hint="eastAsia" w:eastAsiaTheme="minorEastAsia"/>
          <w:sz w:val="28"/>
          <w:szCs w:val="28"/>
        </w:rPr>
        <w:t>在</w:t>
      </w:r>
      <w:r>
        <w:rPr>
          <w:rFonts w:eastAsiaTheme="minorEastAsia"/>
          <w:sz w:val="28"/>
          <w:szCs w:val="28"/>
        </w:rPr>
        <w:t>不删除技术内容和要求</w:t>
      </w:r>
      <w:r>
        <w:rPr>
          <w:rFonts w:hint="eastAsia" w:eastAsiaTheme="minorEastAsia"/>
          <w:sz w:val="28"/>
          <w:szCs w:val="28"/>
        </w:rPr>
        <w:t>前提下，可根据项目申报需要</w:t>
      </w:r>
      <w:r>
        <w:rPr>
          <w:rFonts w:eastAsiaTheme="minorEastAsia"/>
          <w:sz w:val="28"/>
          <w:szCs w:val="28"/>
        </w:rPr>
        <w:t>进行编辑性修改</w:t>
      </w:r>
      <w:r>
        <w:rPr>
          <w:rFonts w:hint="eastAsia" w:eastAsiaTheme="minorEastAsia"/>
          <w:sz w:val="28"/>
          <w:szCs w:val="28"/>
        </w:rPr>
        <w:t>。</w:t>
      </w:r>
    </w:p>
    <w:p>
      <w:pPr>
        <w:tabs>
          <w:tab w:val="left" w:pos="1260"/>
        </w:tabs>
        <w:spacing w:line="560" w:lineRule="exact"/>
        <w:jc w:val="left"/>
        <w:rPr>
          <w:rFonts w:eastAsiaTheme="minorEastAsia"/>
          <w:sz w:val="28"/>
          <w:szCs w:val="28"/>
        </w:rPr>
      </w:pPr>
      <w:r>
        <w:rPr>
          <w:rFonts w:hint="eastAsia" w:eastAsiaTheme="minorEastAsia"/>
          <w:sz w:val="28"/>
          <w:szCs w:val="28"/>
        </w:rPr>
        <w:t>7、</w:t>
      </w:r>
      <w:r>
        <w:rPr>
          <w:rFonts w:eastAsiaTheme="minorEastAsia"/>
          <w:sz w:val="28"/>
          <w:szCs w:val="28"/>
        </w:rPr>
        <w:t>换算得分按四舍五入保留小数点后一位，自评总分按四舍五入简化为一个自然数。</w:t>
      </w:r>
    </w:p>
    <w:p>
      <w:pPr>
        <w:tabs>
          <w:tab w:val="left" w:pos="1260"/>
        </w:tabs>
        <w:spacing w:line="560" w:lineRule="exact"/>
        <w:jc w:val="left"/>
        <w:rPr>
          <w:rFonts w:eastAsiaTheme="minorEastAsia"/>
          <w:sz w:val="28"/>
          <w:szCs w:val="28"/>
        </w:rPr>
      </w:pPr>
      <w:r>
        <w:rPr>
          <w:rFonts w:hint="eastAsia" w:eastAsiaTheme="minorEastAsia"/>
          <w:sz w:val="28"/>
          <w:szCs w:val="28"/>
        </w:rPr>
        <w:t>8、</w:t>
      </w:r>
      <w:r>
        <w:rPr>
          <w:rFonts w:eastAsiaTheme="minorEastAsia"/>
          <w:sz w:val="28"/>
          <w:szCs w:val="28"/>
        </w:rPr>
        <w:t>本报告中涉及数字指标的，宜保留到小数点后二位。</w:t>
      </w:r>
    </w:p>
    <w:p>
      <w:pPr>
        <w:tabs>
          <w:tab w:val="left" w:pos="1260"/>
        </w:tabs>
        <w:spacing w:line="288" w:lineRule="auto"/>
        <w:ind w:right="626" w:rightChars="298"/>
        <w:rPr>
          <w:rFonts w:eastAsia="仿宋_GB2312"/>
          <w:sz w:val="28"/>
          <w:szCs w:val="28"/>
        </w:rPr>
        <w:sectPr>
          <w:pgSz w:w="11906" w:h="16838"/>
          <w:pgMar w:top="1440" w:right="1800" w:bottom="1440" w:left="1800" w:header="851" w:footer="992" w:gutter="0"/>
          <w:pgBorders>
            <w:top w:val="none" w:sz="0" w:space="0"/>
            <w:left w:val="none" w:sz="0" w:space="0"/>
            <w:bottom w:val="none" w:sz="0" w:space="0"/>
            <w:right w:val="none" w:sz="0" w:space="0"/>
          </w:pgBorders>
          <w:pgNumType w:start="2"/>
          <w:cols w:space="425" w:num="1"/>
          <w:formProt w:val="0"/>
          <w:titlePg/>
          <w:docGrid w:type="lines" w:linePitch="312" w:charSpace="0"/>
        </w:sectPr>
      </w:pPr>
    </w:p>
    <w:p>
      <w:pPr>
        <w:pStyle w:val="2"/>
      </w:pPr>
      <w:bookmarkStart w:id="0" w:name="_Toc404262754"/>
      <w:r>
        <w:t>目录</w:t>
      </w:r>
      <w:bookmarkEnd w:id="0"/>
    </w:p>
    <w:p>
      <w:pPr>
        <w:pStyle w:val="17"/>
        <w:tabs>
          <w:tab w:val="right" w:leader="dot" w:pos="8296"/>
        </w:tabs>
        <w:rPr>
          <w:rFonts w:ascii="Times New Roman" w:hAnsi="Times New Roman" w:eastAsiaTheme="minorEastAsia"/>
          <w:b w:val="0"/>
          <w:bCs w:val="0"/>
          <w:caps w:val="0"/>
          <w:sz w:val="21"/>
          <w:szCs w:val="22"/>
        </w:rPr>
      </w:pPr>
      <w:r>
        <w:rPr>
          <w:rFonts w:ascii="Times New Roman" w:hAnsi="Times New Roman" w:eastAsia="黑体"/>
          <w:b w:val="0"/>
          <w:bCs w:val="0"/>
          <w:caps w:val="0"/>
          <w:sz w:val="24"/>
        </w:rPr>
        <w:fldChar w:fldCharType="begin"/>
      </w:r>
      <w:r>
        <w:rPr>
          <w:rFonts w:ascii="Times New Roman" w:hAnsi="Times New Roman" w:eastAsia="黑体"/>
          <w:b w:val="0"/>
          <w:bCs w:val="0"/>
          <w:caps w:val="0"/>
          <w:sz w:val="24"/>
        </w:rPr>
        <w:instrText xml:space="preserve"> TOC \o "1-1" \t "标题 3,3"</w:instrText>
      </w:r>
      <w:r>
        <w:rPr>
          <w:rFonts w:ascii="Times New Roman" w:hAnsi="Times New Roman" w:eastAsia="黑体"/>
          <w:b w:val="0"/>
          <w:bCs w:val="0"/>
          <w:caps w:val="0"/>
          <w:sz w:val="24"/>
        </w:rPr>
        <w:fldChar w:fldCharType="separate"/>
      </w:r>
      <w:r>
        <w:rPr>
          <w:rFonts w:ascii="Times New Roman" w:hAnsi="Times New Roman"/>
        </w:rPr>
        <w:t>目录</w:t>
      </w:r>
      <w:r>
        <w:rPr>
          <w:rFonts w:ascii="Times New Roman" w:hAnsi="Times New Roman"/>
        </w:rPr>
        <w:tab/>
      </w:r>
      <w:r>
        <w:rPr>
          <w:rFonts w:ascii="Times New Roman" w:hAnsi="Times New Roman"/>
        </w:rPr>
        <w:fldChar w:fldCharType="begin"/>
      </w:r>
      <w:r>
        <w:rPr>
          <w:rFonts w:ascii="Times New Roman" w:hAnsi="Times New Roman"/>
        </w:rPr>
        <w:instrText xml:space="preserve"> PAGEREF _Toc404262754 \h </w:instrText>
      </w:r>
      <w:r>
        <w:rPr>
          <w:rFonts w:ascii="Times New Roman" w:hAnsi="Times New Roman"/>
        </w:rPr>
        <w:fldChar w:fldCharType="separate"/>
      </w:r>
      <w:r>
        <w:rPr>
          <w:rFonts w:ascii="Times New Roman" w:hAnsi="Times New Roman"/>
        </w:rPr>
        <w:t>3</w:t>
      </w:r>
      <w:r>
        <w:rPr>
          <w:rFonts w:ascii="Times New Roman" w:hAnsi="Times New Roman"/>
        </w:rPr>
        <w:fldChar w:fldCharType="end"/>
      </w:r>
    </w:p>
    <w:p>
      <w:pPr>
        <w:pStyle w:val="17"/>
        <w:tabs>
          <w:tab w:val="left" w:pos="630"/>
          <w:tab w:val="right" w:leader="dot" w:pos="8296"/>
        </w:tabs>
        <w:rPr>
          <w:rFonts w:ascii="Times New Roman" w:hAnsi="Times New Roman" w:eastAsiaTheme="minorEastAsia"/>
          <w:b w:val="0"/>
          <w:bCs w:val="0"/>
          <w:caps w:val="0"/>
          <w:sz w:val="21"/>
          <w:szCs w:val="22"/>
        </w:rPr>
      </w:pPr>
      <w:r>
        <w:rPr>
          <w:rFonts w:ascii="Times New Roman" w:hAnsi="Times New Roman"/>
        </w:rPr>
        <w:t>一、</w:t>
      </w:r>
      <w:r>
        <w:rPr>
          <w:rFonts w:ascii="Times New Roman" w:hAnsi="Times New Roman" w:eastAsiaTheme="minorEastAsia"/>
          <w:b w:val="0"/>
          <w:bCs w:val="0"/>
          <w:caps w:val="0"/>
          <w:sz w:val="21"/>
          <w:szCs w:val="22"/>
        </w:rPr>
        <w:tab/>
      </w:r>
      <w:r>
        <w:rPr>
          <w:rFonts w:ascii="Times New Roman" w:hAnsi="Times New Roman"/>
        </w:rPr>
        <w:t>自评总述</w:t>
      </w:r>
      <w:r>
        <w:rPr>
          <w:rFonts w:ascii="Times New Roman" w:hAnsi="Times New Roman"/>
        </w:rPr>
        <w:tab/>
      </w:r>
      <w:r>
        <w:rPr>
          <w:rFonts w:ascii="Times New Roman" w:hAnsi="Times New Roman"/>
        </w:rPr>
        <w:fldChar w:fldCharType="begin"/>
      </w:r>
      <w:r>
        <w:rPr>
          <w:rFonts w:ascii="Times New Roman" w:hAnsi="Times New Roman"/>
        </w:rPr>
        <w:instrText xml:space="preserve"> PAGEREF _Toc404262755 \h </w:instrText>
      </w:r>
      <w:r>
        <w:rPr>
          <w:rFonts w:ascii="Times New Roman" w:hAnsi="Times New Roman"/>
        </w:rPr>
        <w:fldChar w:fldCharType="separate"/>
      </w:r>
      <w:r>
        <w:rPr>
          <w:rFonts w:ascii="Times New Roman" w:hAnsi="Times New Roman"/>
        </w:rPr>
        <w:t>1</w:t>
      </w:r>
      <w:r>
        <w:rPr>
          <w:rFonts w:ascii="Times New Roman" w:hAnsi="Times New Roman"/>
        </w:rPr>
        <w:fldChar w:fldCharType="end"/>
      </w:r>
    </w:p>
    <w:p>
      <w:pPr>
        <w:pStyle w:val="17"/>
        <w:tabs>
          <w:tab w:val="right" w:leader="dot" w:pos="8296"/>
        </w:tabs>
        <w:rPr>
          <w:rFonts w:ascii="Times New Roman" w:hAnsi="Times New Roman" w:eastAsiaTheme="minorEastAsia"/>
          <w:b w:val="0"/>
          <w:bCs w:val="0"/>
          <w:caps w:val="0"/>
          <w:sz w:val="21"/>
          <w:szCs w:val="22"/>
        </w:rPr>
      </w:pPr>
      <w:r>
        <w:rPr>
          <w:rFonts w:ascii="Times New Roman" w:hAnsi="Times New Roman"/>
        </w:rPr>
        <w:t>二、项目效果图（需标示申报范围）</w:t>
      </w:r>
      <w:r>
        <w:rPr>
          <w:rFonts w:ascii="Times New Roman" w:hAnsi="Times New Roman"/>
        </w:rPr>
        <w:tab/>
      </w:r>
      <w:r>
        <w:rPr>
          <w:rFonts w:ascii="Times New Roman" w:hAnsi="Times New Roman"/>
        </w:rPr>
        <w:fldChar w:fldCharType="begin"/>
      </w:r>
      <w:r>
        <w:rPr>
          <w:rFonts w:ascii="Times New Roman" w:hAnsi="Times New Roman"/>
        </w:rPr>
        <w:instrText xml:space="preserve"> PAGEREF _Toc404262756 \h </w:instrText>
      </w:r>
      <w:r>
        <w:rPr>
          <w:rFonts w:ascii="Times New Roman" w:hAnsi="Times New Roman"/>
        </w:rPr>
        <w:fldChar w:fldCharType="separate"/>
      </w:r>
      <w:r>
        <w:rPr>
          <w:rFonts w:ascii="Times New Roman" w:hAnsi="Times New Roman"/>
        </w:rPr>
        <w:t>1</w:t>
      </w:r>
      <w:r>
        <w:rPr>
          <w:rFonts w:ascii="Times New Roman" w:hAnsi="Times New Roman"/>
        </w:rPr>
        <w:fldChar w:fldCharType="end"/>
      </w:r>
    </w:p>
    <w:p>
      <w:pPr>
        <w:pStyle w:val="17"/>
        <w:tabs>
          <w:tab w:val="right" w:leader="dot" w:pos="8296"/>
        </w:tabs>
        <w:rPr>
          <w:rFonts w:ascii="Times New Roman" w:hAnsi="Times New Roman" w:eastAsiaTheme="minorEastAsia"/>
          <w:b w:val="0"/>
          <w:bCs w:val="0"/>
          <w:caps w:val="0"/>
          <w:sz w:val="21"/>
          <w:szCs w:val="22"/>
        </w:rPr>
      </w:pPr>
      <w:r>
        <w:rPr>
          <w:rFonts w:ascii="Times New Roman" w:hAnsi="Times New Roman"/>
        </w:rPr>
        <w:t>三、自评内容</w:t>
      </w:r>
      <w:r>
        <w:rPr>
          <w:rFonts w:ascii="Times New Roman" w:hAnsi="Times New Roman"/>
        </w:rPr>
        <w:tab/>
      </w:r>
      <w:r>
        <w:rPr>
          <w:rFonts w:ascii="Times New Roman" w:hAnsi="Times New Roman"/>
        </w:rPr>
        <w:fldChar w:fldCharType="begin"/>
      </w:r>
      <w:r>
        <w:rPr>
          <w:rFonts w:ascii="Times New Roman" w:hAnsi="Times New Roman"/>
        </w:rPr>
        <w:instrText xml:space="preserve"> PAGEREF _Toc404262757 \h </w:instrText>
      </w:r>
      <w:r>
        <w:rPr>
          <w:rFonts w:ascii="Times New Roman" w:hAnsi="Times New Roman"/>
        </w:rPr>
        <w:fldChar w:fldCharType="separate"/>
      </w:r>
      <w:r>
        <w:rPr>
          <w:rFonts w:ascii="Times New Roman" w:hAnsi="Times New Roman"/>
        </w:rPr>
        <w:t>2</w:t>
      </w:r>
      <w:r>
        <w:rPr>
          <w:rFonts w:ascii="Times New Roman" w:hAnsi="Times New Roman"/>
        </w:rPr>
        <w:fldChar w:fldCharType="end"/>
      </w:r>
    </w:p>
    <w:p>
      <w:pPr>
        <w:pStyle w:val="17"/>
        <w:tabs>
          <w:tab w:val="right" w:leader="dot" w:pos="8296"/>
        </w:tabs>
        <w:rPr>
          <w:rFonts w:ascii="Times New Roman" w:hAnsi="Times New Roman" w:eastAsiaTheme="minorEastAsia"/>
          <w:b w:val="0"/>
          <w:bCs w:val="0"/>
          <w:caps w:val="0"/>
          <w:sz w:val="21"/>
          <w:szCs w:val="22"/>
        </w:rPr>
      </w:pPr>
      <w:r>
        <w:rPr>
          <w:rFonts w:ascii="Times New Roman" w:hAnsi="Times New Roman"/>
        </w:rPr>
        <w:t>4.1 控制项</w:t>
      </w:r>
      <w:r>
        <w:rPr>
          <w:rFonts w:ascii="Times New Roman" w:hAnsi="Times New Roman"/>
        </w:rPr>
        <w:tab/>
      </w:r>
      <w:r>
        <w:rPr>
          <w:rFonts w:ascii="Times New Roman" w:hAnsi="Times New Roman"/>
        </w:rPr>
        <w:fldChar w:fldCharType="begin"/>
      </w:r>
      <w:r>
        <w:rPr>
          <w:rFonts w:ascii="Times New Roman" w:hAnsi="Times New Roman"/>
        </w:rPr>
        <w:instrText xml:space="preserve"> PAGEREF _Toc404262758 \h </w:instrText>
      </w:r>
      <w:r>
        <w:rPr>
          <w:rFonts w:ascii="Times New Roman" w:hAnsi="Times New Roman"/>
        </w:rPr>
        <w:fldChar w:fldCharType="separate"/>
      </w:r>
      <w:r>
        <w:rPr>
          <w:rFonts w:ascii="Times New Roman" w:hAnsi="Times New Roman"/>
        </w:rPr>
        <w:t>3</w:t>
      </w:r>
      <w:r>
        <w:rPr>
          <w:rFonts w:ascii="Times New Roman" w:hAnsi="Times New Roman"/>
        </w:rPr>
        <w:fldChar w:fldCharType="end"/>
      </w:r>
    </w:p>
    <w:p>
      <w:pPr>
        <w:pStyle w:val="17"/>
        <w:tabs>
          <w:tab w:val="right" w:leader="dot" w:pos="8296"/>
        </w:tabs>
        <w:rPr>
          <w:rFonts w:ascii="Times New Roman" w:hAnsi="Times New Roman" w:eastAsiaTheme="minorEastAsia"/>
          <w:b w:val="0"/>
          <w:bCs w:val="0"/>
          <w:caps w:val="0"/>
          <w:sz w:val="21"/>
          <w:szCs w:val="22"/>
        </w:rPr>
      </w:pPr>
      <w:r>
        <w:rPr>
          <w:rFonts w:ascii="Times New Roman" w:hAnsi="Times New Roman"/>
        </w:rPr>
        <w:t>4.2评分项</w:t>
      </w:r>
      <w:r>
        <w:rPr>
          <w:rFonts w:ascii="Times New Roman" w:hAnsi="Times New Roman"/>
        </w:rPr>
        <w:tab/>
      </w:r>
      <w:r>
        <w:rPr>
          <w:rFonts w:ascii="Times New Roman" w:hAnsi="Times New Roman"/>
        </w:rPr>
        <w:fldChar w:fldCharType="begin"/>
      </w:r>
      <w:r>
        <w:rPr>
          <w:rFonts w:ascii="Times New Roman" w:hAnsi="Times New Roman"/>
        </w:rPr>
        <w:instrText xml:space="preserve"> PAGEREF _Toc404262759 \h </w:instrText>
      </w:r>
      <w:r>
        <w:rPr>
          <w:rFonts w:ascii="Times New Roman" w:hAnsi="Times New Roman"/>
        </w:rPr>
        <w:fldChar w:fldCharType="separate"/>
      </w:r>
      <w:r>
        <w:rPr>
          <w:rFonts w:ascii="Times New Roman" w:hAnsi="Times New Roman"/>
        </w:rPr>
        <w:t>8</w:t>
      </w:r>
      <w:r>
        <w:rPr>
          <w:rFonts w:ascii="Times New Roman" w:hAnsi="Times New Roman"/>
        </w:rPr>
        <w:fldChar w:fldCharType="end"/>
      </w:r>
    </w:p>
    <w:p>
      <w:pPr>
        <w:pStyle w:val="17"/>
        <w:tabs>
          <w:tab w:val="right" w:leader="dot" w:pos="8296"/>
        </w:tabs>
        <w:rPr>
          <w:rFonts w:ascii="Times New Roman" w:hAnsi="Times New Roman" w:eastAsiaTheme="minorEastAsia"/>
          <w:b w:val="0"/>
          <w:bCs w:val="0"/>
          <w:caps w:val="0"/>
          <w:sz w:val="21"/>
          <w:szCs w:val="22"/>
        </w:rPr>
      </w:pPr>
      <w:r>
        <w:rPr>
          <w:rFonts w:ascii="Times New Roman" w:hAnsi="宋体"/>
        </w:rPr>
        <w:t>Ⅰ</w:t>
      </w:r>
      <w:r>
        <w:rPr>
          <w:rFonts w:ascii="Times New Roman" w:hAnsi="Times New Roman"/>
        </w:rPr>
        <w:t>土地利用</w:t>
      </w:r>
      <w:r>
        <w:rPr>
          <w:rFonts w:ascii="Times New Roman" w:hAnsi="Times New Roman"/>
        </w:rPr>
        <w:tab/>
      </w:r>
      <w:r>
        <w:rPr>
          <w:rFonts w:ascii="Times New Roman" w:hAnsi="Times New Roman"/>
        </w:rPr>
        <w:fldChar w:fldCharType="begin"/>
      </w:r>
      <w:r>
        <w:rPr>
          <w:rFonts w:ascii="Times New Roman" w:hAnsi="Times New Roman"/>
        </w:rPr>
        <w:instrText xml:space="preserve"> PAGEREF _Toc404262760 \h </w:instrText>
      </w:r>
      <w:r>
        <w:rPr>
          <w:rFonts w:ascii="Times New Roman" w:hAnsi="Times New Roman"/>
        </w:rPr>
        <w:fldChar w:fldCharType="separate"/>
      </w:r>
      <w:r>
        <w:rPr>
          <w:rFonts w:ascii="Times New Roman" w:hAnsi="Times New Roman"/>
        </w:rPr>
        <w:t>8</w:t>
      </w:r>
      <w:r>
        <w:rPr>
          <w:rFonts w:ascii="Times New Roman" w:hAnsi="Times New Roman"/>
        </w:rPr>
        <w:fldChar w:fldCharType="end"/>
      </w:r>
    </w:p>
    <w:p>
      <w:pPr>
        <w:pStyle w:val="17"/>
        <w:tabs>
          <w:tab w:val="right" w:leader="dot" w:pos="8296"/>
        </w:tabs>
        <w:rPr>
          <w:rFonts w:ascii="Times New Roman" w:hAnsi="Times New Roman" w:eastAsiaTheme="minorEastAsia"/>
          <w:b w:val="0"/>
          <w:bCs w:val="0"/>
          <w:caps w:val="0"/>
          <w:sz w:val="21"/>
          <w:szCs w:val="22"/>
        </w:rPr>
      </w:pPr>
      <w:r>
        <w:rPr>
          <w:rFonts w:ascii="Times New Roman" w:hAnsi="宋体"/>
        </w:rPr>
        <w:t>Ⅱ</w:t>
      </w:r>
      <w:r>
        <w:rPr>
          <w:rFonts w:ascii="Times New Roman" w:hAnsi="Times New Roman"/>
        </w:rPr>
        <w:t>室外环境</w:t>
      </w:r>
      <w:r>
        <w:rPr>
          <w:rFonts w:ascii="Times New Roman" w:hAnsi="Times New Roman"/>
        </w:rPr>
        <w:tab/>
      </w:r>
      <w:r>
        <w:rPr>
          <w:rFonts w:ascii="Times New Roman" w:hAnsi="Times New Roman"/>
        </w:rPr>
        <w:fldChar w:fldCharType="begin"/>
      </w:r>
      <w:r>
        <w:rPr>
          <w:rFonts w:ascii="Times New Roman" w:hAnsi="Times New Roman"/>
        </w:rPr>
        <w:instrText xml:space="preserve"> PAGEREF _Toc404262761 \h </w:instrText>
      </w:r>
      <w:r>
        <w:rPr>
          <w:rFonts w:ascii="Times New Roman" w:hAnsi="Times New Roman"/>
        </w:rPr>
        <w:fldChar w:fldCharType="separate"/>
      </w:r>
      <w:r>
        <w:rPr>
          <w:rFonts w:ascii="Times New Roman" w:hAnsi="Times New Roman"/>
        </w:rPr>
        <w:t>14</w:t>
      </w:r>
      <w:r>
        <w:rPr>
          <w:rFonts w:ascii="Times New Roman" w:hAnsi="Times New Roman"/>
        </w:rPr>
        <w:fldChar w:fldCharType="end"/>
      </w:r>
    </w:p>
    <w:p>
      <w:pPr>
        <w:pStyle w:val="17"/>
        <w:tabs>
          <w:tab w:val="right" w:leader="dot" w:pos="8296"/>
        </w:tabs>
        <w:rPr>
          <w:rFonts w:ascii="Times New Roman" w:hAnsi="Times New Roman" w:eastAsiaTheme="minorEastAsia"/>
          <w:b w:val="0"/>
          <w:bCs w:val="0"/>
          <w:caps w:val="0"/>
          <w:sz w:val="21"/>
          <w:szCs w:val="22"/>
        </w:rPr>
      </w:pPr>
      <w:r>
        <w:rPr>
          <w:rFonts w:ascii="Times New Roman" w:hAnsi="宋体"/>
        </w:rPr>
        <w:t>Ⅲ</w:t>
      </w:r>
      <w:r>
        <w:rPr>
          <w:rFonts w:ascii="Times New Roman" w:hAnsi="Times New Roman"/>
        </w:rPr>
        <w:t>交通设施与公共服务</w:t>
      </w:r>
      <w:r>
        <w:rPr>
          <w:rFonts w:ascii="Times New Roman" w:hAnsi="Times New Roman"/>
        </w:rPr>
        <w:tab/>
      </w:r>
      <w:r>
        <w:rPr>
          <w:rFonts w:ascii="Times New Roman" w:hAnsi="Times New Roman"/>
        </w:rPr>
        <w:fldChar w:fldCharType="begin"/>
      </w:r>
      <w:r>
        <w:rPr>
          <w:rFonts w:ascii="Times New Roman" w:hAnsi="Times New Roman"/>
        </w:rPr>
        <w:instrText xml:space="preserve"> PAGEREF _Toc404262762 \h </w:instrText>
      </w:r>
      <w:r>
        <w:rPr>
          <w:rFonts w:ascii="Times New Roman" w:hAnsi="Times New Roman"/>
        </w:rPr>
        <w:fldChar w:fldCharType="separate"/>
      </w:r>
      <w:r>
        <w:rPr>
          <w:rFonts w:ascii="Times New Roman" w:hAnsi="Times New Roman"/>
        </w:rPr>
        <w:t>19</w:t>
      </w:r>
      <w:r>
        <w:rPr>
          <w:rFonts w:ascii="Times New Roman" w:hAnsi="Times New Roman"/>
        </w:rPr>
        <w:fldChar w:fldCharType="end"/>
      </w:r>
    </w:p>
    <w:p>
      <w:pPr>
        <w:pStyle w:val="17"/>
        <w:tabs>
          <w:tab w:val="right" w:leader="dot" w:pos="8296"/>
        </w:tabs>
        <w:rPr>
          <w:rFonts w:ascii="Times New Roman" w:hAnsi="Times New Roman" w:eastAsiaTheme="minorEastAsia"/>
          <w:b w:val="0"/>
          <w:bCs w:val="0"/>
          <w:caps w:val="0"/>
          <w:sz w:val="21"/>
          <w:szCs w:val="22"/>
        </w:rPr>
      </w:pPr>
      <w:r>
        <w:rPr>
          <w:rFonts w:ascii="Times New Roman" w:hAnsi="宋体"/>
        </w:rPr>
        <w:t>Ⅳ</w:t>
      </w:r>
      <w:r>
        <w:rPr>
          <w:rFonts w:ascii="Times New Roman" w:hAnsi="Times New Roman"/>
        </w:rPr>
        <w:t>场地设计与场地生态</w:t>
      </w:r>
      <w:r>
        <w:rPr>
          <w:rFonts w:ascii="Times New Roman" w:hAnsi="Times New Roman"/>
        </w:rPr>
        <w:tab/>
      </w:r>
      <w:r>
        <w:rPr>
          <w:rFonts w:ascii="Times New Roman" w:hAnsi="Times New Roman"/>
        </w:rPr>
        <w:fldChar w:fldCharType="begin"/>
      </w:r>
      <w:r>
        <w:rPr>
          <w:rFonts w:ascii="Times New Roman" w:hAnsi="Times New Roman"/>
        </w:rPr>
        <w:instrText xml:space="preserve"> PAGEREF _Toc404262763 \h </w:instrText>
      </w:r>
      <w:r>
        <w:rPr>
          <w:rFonts w:ascii="Times New Roman" w:hAnsi="Times New Roman"/>
        </w:rPr>
        <w:fldChar w:fldCharType="separate"/>
      </w:r>
      <w:r>
        <w:rPr>
          <w:rFonts w:ascii="Times New Roman" w:hAnsi="Times New Roman"/>
        </w:rPr>
        <w:t>26</w:t>
      </w:r>
      <w:r>
        <w:rPr>
          <w:rFonts w:ascii="Times New Roman" w:hAnsi="Times New Roman"/>
        </w:rPr>
        <w:fldChar w:fldCharType="end"/>
      </w:r>
    </w:p>
    <w:p>
      <w:pPr>
        <w:pStyle w:val="17"/>
        <w:tabs>
          <w:tab w:val="right" w:leader="dot" w:pos="8296"/>
        </w:tabs>
        <w:rPr>
          <w:rFonts w:ascii="Times New Roman" w:hAnsi="Times New Roman" w:eastAsiaTheme="minorEastAsia"/>
          <w:b w:val="0"/>
          <w:bCs w:val="0"/>
          <w:caps w:val="0"/>
          <w:sz w:val="21"/>
          <w:szCs w:val="22"/>
        </w:rPr>
      </w:pPr>
      <w:r>
        <w:rPr>
          <w:rFonts w:ascii="Times New Roman" w:hAnsi="Times New Roman"/>
        </w:rPr>
        <w:t>5.1 控制项</w:t>
      </w:r>
      <w:r>
        <w:rPr>
          <w:rFonts w:ascii="Times New Roman" w:hAnsi="Times New Roman"/>
        </w:rPr>
        <w:tab/>
      </w:r>
      <w:r>
        <w:rPr>
          <w:rFonts w:ascii="Times New Roman" w:hAnsi="Times New Roman"/>
        </w:rPr>
        <w:fldChar w:fldCharType="begin"/>
      </w:r>
      <w:r>
        <w:rPr>
          <w:rFonts w:ascii="Times New Roman" w:hAnsi="Times New Roman"/>
        </w:rPr>
        <w:instrText xml:space="preserve"> PAGEREF _Toc404262764 \h </w:instrText>
      </w:r>
      <w:r>
        <w:rPr>
          <w:rFonts w:ascii="Times New Roman" w:hAnsi="Times New Roman"/>
        </w:rPr>
        <w:fldChar w:fldCharType="separate"/>
      </w:r>
      <w:r>
        <w:rPr>
          <w:rFonts w:ascii="Times New Roman" w:hAnsi="Times New Roman"/>
        </w:rPr>
        <w:t>34</w:t>
      </w:r>
      <w:r>
        <w:rPr>
          <w:rFonts w:ascii="Times New Roman" w:hAnsi="Times New Roman"/>
        </w:rPr>
        <w:fldChar w:fldCharType="end"/>
      </w:r>
    </w:p>
    <w:p>
      <w:pPr>
        <w:pStyle w:val="17"/>
        <w:tabs>
          <w:tab w:val="right" w:leader="dot" w:pos="8296"/>
        </w:tabs>
        <w:rPr>
          <w:rFonts w:ascii="Times New Roman" w:hAnsi="Times New Roman" w:eastAsiaTheme="minorEastAsia"/>
          <w:b w:val="0"/>
          <w:bCs w:val="0"/>
          <w:caps w:val="0"/>
          <w:sz w:val="21"/>
          <w:szCs w:val="22"/>
        </w:rPr>
      </w:pPr>
      <w:r>
        <w:rPr>
          <w:rFonts w:ascii="Times New Roman" w:hAnsi="Times New Roman"/>
        </w:rPr>
        <w:t>5.2 评分项</w:t>
      </w:r>
      <w:r>
        <w:rPr>
          <w:rFonts w:ascii="Times New Roman" w:hAnsi="Times New Roman"/>
        </w:rPr>
        <w:tab/>
      </w:r>
      <w:r>
        <w:rPr>
          <w:rFonts w:ascii="Times New Roman" w:hAnsi="Times New Roman"/>
        </w:rPr>
        <w:fldChar w:fldCharType="begin"/>
      </w:r>
      <w:r>
        <w:rPr>
          <w:rFonts w:ascii="Times New Roman" w:hAnsi="Times New Roman"/>
        </w:rPr>
        <w:instrText xml:space="preserve"> PAGEREF _Toc404262765 \h </w:instrText>
      </w:r>
      <w:r>
        <w:rPr>
          <w:rFonts w:ascii="Times New Roman" w:hAnsi="Times New Roman"/>
        </w:rPr>
        <w:fldChar w:fldCharType="separate"/>
      </w:r>
      <w:r>
        <w:rPr>
          <w:rFonts w:ascii="Times New Roman" w:hAnsi="Times New Roman"/>
        </w:rPr>
        <w:t>41</w:t>
      </w:r>
      <w:r>
        <w:rPr>
          <w:rFonts w:ascii="Times New Roman" w:hAnsi="Times New Roman"/>
        </w:rPr>
        <w:fldChar w:fldCharType="end"/>
      </w:r>
    </w:p>
    <w:p>
      <w:pPr>
        <w:pStyle w:val="17"/>
        <w:tabs>
          <w:tab w:val="right" w:leader="dot" w:pos="8296"/>
        </w:tabs>
        <w:rPr>
          <w:rFonts w:ascii="Times New Roman" w:hAnsi="Times New Roman" w:eastAsiaTheme="minorEastAsia"/>
          <w:b w:val="0"/>
          <w:bCs w:val="0"/>
          <w:caps w:val="0"/>
          <w:sz w:val="21"/>
          <w:szCs w:val="22"/>
        </w:rPr>
      </w:pPr>
      <w:r>
        <w:rPr>
          <w:rFonts w:ascii="Times New Roman" w:hAnsi="宋体"/>
        </w:rPr>
        <w:t>Ⅰ</w:t>
      </w:r>
      <w:r>
        <w:rPr>
          <w:rFonts w:ascii="Times New Roman" w:hAnsi="Times New Roman"/>
        </w:rPr>
        <w:t>建筑与围护结构</w:t>
      </w:r>
      <w:r>
        <w:rPr>
          <w:rFonts w:ascii="Times New Roman" w:hAnsi="Times New Roman"/>
        </w:rPr>
        <w:tab/>
      </w:r>
      <w:r>
        <w:rPr>
          <w:rFonts w:ascii="Times New Roman" w:hAnsi="Times New Roman"/>
        </w:rPr>
        <w:fldChar w:fldCharType="begin"/>
      </w:r>
      <w:r>
        <w:rPr>
          <w:rFonts w:ascii="Times New Roman" w:hAnsi="Times New Roman"/>
        </w:rPr>
        <w:instrText xml:space="preserve"> PAGEREF _Toc404262766 \h </w:instrText>
      </w:r>
      <w:r>
        <w:rPr>
          <w:rFonts w:ascii="Times New Roman" w:hAnsi="Times New Roman"/>
        </w:rPr>
        <w:fldChar w:fldCharType="separate"/>
      </w:r>
      <w:r>
        <w:rPr>
          <w:rFonts w:ascii="Times New Roman" w:hAnsi="Times New Roman"/>
        </w:rPr>
        <w:t>41</w:t>
      </w:r>
      <w:r>
        <w:rPr>
          <w:rFonts w:ascii="Times New Roman" w:hAnsi="Times New Roman"/>
        </w:rPr>
        <w:fldChar w:fldCharType="end"/>
      </w:r>
    </w:p>
    <w:p>
      <w:pPr>
        <w:pStyle w:val="17"/>
        <w:tabs>
          <w:tab w:val="right" w:leader="dot" w:pos="8296"/>
        </w:tabs>
        <w:rPr>
          <w:rFonts w:ascii="Times New Roman" w:hAnsi="Times New Roman" w:eastAsiaTheme="minorEastAsia"/>
          <w:b w:val="0"/>
          <w:bCs w:val="0"/>
          <w:caps w:val="0"/>
          <w:sz w:val="21"/>
          <w:szCs w:val="22"/>
        </w:rPr>
      </w:pPr>
      <w:r>
        <w:rPr>
          <w:rFonts w:ascii="Times New Roman" w:hAnsi="宋体"/>
        </w:rPr>
        <w:t>Ⅱ</w:t>
      </w:r>
      <w:r>
        <w:rPr>
          <w:rFonts w:ascii="Times New Roman" w:hAnsi="Times New Roman"/>
        </w:rPr>
        <w:t>供暖、通风、与空调</w:t>
      </w:r>
      <w:r>
        <w:rPr>
          <w:rFonts w:ascii="Times New Roman" w:hAnsi="Times New Roman"/>
        </w:rPr>
        <w:tab/>
      </w:r>
      <w:r>
        <w:rPr>
          <w:rFonts w:ascii="Times New Roman" w:hAnsi="Times New Roman"/>
        </w:rPr>
        <w:fldChar w:fldCharType="begin"/>
      </w:r>
      <w:r>
        <w:rPr>
          <w:rFonts w:ascii="Times New Roman" w:hAnsi="Times New Roman"/>
        </w:rPr>
        <w:instrText xml:space="preserve"> PAGEREF _Toc404262767 \h </w:instrText>
      </w:r>
      <w:r>
        <w:rPr>
          <w:rFonts w:ascii="Times New Roman" w:hAnsi="Times New Roman"/>
        </w:rPr>
        <w:fldChar w:fldCharType="separate"/>
      </w:r>
      <w:r>
        <w:rPr>
          <w:rFonts w:ascii="Times New Roman" w:hAnsi="Times New Roman"/>
        </w:rPr>
        <w:t>47</w:t>
      </w:r>
      <w:r>
        <w:rPr>
          <w:rFonts w:ascii="Times New Roman" w:hAnsi="Times New Roman"/>
        </w:rPr>
        <w:fldChar w:fldCharType="end"/>
      </w:r>
    </w:p>
    <w:p>
      <w:pPr>
        <w:pStyle w:val="17"/>
        <w:tabs>
          <w:tab w:val="right" w:leader="dot" w:pos="8296"/>
        </w:tabs>
        <w:rPr>
          <w:rFonts w:ascii="Times New Roman" w:hAnsi="Times New Roman" w:eastAsiaTheme="minorEastAsia"/>
          <w:b w:val="0"/>
          <w:bCs w:val="0"/>
          <w:caps w:val="0"/>
          <w:sz w:val="21"/>
          <w:szCs w:val="22"/>
        </w:rPr>
      </w:pPr>
      <w:r>
        <w:rPr>
          <w:rFonts w:ascii="Times New Roman" w:hAnsi="宋体"/>
        </w:rPr>
        <w:t>Ⅲ</w:t>
      </w:r>
      <w:r>
        <w:rPr>
          <w:rFonts w:ascii="Times New Roman" w:hAnsi="Times New Roman"/>
        </w:rPr>
        <w:t>照明与电气</w:t>
      </w:r>
      <w:r>
        <w:rPr>
          <w:rFonts w:ascii="Times New Roman" w:hAnsi="Times New Roman"/>
        </w:rPr>
        <w:tab/>
      </w:r>
      <w:r>
        <w:rPr>
          <w:rFonts w:ascii="Times New Roman" w:hAnsi="Times New Roman"/>
        </w:rPr>
        <w:fldChar w:fldCharType="begin"/>
      </w:r>
      <w:r>
        <w:rPr>
          <w:rFonts w:ascii="Times New Roman" w:hAnsi="Times New Roman"/>
        </w:rPr>
        <w:instrText xml:space="preserve"> PAGEREF _Toc404262768 \h </w:instrText>
      </w:r>
      <w:r>
        <w:rPr>
          <w:rFonts w:ascii="Times New Roman" w:hAnsi="Times New Roman"/>
        </w:rPr>
        <w:fldChar w:fldCharType="separate"/>
      </w:r>
      <w:r>
        <w:rPr>
          <w:rFonts w:ascii="Times New Roman" w:hAnsi="Times New Roman"/>
        </w:rPr>
        <w:t>55</w:t>
      </w:r>
      <w:r>
        <w:rPr>
          <w:rFonts w:ascii="Times New Roman" w:hAnsi="Times New Roman"/>
        </w:rPr>
        <w:fldChar w:fldCharType="end"/>
      </w:r>
    </w:p>
    <w:p>
      <w:pPr>
        <w:pStyle w:val="17"/>
        <w:tabs>
          <w:tab w:val="right" w:leader="dot" w:pos="8296"/>
        </w:tabs>
        <w:rPr>
          <w:rFonts w:ascii="Times New Roman" w:hAnsi="Times New Roman" w:eastAsiaTheme="minorEastAsia"/>
          <w:b w:val="0"/>
          <w:bCs w:val="0"/>
          <w:caps w:val="0"/>
          <w:sz w:val="21"/>
          <w:szCs w:val="22"/>
        </w:rPr>
      </w:pPr>
      <w:r>
        <w:rPr>
          <w:rFonts w:ascii="Times New Roman" w:hAnsi="宋体"/>
        </w:rPr>
        <w:t>Ⅳ</w:t>
      </w:r>
      <w:r>
        <w:rPr>
          <w:rFonts w:ascii="Times New Roman" w:hAnsi="Times New Roman"/>
        </w:rPr>
        <w:t>能量综合利用</w:t>
      </w:r>
      <w:r>
        <w:rPr>
          <w:rFonts w:ascii="Times New Roman" w:hAnsi="Times New Roman"/>
        </w:rPr>
        <w:tab/>
      </w:r>
      <w:r>
        <w:rPr>
          <w:rFonts w:ascii="Times New Roman" w:hAnsi="Times New Roman"/>
        </w:rPr>
        <w:fldChar w:fldCharType="begin"/>
      </w:r>
      <w:r>
        <w:rPr>
          <w:rFonts w:ascii="Times New Roman" w:hAnsi="Times New Roman"/>
        </w:rPr>
        <w:instrText xml:space="preserve"> PAGEREF _Toc404262769 \h </w:instrText>
      </w:r>
      <w:r>
        <w:rPr>
          <w:rFonts w:ascii="Times New Roman" w:hAnsi="Times New Roman"/>
        </w:rPr>
        <w:fldChar w:fldCharType="separate"/>
      </w:r>
      <w:r>
        <w:rPr>
          <w:rFonts w:ascii="Times New Roman" w:hAnsi="Times New Roman"/>
        </w:rPr>
        <w:t>61</w:t>
      </w:r>
      <w:r>
        <w:rPr>
          <w:rFonts w:ascii="Times New Roman" w:hAnsi="Times New Roman"/>
        </w:rPr>
        <w:fldChar w:fldCharType="end"/>
      </w:r>
    </w:p>
    <w:p>
      <w:pPr>
        <w:pStyle w:val="17"/>
        <w:tabs>
          <w:tab w:val="right" w:leader="dot" w:pos="8296"/>
        </w:tabs>
        <w:rPr>
          <w:rFonts w:ascii="Times New Roman" w:hAnsi="Times New Roman" w:eastAsiaTheme="minorEastAsia"/>
          <w:b w:val="0"/>
          <w:bCs w:val="0"/>
          <w:caps w:val="0"/>
          <w:sz w:val="21"/>
          <w:szCs w:val="22"/>
        </w:rPr>
      </w:pPr>
      <w:r>
        <w:rPr>
          <w:rFonts w:ascii="Times New Roman" w:hAnsi="Times New Roman"/>
        </w:rPr>
        <w:t>6 节水与水资源利用</w:t>
      </w:r>
      <w:r>
        <w:rPr>
          <w:rFonts w:ascii="Times New Roman" w:hAnsi="Times New Roman"/>
        </w:rPr>
        <w:tab/>
      </w:r>
      <w:r>
        <w:rPr>
          <w:rFonts w:ascii="Times New Roman" w:hAnsi="Times New Roman"/>
        </w:rPr>
        <w:fldChar w:fldCharType="begin"/>
      </w:r>
      <w:r>
        <w:rPr>
          <w:rFonts w:ascii="Times New Roman" w:hAnsi="Times New Roman"/>
        </w:rPr>
        <w:instrText xml:space="preserve"> PAGEREF _Toc404262770 \h </w:instrText>
      </w:r>
      <w:r>
        <w:rPr>
          <w:rFonts w:ascii="Times New Roman" w:hAnsi="Times New Roman"/>
        </w:rPr>
        <w:fldChar w:fldCharType="separate"/>
      </w:r>
      <w:r>
        <w:rPr>
          <w:rFonts w:ascii="Times New Roman" w:hAnsi="Times New Roman"/>
        </w:rPr>
        <w:t>68</w:t>
      </w:r>
      <w:r>
        <w:rPr>
          <w:rFonts w:ascii="Times New Roman" w:hAnsi="Times New Roman"/>
        </w:rPr>
        <w:fldChar w:fldCharType="end"/>
      </w:r>
    </w:p>
    <w:p>
      <w:pPr>
        <w:pStyle w:val="17"/>
        <w:tabs>
          <w:tab w:val="right" w:leader="dot" w:pos="8296"/>
        </w:tabs>
        <w:rPr>
          <w:rFonts w:ascii="Times New Roman" w:hAnsi="Times New Roman" w:eastAsiaTheme="minorEastAsia"/>
          <w:b w:val="0"/>
          <w:bCs w:val="0"/>
          <w:caps w:val="0"/>
          <w:sz w:val="21"/>
          <w:szCs w:val="22"/>
        </w:rPr>
      </w:pPr>
      <w:r>
        <w:rPr>
          <w:rFonts w:ascii="Times New Roman" w:hAnsi="Times New Roman"/>
        </w:rPr>
        <w:t>6.1</w:t>
      </w:r>
      <w:r>
        <w:rPr>
          <w:rFonts w:ascii="Times New Roman" w:hAnsi="Times New Roman"/>
          <w:lang w:val="zh-CN"/>
        </w:rPr>
        <w:t>控制项</w:t>
      </w:r>
      <w:r>
        <w:rPr>
          <w:rFonts w:ascii="Times New Roman" w:hAnsi="Times New Roman"/>
        </w:rPr>
        <w:tab/>
      </w:r>
      <w:r>
        <w:rPr>
          <w:rFonts w:ascii="Times New Roman" w:hAnsi="Times New Roman"/>
        </w:rPr>
        <w:fldChar w:fldCharType="begin"/>
      </w:r>
      <w:r>
        <w:rPr>
          <w:rFonts w:ascii="Times New Roman" w:hAnsi="Times New Roman"/>
        </w:rPr>
        <w:instrText xml:space="preserve"> PAGEREF _Toc404262771 \h </w:instrText>
      </w:r>
      <w:r>
        <w:rPr>
          <w:rFonts w:ascii="Times New Roman" w:hAnsi="Times New Roman"/>
        </w:rPr>
        <w:fldChar w:fldCharType="separate"/>
      </w:r>
      <w:r>
        <w:rPr>
          <w:rFonts w:ascii="Times New Roman" w:hAnsi="Times New Roman"/>
        </w:rPr>
        <w:t>69</w:t>
      </w:r>
      <w:r>
        <w:rPr>
          <w:rFonts w:ascii="Times New Roman" w:hAnsi="Times New Roman"/>
        </w:rPr>
        <w:fldChar w:fldCharType="end"/>
      </w:r>
    </w:p>
    <w:p>
      <w:pPr>
        <w:pStyle w:val="17"/>
        <w:tabs>
          <w:tab w:val="right" w:leader="dot" w:pos="8296"/>
        </w:tabs>
        <w:rPr>
          <w:rFonts w:ascii="Times New Roman" w:hAnsi="Times New Roman" w:eastAsiaTheme="minorEastAsia"/>
          <w:b w:val="0"/>
          <w:bCs w:val="0"/>
          <w:caps w:val="0"/>
          <w:sz w:val="21"/>
          <w:szCs w:val="22"/>
        </w:rPr>
      </w:pPr>
      <w:r>
        <w:rPr>
          <w:rFonts w:ascii="Times New Roman" w:hAnsi="Times New Roman"/>
          <w:lang w:val="zh-CN"/>
        </w:rPr>
        <w:t>6.2评分项</w:t>
      </w:r>
      <w:r>
        <w:rPr>
          <w:rFonts w:ascii="Times New Roman" w:hAnsi="Times New Roman"/>
        </w:rPr>
        <w:tab/>
      </w:r>
      <w:r>
        <w:rPr>
          <w:rFonts w:ascii="Times New Roman" w:hAnsi="Times New Roman"/>
        </w:rPr>
        <w:fldChar w:fldCharType="begin"/>
      </w:r>
      <w:r>
        <w:rPr>
          <w:rFonts w:ascii="Times New Roman" w:hAnsi="Times New Roman"/>
        </w:rPr>
        <w:instrText xml:space="preserve"> PAGEREF _Toc404262772 \h </w:instrText>
      </w:r>
      <w:r>
        <w:rPr>
          <w:rFonts w:ascii="Times New Roman" w:hAnsi="Times New Roman"/>
        </w:rPr>
        <w:fldChar w:fldCharType="separate"/>
      </w:r>
      <w:r>
        <w:rPr>
          <w:rFonts w:ascii="Times New Roman" w:hAnsi="Times New Roman"/>
        </w:rPr>
        <w:t>73</w:t>
      </w:r>
      <w:r>
        <w:rPr>
          <w:rFonts w:ascii="Times New Roman" w:hAnsi="Times New Roman"/>
        </w:rPr>
        <w:fldChar w:fldCharType="end"/>
      </w:r>
    </w:p>
    <w:p>
      <w:pPr>
        <w:pStyle w:val="17"/>
        <w:tabs>
          <w:tab w:val="right" w:leader="dot" w:pos="8296"/>
        </w:tabs>
        <w:rPr>
          <w:rFonts w:ascii="Times New Roman" w:hAnsi="Times New Roman" w:eastAsiaTheme="minorEastAsia"/>
          <w:b w:val="0"/>
          <w:bCs w:val="0"/>
          <w:caps w:val="0"/>
          <w:sz w:val="21"/>
          <w:szCs w:val="22"/>
        </w:rPr>
      </w:pPr>
      <w:r>
        <w:rPr>
          <w:rFonts w:ascii="Times New Roman" w:hAnsi="宋体"/>
          <w:lang w:val="zh-CN"/>
        </w:rPr>
        <w:t>Ⅰ</w:t>
      </w:r>
      <w:r>
        <w:rPr>
          <w:rFonts w:ascii="Times New Roman" w:hAnsi="Times New Roman"/>
          <w:lang w:val="zh-CN"/>
        </w:rPr>
        <w:t>节水系统</w:t>
      </w:r>
      <w:r>
        <w:rPr>
          <w:rFonts w:ascii="Times New Roman" w:hAnsi="Times New Roman"/>
        </w:rPr>
        <w:tab/>
      </w:r>
      <w:r>
        <w:rPr>
          <w:rFonts w:ascii="Times New Roman" w:hAnsi="Times New Roman"/>
        </w:rPr>
        <w:fldChar w:fldCharType="begin"/>
      </w:r>
      <w:r>
        <w:rPr>
          <w:rFonts w:ascii="Times New Roman" w:hAnsi="Times New Roman"/>
        </w:rPr>
        <w:instrText xml:space="preserve"> PAGEREF _Toc404262773 \h </w:instrText>
      </w:r>
      <w:r>
        <w:rPr>
          <w:rFonts w:ascii="Times New Roman" w:hAnsi="Times New Roman"/>
        </w:rPr>
        <w:fldChar w:fldCharType="separate"/>
      </w:r>
      <w:r>
        <w:rPr>
          <w:rFonts w:ascii="Times New Roman" w:hAnsi="Times New Roman"/>
        </w:rPr>
        <w:t>73</w:t>
      </w:r>
      <w:r>
        <w:rPr>
          <w:rFonts w:ascii="Times New Roman" w:hAnsi="Times New Roman"/>
        </w:rPr>
        <w:fldChar w:fldCharType="end"/>
      </w:r>
    </w:p>
    <w:p>
      <w:pPr>
        <w:pStyle w:val="17"/>
        <w:tabs>
          <w:tab w:val="right" w:leader="dot" w:pos="8296"/>
        </w:tabs>
        <w:rPr>
          <w:rFonts w:ascii="Times New Roman" w:hAnsi="Times New Roman" w:eastAsiaTheme="minorEastAsia"/>
          <w:b w:val="0"/>
          <w:bCs w:val="0"/>
          <w:caps w:val="0"/>
          <w:sz w:val="21"/>
          <w:szCs w:val="22"/>
        </w:rPr>
      </w:pPr>
      <w:r>
        <w:rPr>
          <w:rFonts w:ascii="Times New Roman" w:hAnsi="宋体"/>
          <w:lang w:val="zh-CN"/>
        </w:rPr>
        <w:t>Ⅱ</w:t>
      </w:r>
      <w:r>
        <w:rPr>
          <w:rFonts w:ascii="Times New Roman" w:hAnsi="Times New Roman"/>
          <w:lang w:val="zh-CN"/>
        </w:rPr>
        <w:t>节水器具与设备</w:t>
      </w:r>
      <w:r>
        <w:rPr>
          <w:rFonts w:ascii="Times New Roman" w:hAnsi="Times New Roman"/>
        </w:rPr>
        <w:tab/>
      </w:r>
      <w:r>
        <w:rPr>
          <w:rFonts w:ascii="Times New Roman" w:hAnsi="Times New Roman"/>
        </w:rPr>
        <w:fldChar w:fldCharType="begin"/>
      </w:r>
      <w:r>
        <w:rPr>
          <w:rFonts w:ascii="Times New Roman" w:hAnsi="Times New Roman"/>
        </w:rPr>
        <w:instrText xml:space="preserve"> PAGEREF _Toc404262774 \h </w:instrText>
      </w:r>
      <w:r>
        <w:rPr>
          <w:rFonts w:ascii="Times New Roman" w:hAnsi="Times New Roman"/>
        </w:rPr>
        <w:fldChar w:fldCharType="separate"/>
      </w:r>
      <w:r>
        <w:rPr>
          <w:rFonts w:ascii="Times New Roman" w:hAnsi="Times New Roman"/>
        </w:rPr>
        <w:t>79</w:t>
      </w:r>
      <w:r>
        <w:rPr>
          <w:rFonts w:ascii="Times New Roman" w:hAnsi="Times New Roman"/>
        </w:rPr>
        <w:fldChar w:fldCharType="end"/>
      </w:r>
    </w:p>
    <w:p>
      <w:pPr>
        <w:pStyle w:val="17"/>
        <w:tabs>
          <w:tab w:val="right" w:leader="dot" w:pos="8296"/>
        </w:tabs>
        <w:rPr>
          <w:rFonts w:ascii="Times New Roman" w:hAnsi="Times New Roman" w:eastAsiaTheme="minorEastAsia"/>
          <w:b w:val="0"/>
          <w:bCs w:val="0"/>
          <w:caps w:val="0"/>
          <w:sz w:val="21"/>
          <w:szCs w:val="22"/>
        </w:rPr>
      </w:pPr>
      <w:r>
        <w:rPr>
          <w:rFonts w:ascii="Times New Roman" w:hAnsi="宋体"/>
          <w:lang w:val="zh-CN"/>
        </w:rPr>
        <w:t>Ⅲ</w:t>
      </w:r>
      <w:r>
        <w:rPr>
          <w:rFonts w:ascii="Times New Roman" w:hAnsi="Times New Roman"/>
          <w:lang w:val="zh-CN"/>
        </w:rPr>
        <w:t>非传统水源利用</w:t>
      </w:r>
      <w:r>
        <w:rPr>
          <w:rFonts w:ascii="Times New Roman" w:hAnsi="Times New Roman"/>
        </w:rPr>
        <w:tab/>
      </w:r>
      <w:r>
        <w:rPr>
          <w:rFonts w:ascii="Times New Roman" w:hAnsi="Times New Roman"/>
        </w:rPr>
        <w:fldChar w:fldCharType="begin"/>
      </w:r>
      <w:r>
        <w:rPr>
          <w:rFonts w:ascii="Times New Roman" w:hAnsi="Times New Roman"/>
        </w:rPr>
        <w:instrText xml:space="preserve"> PAGEREF _Toc404262775 \h </w:instrText>
      </w:r>
      <w:r>
        <w:rPr>
          <w:rFonts w:ascii="Times New Roman" w:hAnsi="Times New Roman"/>
        </w:rPr>
        <w:fldChar w:fldCharType="separate"/>
      </w:r>
      <w:r>
        <w:rPr>
          <w:rFonts w:ascii="Times New Roman" w:hAnsi="Times New Roman"/>
        </w:rPr>
        <w:t>83</w:t>
      </w:r>
      <w:r>
        <w:rPr>
          <w:rFonts w:ascii="Times New Roman" w:hAnsi="Times New Roman"/>
        </w:rPr>
        <w:fldChar w:fldCharType="end"/>
      </w:r>
    </w:p>
    <w:p>
      <w:pPr>
        <w:pStyle w:val="17"/>
        <w:tabs>
          <w:tab w:val="right" w:leader="dot" w:pos="8296"/>
        </w:tabs>
        <w:rPr>
          <w:rFonts w:ascii="Times New Roman" w:hAnsi="Times New Roman" w:eastAsiaTheme="minorEastAsia"/>
          <w:b w:val="0"/>
          <w:bCs w:val="0"/>
          <w:caps w:val="0"/>
          <w:sz w:val="21"/>
          <w:szCs w:val="22"/>
        </w:rPr>
      </w:pPr>
      <w:r>
        <w:rPr>
          <w:rFonts w:ascii="Times New Roman" w:hAnsi="Times New Roman"/>
        </w:rPr>
        <w:t>7 节材与材料资源利用</w:t>
      </w:r>
      <w:r>
        <w:rPr>
          <w:rFonts w:ascii="Times New Roman" w:hAnsi="Times New Roman"/>
        </w:rPr>
        <w:tab/>
      </w:r>
      <w:r>
        <w:rPr>
          <w:rFonts w:ascii="Times New Roman" w:hAnsi="Times New Roman"/>
        </w:rPr>
        <w:fldChar w:fldCharType="begin"/>
      </w:r>
      <w:r>
        <w:rPr>
          <w:rFonts w:ascii="Times New Roman" w:hAnsi="Times New Roman"/>
        </w:rPr>
        <w:instrText xml:space="preserve"> PAGEREF _Toc404262776 \h </w:instrText>
      </w:r>
      <w:r>
        <w:rPr>
          <w:rFonts w:ascii="Times New Roman" w:hAnsi="Times New Roman"/>
        </w:rPr>
        <w:fldChar w:fldCharType="separate"/>
      </w:r>
      <w:r>
        <w:rPr>
          <w:rFonts w:ascii="Times New Roman" w:hAnsi="Times New Roman"/>
        </w:rPr>
        <w:t>87</w:t>
      </w:r>
      <w:r>
        <w:rPr>
          <w:rFonts w:ascii="Times New Roman" w:hAnsi="Times New Roman"/>
        </w:rPr>
        <w:fldChar w:fldCharType="end"/>
      </w:r>
    </w:p>
    <w:p>
      <w:pPr>
        <w:pStyle w:val="17"/>
        <w:tabs>
          <w:tab w:val="right" w:leader="dot" w:pos="8296"/>
        </w:tabs>
        <w:rPr>
          <w:rFonts w:ascii="Times New Roman" w:hAnsi="Times New Roman" w:eastAsiaTheme="minorEastAsia"/>
          <w:b w:val="0"/>
          <w:bCs w:val="0"/>
          <w:caps w:val="0"/>
          <w:sz w:val="21"/>
          <w:szCs w:val="22"/>
        </w:rPr>
      </w:pPr>
      <w:r>
        <w:rPr>
          <w:rFonts w:ascii="Times New Roman" w:hAnsi="Times New Roman"/>
        </w:rPr>
        <w:t>7.1 控制项</w:t>
      </w:r>
      <w:r>
        <w:rPr>
          <w:rFonts w:ascii="Times New Roman" w:hAnsi="Times New Roman"/>
        </w:rPr>
        <w:tab/>
      </w:r>
      <w:r>
        <w:rPr>
          <w:rFonts w:ascii="Times New Roman" w:hAnsi="Times New Roman"/>
        </w:rPr>
        <w:fldChar w:fldCharType="begin"/>
      </w:r>
      <w:r>
        <w:rPr>
          <w:rFonts w:ascii="Times New Roman" w:hAnsi="Times New Roman"/>
        </w:rPr>
        <w:instrText xml:space="preserve"> PAGEREF _Toc404262777 \h </w:instrText>
      </w:r>
      <w:r>
        <w:rPr>
          <w:rFonts w:ascii="Times New Roman" w:hAnsi="Times New Roman"/>
        </w:rPr>
        <w:fldChar w:fldCharType="separate"/>
      </w:r>
      <w:r>
        <w:rPr>
          <w:rFonts w:ascii="Times New Roman" w:hAnsi="Times New Roman"/>
        </w:rPr>
        <w:t>88</w:t>
      </w:r>
      <w:r>
        <w:rPr>
          <w:rFonts w:ascii="Times New Roman" w:hAnsi="Times New Roman"/>
        </w:rPr>
        <w:fldChar w:fldCharType="end"/>
      </w:r>
    </w:p>
    <w:p>
      <w:pPr>
        <w:pStyle w:val="17"/>
        <w:tabs>
          <w:tab w:val="right" w:leader="dot" w:pos="8296"/>
        </w:tabs>
        <w:rPr>
          <w:rFonts w:ascii="Times New Roman" w:hAnsi="Times New Roman" w:eastAsiaTheme="minorEastAsia"/>
          <w:b w:val="0"/>
          <w:bCs w:val="0"/>
          <w:caps w:val="0"/>
          <w:sz w:val="21"/>
          <w:szCs w:val="22"/>
        </w:rPr>
      </w:pPr>
      <w:r>
        <w:rPr>
          <w:rFonts w:ascii="Times New Roman" w:hAnsi="Times New Roman"/>
        </w:rPr>
        <w:t>7.2 评分项</w:t>
      </w:r>
      <w:r>
        <w:rPr>
          <w:rFonts w:ascii="Times New Roman" w:hAnsi="Times New Roman"/>
        </w:rPr>
        <w:tab/>
      </w:r>
      <w:r>
        <w:rPr>
          <w:rFonts w:ascii="Times New Roman" w:hAnsi="Times New Roman"/>
        </w:rPr>
        <w:fldChar w:fldCharType="begin"/>
      </w:r>
      <w:r>
        <w:rPr>
          <w:rFonts w:ascii="Times New Roman" w:hAnsi="Times New Roman"/>
        </w:rPr>
        <w:instrText xml:space="preserve"> PAGEREF _Toc404262778 \h </w:instrText>
      </w:r>
      <w:r>
        <w:rPr>
          <w:rFonts w:ascii="Times New Roman" w:hAnsi="Times New Roman"/>
        </w:rPr>
        <w:fldChar w:fldCharType="separate"/>
      </w:r>
      <w:r>
        <w:rPr>
          <w:rFonts w:ascii="Times New Roman" w:hAnsi="Times New Roman"/>
        </w:rPr>
        <w:t>91</w:t>
      </w:r>
      <w:r>
        <w:rPr>
          <w:rFonts w:ascii="Times New Roman" w:hAnsi="Times New Roman"/>
        </w:rPr>
        <w:fldChar w:fldCharType="end"/>
      </w:r>
    </w:p>
    <w:p>
      <w:pPr>
        <w:pStyle w:val="17"/>
        <w:tabs>
          <w:tab w:val="right" w:leader="dot" w:pos="8296"/>
        </w:tabs>
        <w:rPr>
          <w:rFonts w:ascii="Times New Roman" w:hAnsi="Times New Roman" w:eastAsiaTheme="minorEastAsia"/>
          <w:b w:val="0"/>
          <w:bCs w:val="0"/>
          <w:caps w:val="0"/>
          <w:sz w:val="21"/>
          <w:szCs w:val="22"/>
        </w:rPr>
      </w:pPr>
      <w:r>
        <w:rPr>
          <w:rFonts w:ascii="Times New Roman" w:hAnsi="宋体"/>
        </w:rPr>
        <w:t>Ⅰ</w:t>
      </w:r>
      <w:r>
        <w:rPr>
          <w:rFonts w:ascii="Times New Roman" w:hAnsi="Times New Roman"/>
        </w:rPr>
        <w:t>节材设计</w:t>
      </w:r>
      <w:r>
        <w:rPr>
          <w:rFonts w:ascii="Times New Roman" w:hAnsi="Times New Roman"/>
        </w:rPr>
        <w:tab/>
      </w:r>
      <w:r>
        <w:rPr>
          <w:rFonts w:ascii="Times New Roman" w:hAnsi="Times New Roman"/>
        </w:rPr>
        <w:fldChar w:fldCharType="begin"/>
      </w:r>
      <w:r>
        <w:rPr>
          <w:rFonts w:ascii="Times New Roman" w:hAnsi="Times New Roman"/>
        </w:rPr>
        <w:instrText xml:space="preserve"> PAGEREF _Toc404262779 \h </w:instrText>
      </w:r>
      <w:r>
        <w:rPr>
          <w:rFonts w:ascii="Times New Roman" w:hAnsi="Times New Roman"/>
        </w:rPr>
        <w:fldChar w:fldCharType="separate"/>
      </w:r>
      <w:r>
        <w:rPr>
          <w:rFonts w:ascii="Times New Roman" w:hAnsi="Times New Roman"/>
        </w:rPr>
        <w:t>91</w:t>
      </w:r>
      <w:r>
        <w:rPr>
          <w:rFonts w:ascii="Times New Roman" w:hAnsi="Times New Roman"/>
        </w:rPr>
        <w:fldChar w:fldCharType="end"/>
      </w:r>
    </w:p>
    <w:p>
      <w:pPr>
        <w:pStyle w:val="17"/>
        <w:tabs>
          <w:tab w:val="right" w:leader="dot" w:pos="8296"/>
        </w:tabs>
        <w:rPr>
          <w:rFonts w:ascii="Times New Roman" w:hAnsi="Times New Roman" w:eastAsiaTheme="minorEastAsia"/>
          <w:b w:val="0"/>
          <w:bCs w:val="0"/>
          <w:caps w:val="0"/>
          <w:sz w:val="21"/>
          <w:szCs w:val="22"/>
        </w:rPr>
      </w:pPr>
      <w:r>
        <w:rPr>
          <w:rFonts w:ascii="Times New Roman" w:hAnsi="宋体"/>
        </w:rPr>
        <w:t>Ⅱ</w:t>
      </w:r>
      <w:r>
        <w:rPr>
          <w:rFonts w:ascii="Times New Roman" w:hAnsi="Times New Roman"/>
        </w:rPr>
        <w:t>材料选用</w:t>
      </w:r>
      <w:r>
        <w:rPr>
          <w:rFonts w:ascii="Times New Roman" w:hAnsi="Times New Roman"/>
        </w:rPr>
        <w:tab/>
      </w:r>
      <w:r>
        <w:rPr>
          <w:rFonts w:ascii="Times New Roman" w:hAnsi="Times New Roman"/>
        </w:rPr>
        <w:fldChar w:fldCharType="begin"/>
      </w:r>
      <w:r>
        <w:rPr>
          <w:rFonts w:ascii="Times New Roman" w:hAnsi="Times New Roman"/>
        </w:rPr>
        <w:instrText xml:space="preserve"> PAGEREF _Toc404262780 \h </w:instrText>
      </w:r>
      <w:r>
        <w:rPr>
          <w:rFonts w:ascii="Times New Roman" w:hAnsi="Times New Roman"/>
        </w:rPr>
        <w:fldChar w:fldCharType="separate"/>
      </w:r>
      <w:r>
        <w:rPr>
          <w:rFonts w:ascii="Times New Roman" w:hAnsi="Times New Roman"/>
        </w:rPr>
        <w:t>98</w:t>
      </w:r>
      <w:r>
        <w:rPr>
          <w:rFonts w:ascii="Times New Roman" w:hAnsi="Times New Roman"/>
        </w:rPr>
        <w:fldChar w:fldCharType="end"/>
      </w:r>
    </w:p>
    <w:p>
      <w:pPr>
        <w:pStyle w:val="17"/>
        <w:tabs>
          <w:tab w:val="right" w:leader="dot" w:pos="8296"/>
        </w:tabs>
        <w:rPr>
          <w:rFonts w:ascii="Times New Roman" w:hAnsi="Times New Roman" w:eastAsiaTheme="minorEastAsia"/>
          <w:b w:val="0"/>
          <w:bCs w:val="0"/>
          <w:caps w:val="0"/>
          <w:sz w:val="21"/>
          <w:szCs w:val="22"/>
        </w:rPr>
      </w:pPr>
      <w:r>
        <w:rPr>
          <w:rFonts w:ascii="Times New Roman" w:hAnsi="Times New Roman"/>
        </w:rPr>
        <w:t>8 室内环境质量</w:t>
      </w:r>
      <w:r>
        <w:rPr>
          <w:rFonts w:ascii="Times New Roman" w:hAnsi="Times New Roman"/>
        </w:rPr>
        <w:tab/>
      </w:r>
      <w:r>
        <w:rPr>
          <w:rFonts w:ascii="Times New Roman" w:hAnsi="Times New Roman"/>
        </w:rPr>
        <w:fldChar w:fldCharType="begin"/>
      </w:r>
      <w:r>
        <w:rPr>
          <w:rFonts w:ascii="Times New Roman" w:hAnsi="Times New Roman"/>
        </w:rPr>
        <w:instrText xml:space="preserve"> PAGEREF _Toc404262781 \h </w:instrText>
      </w:r>
      <w:r>
        <w:rPr>
          <w:rFonts w:ascii="Times New Roman" w:hAnsi="Times New Roman"/>
        </w:rPr>
        <w:fldChar w:fldCharType="separate"/>
      </w:r>
      <w:r>
        <w:rPr>
          <w:rFonts w:ascii="Times New Roman" w:hAnsi="Times New Roman"/>
        </w:rPr>
        <w:t>106</w:t>
      </w:r>
      <w:r>
        <w:rPr>
          <w:rFonts w:ascii="Times New Roman" w:hAnsi="Times New Roman"/>
        </w:rPr>
        <w:fldChar w:fldCharType="end"/>
      </w:r>
    </w:p>
    <w:p>
      <w:pPr>
        <w:pStyle w:val="17"/>
        <w:tabs>
          <w:tab w:val="right" w:leader="dot" w:pos="8296"/>
        </w:tabs>
        <w:rPr>
          <w:rFonts w:ascii="Times New Roman" w:hAnsi="Times New Roman" w:eastAsiaTheme="minorEastAsia"/>
          <w:b w:val="0"/>
          <w:bCs w:val="0"/>
          <w:caps w:val="0"/>
          <w:sz w:val="21"/>
          <w:szCs w:val="22"/>
        </w:rPr>
      </w:pPr>
      <w:r>
        <w:rPr>
          <w:rFonts w:ascii="Times New Roman" w:hAnsi="Times New Roman"/>
        </w:rPr>
        <w:t>8.1 控制项</w:t>
      </w:r>
      <w:r>
        <w:rPr>
          <w:rFonts w:ascii="Times New Roman" w:hAnsi="Times New Roman"/>
        </w:rPr>
        <w:tab/>
      </w:r>
      <w:r>
        <w:rPr>
          <w:rFonts w:ascii="Times New Roman" w:hAnsi="Times New Roman"/>
        </w:rPr>
        <w:fldChar w:fldCharType="begin"/>
      </w:r>
      <w:r>
        <w:rPr>
          <w:rFonts w:ascii="Times New Roman" w:hAnsi="Times New Roman"/>
        </w:rPr>
        <w:instrText xml:space="preserve"> PAGEREF _Toc404262782 \h </w:instrText>
      </w:r>
      <w:r>
        <w:rPr>
          <w:rFonts w:ascii="Times New Roman" w:hAnsi="Times New Roman"/>
        </w:rPr>
        <w:fldChar w:fldCharType="separate"/>
      </w:r>
      <w:r>
        <w:rPr>
          <w:rFonts w:ascii="Times New Roman" w:hAnsi="Times New Roman"/>
        </w:rPr>
        <w:t>108</w:t>
      </w:r>
      <w:r>
        <w:rPr>
          <w:rFonts w:ascii="Times New Roman" w:hAnsi="Times New Roman"/>
        </w:rPr>
        <w:fldChar w:fldCharType="end"/>
      </w:r>
    </w:p>
    <w:p>
      <w:pPr>
        <w:pStyle w:val="17"/>
        <w:tabs>
          <w:tab w:val="right" w:leader="dot" w:pos="8296"/>
        </w:tabs>
        <w:rPr>
          <w:rFonts w:ascii="Times New Roman" w:hAnsi="Times New Roman" w:eastAsiaTheme="minorEastAsia"/>
          <w:b w:val="0"/>
          <w:bCs w:val="0"/>
          <w:caps w:val="0"/>
          <w:sz w:val="21"/>
          <w:szCs w:val="22"/>
        </w:rPr>
      </w:pPr>
      <w:r>
        <w:rPr>
          <w:rFonts w:ascii="Times New Roman" w:hAnsi="Times New Roman"/>
        </w:rPr>
        <w:t>8.2 评分项</w:t>
      </w:r>
      <w:r>
        <w:rPr>
          <w:rFonts w:ascii="Times New Roman" w:hAnsi="Times New Roman"/>
        </w:rPr>
        <w:tab/>
      </w:r>
      <w:r>
        <w:rPr>
          <w:rFonts w:ascii="Times New Roman" w:hAnsi="Times New Roman"/>
        </w:rPr>
        <w:fldChar w:fldCharType="begin"/>
      </w:r>
      <w:r>
        <w:rPr>
          <w:rFonts w:ascii="Times New Roman" w:hAnsi="Times New Roman"/>
        </w:rPr>
        <w:instrText xml:space="preserve"> PAGEREF _Toc404262783 \h </w:instrText>
      </w:r>
      <w:r>
        <w:rPr>
          <w:rFonts w:ascii="Times New Roman" w:hAnsi="Times New Roman"/>
        </w:rPr>
        <w:fldChar w:fldCharType="separate"/>
      </w:r>
      <w:r>
        <w:rPr>
          <w:rFonts w:ascii="Times New Roman" w:hAnsi="Times New Roman"/>
        </w:rPr>
        <w:t>116</w:t>
      </w:r>
      <w:r>
        <w:rPr>
          <w:rFonts w:ascii="Times New Roman" w:hAnsi="Times New Roman"/>
        </w:rPr>
        <w:fldChar w:fldCharType="end"/>
      </w:r>
    </w:p>
    <w:p>
      <w:pPr>
        <w:pStyle w:val="17"/>
        <w:tabs>
          <w:tab w:val="right" w:leader="dot" w:pos="8296"/>
        </w:tabs>
        <w:rPr>
          <w:rFonts w:ascii="Times New Roman" w:hAnsi="Times New Roman" w:eastAsiaTheme="minorEastAsia"/>
          <w:b w:val="0"/>
          <w:bCs w:val="0"/>
          <w:caps w:val="0"/>
          <w:sz w:val="21"/>
          <w:szCs w:val="22"/>
        </w:rPr>
      </w:pPr>
      <w:r>
        <w:rPr>
          <w:rFonts w:ascii="Times New Roman" w:hAnsi="Times New Roman"/>
        </w:rPr>
        <w:t>I 室内声环境</w:t>
      </w:r>
      <w:r>
        <w:rPr>
          <w:rFonts w:ascii="Times New Roman" w:hAnsi="Times New Roman"/>
        </w:rPr>
        <w:tab/>
      </w:r>
      <w:r>
        <w:rPr>
          <w:rFonts w:ascii="Times New Roman" w:hAnsi="Times New Roman"/>
        </w:rPr>
        <w:fldChar w:fldCharType="begin"/>
      </w:r>
      <w:r>
        <w:rPr>
          <w:rFonts w:ascii="Times New Roman" w:hAnsi="Times New Roman"/>
        </w:rPr>
        <w:instrText xml:space="preserve"> PAGEREF _Toc404262784 \h </w:instrText>
      </w:r>
      <w:r>
        <w:rPr>
          <w:rFonts w:ascii="Times New Roman" w:hAnsi="Times New Roman"/>
        </w:rPr>
        <w:fldChar w:fldCharType="separate"/>
      </w:r>
      <w:r>
        <w:rPr>
          <w:rFonts w:ascii="Times New Roman" w:hAnsi="Times New Roman"/>
        </w:rPr>
        <w:t>116</w:t>
      </w:r>
      <w:r>
        <w:rPr>
          <w:rFonts w:ascii="Times New Roman" w:hAnsi="Times New Roman"/>
        </w:rPr>
        <w:fldChar w:fldCharType="end"/>
      </w:r>
    </w:p>
    <w:p>
      <w:pPr>
        <w:pStyle w:val="17"/>
        <w:tabs>
          <w:tab w:val="right" w:leader="dot" w:pos="8296"/>
        </w:tabs>
        <w:rPr>
          <w:rFonts w:ascii="Times New Roman" w:hAnsi="Times New Roman" w:eastAsiaTheme="minorEastAsia"/>
          <w:b w:val="0"/>
          <w:bCs w:val="0"/>
          <w:caps w:val="0"/>
          <w:sz w:val="21"/>
          <w:szCs w:val="22"/>
        </w:rPr>
      </w:pPr>
      <w:r>
        <w:rPr>
          <w:rFonts w:ascii="Times New Roman" w:hAnsi="Times New Roman"/>
        </w:rPr>
        <w:t>II 室内光环境与视野</w:t>
      </w:r>
      <w:r>
        <w:rPr>
          <w:rFonts w:ascii="Times New Roman" w:hAnsi="Times New Roman"/>
        </w:rPr>
        <w:tab/>
      </w:r>
      <w:r>
        <w:rPr>
          <w:rFonts w:ascii="Times New Roman" w:hAnsi="Times New Roman"/>
        </w:rPr>
        <w:fldChar w:fldCharType="begin"/>
      </w:r>
      <w:r>
        <w:rPr>
          <w:rFonts w:ascii="Times New Roman" w:hAnsi="Times New Roman"/>
        </w:rPr>
        <w:instrText xml:space="preserve"> PAGEREF _Toc404262785 \h </w:instrText>
      </w:r>
      <w:r>
        <w:rPr>
          <w:rFonts w:ascii="Times New Roman" w:hAnsi="Times New Roman"/>
        </w:rPr>
        <w:fldChar w:fldCharType="separate"/>
      </w:r>
      <w:r>
        <w:rPr>
          <w:rFonts w:ascii="Times New Roman" w:hAnsi="Times New Roman"/>
        </w:rPr>
        <w:t>122</w:t>
      </w:r>
      <w:r>
        <w:rPr>
          <w:rFonts w:ascii="Times New Roman" w:hAnsi="Times New Roman"/>
        </w:rPr>
        <w:fldChar w:fldCharType="end"/>
      </w:r>
    </w:p>
    <w:p>
      <w:pPr>
        <w:pStyle w:val="17"/>
        <w:tabs>
          <w:tab w:val="right" w:leader="dot" w:pos="8296"/>
        </w:tabs>
        <w:rPr>
          <w:rFonts w:ascii="Times New Roman" w:hAnsi="Times New Roman" w:eastAsiaTheme="minorEastAsia"/>
          <w:b w:val="0"/>
          <w:bCs w:val="0"/>
          <w:caps w:val="0"/>
          <w:sz w:val="21"/>
          <w:szCs w:val="22"/>
        </w:rPr>
      </w:pPr>
      <w:r>
        <w:rPr>
          <w:rFonts w:ascii="Times New Roman" w:hAnsi="Times New Roman"/>
        </w:rPr>
        <w:t>III 室内热湿环境</w:t>
      </w:r>
      <w:r>
        <w:rPr>
          <w:rFonts w:ascii="Times New Roman" w:hAnsi="Times New Roman"/>
        </w:rPr>
        <w:tab/>
      </w:r>
      <w:r>
        <w:rPr>
          <w:rFonts w:ascii="Times New Roman" w:hAnsi="Times New Roman"/>
        </w:rPr>
        <w:fldChar w:fldCharType="begin"/>
      </w:r>
      <w:r>
        <w:rPr>
          <w:rFonts w:ascii="Times New Roman" w:hAnsi="Times New Roman"/>
        </w:rPr>
        <w:instrText xml:space="preserve"> PAGEREF _Toc404262786 \h </w:instrText>
      </w:r>
      <w:r>
        <w:rPr>
          <w:rFonts w:ascii="Times New Roman" w:hAnsi="Times New Roman"/>
        </w:rPr>
        <w:fldChar w:fldCharType="separate"/>
      </w:r>
      <w:r>
        <w:rPr>
          <w:rFonts w:ascii="Times New Roman" w:hAnsi="Times New Roman"/>
        </w:rPr>
        <w:t>128</w:t>
      </w:r>
      <w:r>
        <w:rPr>
          <w:rFonts w:ascii="Times New Roman" w:hAnsi="Times New Roman"/>
        </w:rPr>
        <w:fldChar w:fldCharType="end"/>
      </w:r>
    </w:p>
    <w:p>
      <w:pPr>
        <w:pStyle w:val="17"/>
        <w:tabs>
          <w:tab w:val="right" w:leader="dot" w:pos="8296"/>
        </w:tabs>
        <w:rPr>
          <w:rFonts w:ascii="Times New Roman" w:hAnsi="Times New Roman" w:eastAsiaTheme="minorEastAsia"/>
          <w:b w:val="0"/>
          <w:bCs w:val="0"/>
          <w:caps w:val="0"/>
          <w:sz w:val="21"/>
          <w:szCs w:val="22"/>
        </w:rPr>
      </w:pPr>
      <w:r>
        <w:rPr>
          <w:rFonts w:ascii="Times New Roman" w:hAnsi="Times New Roman"/>
        </w:rPr>
        <w:t>IV 室内空气质量</w:t>
      </w:r>
      <w:r>
        <w:rPr>
          <w:rFonts w:ascii="Times New Roman" w:hAnsi="Times New Roman"/>
        </w:rPr>
        <w:tab/>
      </w:r>
      <w:r>
        <w:rPr>
          <w:rFonts w:ascii="Times New Roman" w:hAnsi="Times New Roman"/>
        </w:rPr>
        <w:fldChar w:fldCharType="begin"/>
      </w:r>
      <w:r>
        <w:rPr>
          <w:rFonts w:ascii="Times New Roman" w:hAnsi="Times New Roman"/>
        </w:rPr>
        <w:instrText xml:space="preserve"> PAGEREF _Toc404262787 \h </w:instrText>
      </w:r>
      <w:r>
        <w:rPr>
          <w:rFonts w:ascii="Times New Roman" w:hAnsi="Times New Roman"/>
        </w:rPr>
        <w:fldChar w:fldCharType="separate"/>
      </w:r>
      <w:r>
        <w:rPr>
          <w:rFonts w:ascii="Times New Roman" w:hAnsi="Times New Roman"/>
        </w:rPr>
        <w:t>130</w:t>
      </w:r>
      <w:r>
        <w:rPr>
          <w:rFonts w:ascii="Times New Roman" w:hAnsi="Times New Roman"/>
        </w:rPr>
        <w:fldChar w:fldCharType="end"/>
      </w:r>
    </w:p>
    <w:p>
      <w:pPr>
        <w:pStyle w:val="17"/>
        <w:tabs>
          <w:tab w:val="right" w:leader="dot" w:pos="8296"/>
        </w:tabs>
        <w:rPr>
          <w:rFonts w:ascii="Times New Roman" w:hAnsi="Times New Roman" w:eastAsiaTheme="minorEastAsia"/>
          <w:b w:val="0"/>
          <w:bCs w:val="0"/>
          <w:caps w:val="0"/>
          <w:sz w:val="21"/>
          <w:szCs w:val="22"/>
        </w:rPr>
      </w:pPr>
      <w:r>
        <w:rPr>
          <w:rFonts w:ascii="Times New Roman" w:hAnsi="Times New Roman"/>
        </w:rPr>
        <w:t>11 提高与创新</w:t>
      </w:r>
      <w:r>
        <w:rPr>
          <w:rFonts w:ascii="Times New Roman" w:hAnsi="Times New Roman"/>
        </w:rPr>
        <w:tab/>
      </w:r>
      <w:r>
        <w:rPr>
          <w:rFonts w:ascii="Times New Roman" w:hAnsi="Times New Roman"/>
        </w:rPr>
        <w:fldChar w:fldCharType="begin"/>
      </w:r>
      <w:r>
        <w:rPr>
          <w:rFonts w:ascii="Times New Roman" w:hAnsi="Times New Roman"/>
        </w:rPr>
        <w:instrText xml:space="preserve"> PAGEREF _Toc404262788 \h </w:instrText>
      </w:r>
      <w:r>
        <w:rPr>
          <w:rFonts w:ascii="Times New Roman" w:hAnsi="Times New Roman"/>
        </w:rPr>
        <w:fldChar w:fldCharType="separate"/>
      </w:r>
      <w:r>
        <w:rPr>
          <w:rFonts w:ascii="Times New Roman" w:hAnsi="Times New Roman"/>
        </w:rPr>
        <w:t>135</w:t>
      </w:r>
      <w:r>
        <w:rPr>
          <w:rFonts w:ascii="Times New Roman" w:hAnsi="Times New Roman"/>
        </w:rPr>
        <w:fldChar w:fldCharType="end"/>
      </w:r>
    </w:p>
    <w:p>
      <w:r>
        <w:rPr>
          <w:rFonts w:eastAsia="黑体"/>
          <w:b/>
          <w:bCs/>
          <w:caps/>
          <w:sz w:val="24"/>
        </w:rPr>
        <w:fldChar w:fldCharType="end"/>
      </w:r>
    </w:p>
    <w:p/>
    <w:p>
      <w:pPr>
        <w:sectPr>
          <w:headerReference r:id="rId8" w:type="default"/>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pPr>
    </w:p>
    <w:p>
      <w:pPr>
        <w:pStyle w:val="2"/>
        <w:spacing w:line="288" w:lineRule="auto"/>
        <w:rPr>
          <w:sz w:val="28"/>
          <w:szCs w:val="32"/>
        </w:rPr>
      </w:pPr>
      <w:bookmarkStart w:id="1" w:name="_Toc201482773"/>
      <w:bookmarkStart w:id="2" w:name="_Toc404262755"/>
      <w:r>
        <w:rPr>
          <w:sz w:val="28"/>
          <w:szCs w:val="32"/>
        </w:rPr>
        <w:t>一、自评总述</w:t>
      </w:r>
      <w:bookmarkEnd w:id="1"/>
      <w:bookmarkEnd w:id="2"/>
    </w:p>
    <w:p>
      <w:pPr>
        <w:spacing w:line="360" w:lineRule="auto"/>
        <w:ind w:firstLine="472" w:firstLineChars="225"/>
      </w:pPr>
      <w:r>
        <w:t>经自评估，本项目的规划设计阶段控制项全部达标，评分项与加分项的分值达到设计阶段星级的标准。各章节得分情况见表1：</w:t>
      </w:r>
    </w:p>
    <w:p>
      <w:pPr>
        <w:pStyle w:val="7"/>
        <w:keepNext/>
        <w:spacing w:line="360" w:lineRule="auto"/>
        <w:jc w:val="center"/>
        <w:rPr>
          <w:rFonts w:ascii="Times New Roman" w:hAnsi="Times New Roman" w:cs="Times New Roman"/>
          <w:sz w:val="21"/>
          <w:szCs w:val="18"/>
        </w:rPr>
      </w:pPr>
      <w:r>
        <w:rPr>
          <w:rFonts w:ascii="Times New Roman" w:hAnsi="Times New Roman" w:cs="Times New Roman"/>
          <w:sz w:val="21"/>
          <w:szCs w:val="18"/>
        </w:rPr>
        <w:t>表1项目规划设计阶段自评得分情况</w:t>
      </w:r>
    </w:p>
    <w:tbl>
      <w:tblPr>
        <w:tblStyle w:val="25"/>
        <w:tblW w:w="815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14"/>
        <w:gridCol w:w="1064"/>
        <w:gridCol w:w="1064"/>
        <w:gridCol w:w="1064"/>
        <w:gridCol w:w="1311"/>
        <w:gridCol w:w="1060"/>
        <w:gridCol w:w="10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5" w:hRule="atLeast"/>
          <w:jc w:val="center"/>
        </w:trPr>
        <w:tc>
          <w:tcPr>
            <w:tcW w:w="1514" w:type="dxa"/>
            <w:vAlign w:val="center"/>
          </w:tcPr>
          <w:p>
            <w:pPr>
              <w:widowControl/>
              <w:snapToGrid w:val="0"/>
              <w:jc w:val="center"/>
              <w:rPr>
                <w:kern w:val="0"/>
                <w:sz w:val="18"/>
                <w:szCs w:val="18"/>
              </w:rPr>
            </w:pPr>
          </w:p>
        </w:tc>
        <w:tc>
          <w:tcPr>
            <w:tcW w:w="1064" w:type="dxa"/>
            <w:vAlign w:val="center"/>
          </w:tcPr>
          <w:p>
            <w:pPr>
              <w:widowControl/>
              <w:snapToGrid w:val="0"/>
              <w:jc w:val="center"/>
              <w:rPr>
                <w:b/>
                <w:kern w:val="0"/>
                <w:sz w:val="18"/>
                <w:szCs w:val="18"/>
              </w:rPr>
            </w:pPr>
            <w:r>
              <w:rPr>
                <w:b/>
                <w:kern w:val="0"/>
                <w:sz w:val="18"/>
                <w:szCs w:val="18"/>
              </w:rPr>
              <w:t>节地与室外环境</w:t>
            </w:r>
          </w:p>
        </w:tc>
        <w:tc>
          <w:tcPr>
            <w:tcW w:w="1064" w:type="dxa"/>
            <w:vAlign w:val="center"/>
          </w:tcPr>
          <w:p>
            <w:pPr>
              <w:widowControl/>
              <w:snapToGrid w:val="0"/>
              <w:jc w:val="center"/>
              <w:rPr>
                <w:b/>
                <w:kern w:val="0"/>
                <w:sz w:val="18"/>
                <w:szCs w:val="18"/>
              </w:rPr>
            </w:pPr>
            <w:r>
              <w:rPr>
                <w:b/>
                <w:kern w:val="0"/>
                <w:sz w:val="18"/>
                <w:szCs w:val="18"/>
              </w:rPr>
              <w:t>节能与能源利用</w:t>
            </w:r>
          </w:p>
        </w:tc>
        <w:tc>
          <w:tcPr>
            <w:tcW w:w="1064" w:type="dxa"/>
            <w:vAlign w:val="center"/>
          </w:tcPr>
          <w:p>
            <w:pPr>
              <w:widowControl/>
              <w:snapToGrid w:val="0"/>
              <w:jc w:val="center"/>
              <w:rPr>
                <w:b/>
                <w:kern w:val="0"/>
                <w:sz w:val="18"/>
                <w:szCs w:val="18"/>
              </w:rPr>
            </w:pPr>
            <w:r>
              <w:rPr>
                <w:b/>
                <w:kern w:val="0"/>
                <w:sz w:val="18"/>
                <w:szCs w:val="18"/>
              </w:rPr>
              <w:t>节水与水资源利用</w:t>
            </w:r>
          </w:p>
        </w:tc>
        <w:tc>
          <w:tcPr>
            <w:tcW w:w="1311" w:type="dxa"/>
            <w:vAlign w:val="center"/>
          </w:tcPr>
          <w:p>
            <w:pPr>
              <w:widowControl/>
              <w:snapToGrid w:val="0"/>
              <w:jc w:val="center"/>
              <w:rPr>
                <w:b/>
                <w:kern w:val="0"/>
                <w:sz w:val="18"/>
                <w:szCs w:val="18"/>
              </w:rPr>
            </w:pPr>
            <w:r>
              <w:rPr>
                <w:b/>
                <w:kern w:val="0"/>
                <w:sz w:val="18"/>
                <w:szCs w:val="18"/>
              </w:rPr>
              <w:t>节材与材料资源利用</w:t>
            </w:r>
          </w:p>
        </w:tc>
        <w:tc>
          <w:tcPr>
            <w:tcW w:w="1060" w:type="dxa"/>
            <w:vAlign w:val="center"/>
          </w:tcPr>
          <w:p>
            <w:pPr>
              <w:widowControl/>
              <w:snapToGrid w:val="0"/>
              <w:jc w:val="center"/>
              <w:rPr>
                <w:b/>
                <w:kern w:val="0"/>
                <w:sz w:val="18"/>
                <w:szCs w:val="18"/>
              </w:rPr>
            </w:pPr>
            <w:r>
              <w:rPr>
                <w:b/>
                <w:kern w:val="0"/>
                <w:sz w:val="18"/>
                <w:szCs w:val="18"/>
              </w:rPr>
              <w:t>室内环境质量</w:t>
            </w:r>
          </w:p>
        </w:tc>
        <w:tc>
          <w:tcPr>
            <w:tcW w:w="1073" w:type="dxa"/>
            <w:vAlign w:val="center"/>
          </w:tcPr>
          <w:p>
            <w:pPr>
              <w:widowControl/>
              <w:snapToGrid w:val="0"/>
              <w:jc w:val="center"/>
              <w:rPr>
                <w:b/>
                <w:kern w:val="0"/>
                <w:sz w:val="18"/>
                <w:szCs w:val="18"/>
              </w:rPr>
            </w:pPr>
            <w:r>
              <w:rPr>
                <w:b/>
                <w:kern w:val="0"/>
                <w:sz w:val="18"/>
                <w:szCs w:val="18"/>
              </w:rPr>
              <w:t>提高与创新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9" w:hRule="atLeast"/>
          <w:jc w:val="center"/>
        </w:trPr>
        <w:tc>
          <w:tcPr>
            <w:tcW w:w="1514" w:type="dxa"/>
            <w:vAlign w:val="center"/>
          </w:tcPr>
          <w:p>
            <w:pPr>
              <w:widowControl/>
              <w:spacing w:line="288" w:lineRule="auto"/>
              <w:jc w:val="center"/>
              <w:rPr>
                <w:b/>
                <w:bCs/>
                <w:kern w:val="0"/>
                <w:sz w:val="18"/>
                <w:szCs w:val="18"/>
              </w:rPr>
            </w:pPr>
            <w:r>
              <w:rPr>
                <w:b/>
                <w:bCs/>
                <w:kern w:val="0"/>
                <w:sz w:val="18"/>
                <w:szCs w:val="18"/>
              </w:rPr>
              <w:t>总分</w:t>
            </w:r>
          </w:p>
        </w:tc>
        <w:tc>
          <w:tcPr>
            <w:tcW w:w="1064" w:type="dxa"/>
            <w:vAlign w:val="center"/>
          </w:tcPr>
          <w:p>
            <w:pPr>
              <w:keepNext w:val="0"/>
              <w:keepLines w:val="0"/>
              <w:widowControl/>
              <w:suppressLineNumbers w:val="0"/>
              <w:jc w:val="center"/>
              <w:textAlignment w:val="center"/>
              <w:rPr>
                <w:rFonts w:hint="default" w:ascii="Arial" w:hAnsi="Arial" w:eastAsia="宋体" w:cs="Arial"/>
                <w:i w:val="0"/>
                <w:color w:val="000000"/>
                <w:kern w:val="0"/>
                <w:sz w:val="22"/>
                <w:szCs w:val="22"/>
                <w:u w:val="none"/>
                <w:lang w:val="en-US" w:eastAsia="zh-CN" w:bidi="ar"/>
              </w:rPr>
            </w:pPr>
            <w:r>
              <w:rPr>
                <w:rFonts w:hint="default" w:ascii="Arial" w:hAnsi="Arial" w:eastAsia="宋体" w:cs="Arial"/>
                <w:i w:val="0"/>
                <w:color w:val="000000"/>
                <w:kern w:val="0"/>
                <w:sz w:val="22"/>
                <w:szCs w:val="22"/>
                <w:u w:val="none"/>
                <w:lang w:val="en-US" w:eastAsia="zh-CN" w:bidi="ar"/>
              </w:rPr>
              <w:t>100</w:t>
            </w:r>
          </w:p>
        </w:tc>
        <w:tc>
          <w:tcPr>
            <w:tcW w:w="1064" w:type="dxa"/>
            <w:vAlign w:val="center"/>
          </w:tcPr>
          <w:p>
            <w:pPr>
              <w:keepNext w:val="0"/>
              <w:keepLines w:val="0"/>
              <w:widowControl/>
              <w:suppressLineNumbers w:val="0"/>
              <w:jc w:val="center"/>
              <w:textAlignment w:val="center"/>
              <w:rPr>
                <w:rFonts w:hint="default" w:ascii="Arial" w:hAnsi="Arial" w:eastAsia="宋体" w:cs="Arial"/>
                <w:i w:val="0"/>
                <w:color w:val="000000"/>
                <w:kern w:val="0"/>
                <w:sz w:val="22"/>
                <w:szCs w:val="22"/>
                <w:u w:val="none"/>
                <w:lang w:val="en-US" w:eastAsia="zh-CN" w:bidi="ar"/>
              </w:rPr>
            </w:pPr>
            <w:r>
              <w:rPr>
                <w:rFonts w:hint="default" w:ascii="Arial" w:hAnsi="Arial" w:eastAsia="宋体" w:cs="Arial"/>
                <w:i w:val="0"/>
                <w:color w:val="000000"/>
                <w:kern w:val="0"/>
                <w:sz w:val="22"/>
                <w:szCs w:val="22"/>
                <w:u w:val="none"/>
                <w:lang w:val="en-US" w:eastAsia="zh-CN" w:bidi="ar"/>
              </w:rPr>
              <w:t>100</w:t>
            </w:r>
          </w:p>
        </w:tc>
        <w:tc>
          <w:tcPr>
            <w:tcW w:w="1064" w:type="dxa"/>
            <w:vAlign w:val="center"/>
          </w:tcPr>
          <w:p>
            <w:pPr>
              <w:keepNext w:val="0"/>
              <w:keepLines w:val="0"/>
              <w:widowControl/>
              <w:suppressLineNumbers w:val="0"/>
              <w:jc w:val="center"/>
              <w:textAlignment w:val="center"/>
              <w:rPr>
                <w:rFonts w:hint="default" w:ascii="Arial" w:hAnsi="Arial" w:eastAsia="宋体" w:cs="Arial"/>
                <w:i w:val="0"/>
                <w:color w:val="000000"/>
                <w:kern w:val="0"/>
                <w:sz w:val="22"/>
                <w:szCs w:val="22"/>
                <w:u w:val="none"/>
                <w:lang w:val="en-US" w:eastAsia="zh-CN" w:bidi="ar"/>
              </w:rPr>
            </w:pPr>
            <w:r>
              <w:rPr>
                <w:rFonts w:hint="default" w:ascii="Arial" w:hAnsi="Arial" w:eastAsia="宋体" w:cs="Arial"/>
                <w:i w:val="0"/>
                <w:color w:val="000000"/>
                <w:kern w:val="0"/>
                <w:sz w:val="22"/>
                <w:szCs w:val="22"/>
                <w:u w:val="none"/>
                <w:lang w:val="en-US" w:eastAsia="zh-CN" w:bidi="ar"/>
              </w:rPr>
              <w:t>100</w:t>
            </w:r>
          </w:p>
        </w:tc>
        <w:tc>
          <w:tcPr>
            <w:tcW w:w="1311" w:type="dxa"/>
            <w:vAlign w:val="center"/>
          </w:tcPr>
          <w:p>
            <w:pPr>
              <w:keepNext w:val="0"/>
              <w:keepLines w:val="0"/>
              <w:widowControl/>
              <w:suppressLineNumbers w:val="0"/>
              <w:jc w:val="center"/>
              <w:textAlignment w:val="center"/>
              <w:rPr>
                <w:rFonts w:hint="default" w:ascii="Arial" w:hAnsi="Arial" w:eastAsia="宋体" w:cs="Arial"/>
                <w:i w:val="0"/>
                <w:color w:val="000000"/>
                <w:kern w:val="0"/>
                <w:sz w:val="22"/>
                <w:szCs w:val="22"/>
                <w:u w:val="none"/>
                <w:lang w:val="en-US" w:eastAsia="zh-CN" w:bidi="ar"/>
              </w:rPr>
            </w:pPr>
            <w:r>
              <w:rPr>
                <w:rFonts w:hint="default" w:ascii="Arial" w:hAnsi="Arial" w:eastAsia="宋体" w:cs="Arial"/>
                <w:i w:val="0"/>
                <w:color w:val="000000"/>
                <w:kern w:val="0"/>
                <w:sz w:val="22"/>
                <w:szCs w:val="22"/>
                <w:u w:val="none"/>
                <w:lang w:val="en-US" w:eastAsia="zh-CN" w:bidi="ar"/>
              </w:rPr>
              <w:t>100</w:t>
            </w:r>
          </w:p>
        </w:tc>
        <w:tc>
          <w:tcPr>
            <w:tcW w:w="1060" w:type="dxa"/>
            <w:vAlign w:val="center"/>
          </w:tcPr>
          <w:p>
            <w:pPr>
              <w:keepNext w:val="0"/>
              <w:keepLines w:val="0"/>
              <w:widowControl/>
              <w:suppressLineNumbers w:val="0"/>
              <w:jc w:val="center"/>
              <w:textAlignment w:val="center"/>
              <w:rPr>
                <w:rFonts w:hint="default" w:ascii="Arial" w:hAnsi="Arial" w:eastAsia="宋体" w:cs="Arial"/>
                <w:i w:val="0"/>
                <w:color w:val="000000"/>
                <w:kern w:val="0"/>
                <w:sz w:val="22"/>
                <w:szCs w:val="22"/>
                <w:u w:val="none"/>
                <w:lang w:val="en-US" w:eastAsia="zh-CN" w:bidi="ar"/>
              </w:rPr>
            </w:pPr>
            <w:r>
              <w:rPr>
                <w:rFonts w:hint="default" w:ascii="Arial" w:hAnsi="Arial" w:eastAsia="宋体" w:cs="Arial"/>
                <w:i w:val="0"/>
                <w:color w:val="000000"/>
                <w:kern w:val="0"/>
                <w:sz w:val="22"/>
                <w:szCs w:val="22"/>
                <w:u w:val="none"/>
                <w:lang w:val="en-US" w:eastAsia="zh-CN" w:bidi="ar"/>
              </w:rPr>
              <w:t>100</w:t>
            </w:r>
          </w:p>
        </w:tc>
        <w:tc>
          <w:tcPr>
            <w:tcW w:w="1073" w:type="dxa"/>
            <w:vAlign w:val="center"/>
          </w:tcPr>
          <w:p>
            <w:pPr>
              <w:jc w:val="center"/>
            </w:pPr>
            <w: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9" w:hRule="atLeast"/>
          <w:jc w:val="center"/>
        </w:trPr>
        <w:tc>
          <w:tcPr>
            <w:tcW w:w="1514" w:type="dxa"/>
            <w:vAlign w:val="center"/>
          </w:tcPr>
          <w:p>
            <w:pPr>
              <w:widowControl/>
              <w:spacing w:line="288" w:lineRule="auto"/>
              <w:jc w:val="center"/>
              <w:rPr>
                <w:b/>
                <w:bCs/>
                <w:kern w:val="0"/>
                <w:sz w:val="18"/>
                <w:szCs w:val="18"/>
              </w:rPr>
            </w:pPr>
            <w:r>
              <w:rPr>
                <w:b/>
                <w:bCs/>
                <w:kern w:val="0"/>
                <w:sz w:val="18"/>
                <w:szCs w:val="18"/>
              </w:rPr>
              <w:t>不参评分</w:t>
            </w:r>
          </w:p>
        </w:tc>
        <w:tc>
          <w:tcPr>
            <w:tcW w:w="1064" w:type="dxa"/>
            <w:vAlign w:val="center"/>
          </w:tcPr>
          <w:p>
            <w:pPr>
              <w:keepNext w:val="0"/>
              <w:keepLines w:val="0"/>
              <w:widowControl/>
              <w:suppressLineNumbers w:val="0"/>
              <w:jc w:val="center"/>
              <w:textAlignment w:val="center"/>
              <w:rPr>
                <w:rFonts w:hint="eastAsia" w:ascii="Arial" w:hAnsi="Arial" w:eastAsia="宋体" w:cs="Arial"/>
                <w:i w:val="0"/>
                <w:color w:val="000000"/>
                <w:kern w:val="0"/>
                <w:sz w:val="22"/>
                <w:szCs w:val="22"/>
                <w:u w:val="none"/>
                <w:lang w:val="en-US" w:eastAsia="zh-CN" w:bidi="ar"/>
              </w:rPr>
            </w:pPr>
            <w:r>
              <w:rPr>
                <w:rFonts w:hint="eastAsia" w:ascii="Arial" w:hAnsi="Arial" w:cs="Arial"/>
                <w:i w:val="0"/>
                <w:color w:val="000000"/>
                <w:kern w:val="0"/>
                <w:sz w:val="22"/>
                <w:szCs w:val="22"/>
                <w:u w:val="none"/>
                <w:lang w:val="en-US" w:eastAsia="zh-CN" w:bidi="ar"/>
              </w:rPr>
              <w:t>0</w:t>
            </w:r>
          </w:p>
        </w:tc>
        <w:tc>
          <w:tcPr>
            <w:tcW w:w="1064" w:type="dxa"/>
            <w:vAlign w:val="center"/>
          </w:tcPr>
          <w:p>
            <w:pPr>
              <w:keepNext w:val="0"/>
              <w:keepLines w:val="0"/>
              <w:widowControl/>
              <w:suppressLineNumbers w:val="0"/>
              <w:jc w:val="center"/>
              <w:textAlignment w:val="center"/>
              <w:rPr>
                <w:rFonts w:hint="default" w:ascii="Arial" w:hAnsi="Arial" w:eastAsia="宋体" w:cs="Arial"/>
                <w:i w:val="0"/>
                <w:color w:val="000000"/>
                <w:kern w:val="0"/>
                <w:sz w:val="22"/>
                <w:szCs w:val="22"/>
                <w:u w:val="none"/>
                <w:lang w:val="en-US" w:eastAsia="zh-CN" w:bidi="ar"/>
              </w:rPr>
            </w:pPr>
            <w:r>
              <w:rPr>
                <w:rFonts w:hint="eastAsia" w:ascii="Arial" w:hAnsi="Arial" w:cs="Arial"/>
                <w:i w:val="0"/>
                <w:color w:val="000000"/>
                <w:kern w:val="0"/>
                <w:sz w:val="22"/>
                <w:szCs w:val="22"/>
                <w:u w:val="none"/>
                <w:lang w:val="en-US" w:eastAsia="zh-CN" w:bidi="ar"/>
              </w:rPr>
              <w:t>16</w:t>
            </w:r>
          </w:p>
        </w:tc>
        <w:tc>
          <w:tcPr>
            <w:tcW w:w="1064" w:type="dxa"/>
            <w:vAlign w:val="center"/>
          </w:tcPr>
          <w:p>
            <w:pPr>
              <w:keepNext w:val="0"/>
              <w:keepLines w:val="0"/>
              <w:widowControl/>
              <w:suppressLineNumbers w:val="0"/>
              <w:jc w:val="center"/>
              <w:textAlignment w:val="center"/>
              <w:rPr>
                <w:rFonts w:hint="default" w:ascii="Arial" w:hAnsi="Arial" w:eastAsia="宋体" w:cs="Arial"/>
                <w:i w:val="0"/>
                <w:color w:val="000000"/>
                <w:kern w:val="0"/>
                <w:sz w:val="22"/>
                <w:szCs w:val="22"/>
                <w:u w:val="none"/>
                <w:lang w:val="en-US" w:eastAsia="zh-CN" w:bidi="ar"/>
              </w:rPr>
            </w:pPr>
            <w:r>
              <w:rPr>
                <w:rFonts w:hint="eastAsia" w:ascii="Arial" w:hAnsi="Arial" w:eastAsia="宋体" w:cs="Arial"/>
                <w:i w:val="0"/>
                <w:color w:val="000000"/>
                <w:kern w:val="0"/>
                <w:sz w:val="22"/>
                <w:szCs w:val="22"/>
                <w:u w:val="none"/>
                <w:lang w:val="en-US" w:eastAsia="zh-CN" w:bidi="ar"/>
              </w:rPr>
              <w:t>14</w:t>
            </w:r>
          </w:p>
        </w:tc>
        <w:tc>
          <w:tcPr>
            <w:tcW w:w="1311" w:type="dxa"/>
            <w:vAlign w:val="center"/>
          </w:tcPr>
          <w:p>
            <w:pPr>
              <w:keepNext w:val="0"/>
              <w:keepLines w:val="0"/>
              <w:widowControl/>
              <w:suppressLineNumbers w:val="0"/>
              <w:jc w:val="center"/>
              <w:textAlignment w:val="center"/>
              <w:rPr>
                <w:rFonts w:hint="default" w:ascii="Arial" w:hAnsi="Arial" w:eastAsia="宋体" w:cs="Arial"/>
                <w:i w:val="0"/>
                <w:color w:val="000000"/>
                <w:kern w:val="0"/>
                <w:sz w:val="22"/>
                <w:szCs w:val="22"/>
                <w:u w:val="none"/>
                <w:lang w:val="en-US" w:eastAsia="zh-CN" w:bidi="ar"/>
              </w:rPr>
            </w:pPr>
            <w:r>
              <w:rPr>
                <w:rFonts w:hint="eastAsia" w:ascii="Arial" w:hAnsi="Arial" w:eastAsia="宋体" w:cs="Arial"/>
                <w:i w:val="0"/>
                <w:color w:val="000000"/>
                <w:kern w:val="0"/>
                <w:sz w:val="22"/>
                <w:szCs w:val="22"/>
                <w:u w:val="none"/>
                <w:lang w:val="en-US" w:eastAsia="zh-CN" w:bidi="ar"/>
              </w:rPr>
              <w:t>31</w:t>
            </w:r>
          </w:p>
        </w:tc>
        <w:tc>
          <w:tcPr>
            <w:tcW w:w="1060" w:type="dxa"/>
            <w:vAlign w:val="center"/>
          </w:tcPr>
          <w:p>
            <w:pPr>
              <w:keepNext w:val="0"/>
              <w:keepLines w:val="0"/>
              <w:widowControl/>
              <w:suppressLineNumbers w:val="0"/>
              <w:jc w:val="center"/>
              <w:textAlignment w:val="center"/>
              <w:rPr>
                <w:rFonts w:hint="default" w:ascii="Arial" w:hAnsi="Arial" w:eastAsia="宋体" w:cs="Arial"/>
                <w:i w:val="0"/>
                <w:color w:val="000000"/>
                <w:kern w:val="0"/>
                <w:sz w:val="22"/>
                <w:szCs w:val="22"/>
                <w:u w:val="none"/>
                <w:lang w:val="en-US" w:eastAsia="zh-CN" w:bidi="ar"/>
              </w:rPr>
            </w:pPr>
            <w:r>
              <w:rPr>
                <w:rFonts w:hint="eastAsia" w:ascii="Arial" w:hAnsi="Arial" w:eastAsia="宋体" w:cs="Arial"/>
                <w:i w:val="0"/>
                <w:color w:val="000000"/>
                <w:kern w:val="0"/>
                <w:sz w:val="22"/>
                <w:szCs w:val="22"/>
                <w:u w:val="none"/>
                <w:lang w:val="en-US" w:eastAsia="zh-CN" w:bidi="ar"/>
              </w:rPr>
              <w:t>2</w:t>
            </w:r>
            <w:r>
              <w:rPr>
                <w:rFonts w:hint="eastAsia" w:ascii="Arial" w:hAnsi="Arial" w:cs="Arial"/>
                <w:i w:val="0"/>
                <w:color w:val="000000"/>
                <w:kern w:val="0"/>
                <w:sz w:val="22"/>
                <w:szCs w:val="22"/>
                <w:u w:val="none"/>
                <w:lang w:val="en-US" w:eastAsia="zh-CN" w:bidi="ar"/>
              </w:rPr>
              <w:t>6</w:t>
            </w:r>
          </w:p>
        </w:tc>
        <w:tc>
          <w:tcPr>
            <w:tcW w:w="1073" w:type="dxa"/>
            <w:vAlign w:val="center"/>
          </w:tcPr>
          <w:p>
            <w:pPr>
              <w:jc w:val="center"/>
              <w:rPr>
                <w:rFonts w:hint="eastAsia" w:eastAsia="宋体"/>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9" w:hRule="atLeast"/>
          <w:jc w:val="center"/>
        </w:trPr>
        <w:tc>
          <w:tcPr>
            <w:tcW w:w="1514" w:type="dxa"/>
            <w:vAlign w:val="center"/>
          </w:tcPr>
          <w:p>
            <w:pPr>
              <w:widowControl/>
              <w:spacing w:line="288" w:lineRule="auto"/>
              <w:jc w:val="center"/>
              <w:rPr>
                <w:b/>
                <w:bCs/>
                <w:kern w:val="0"/>
                <w:sz w:val="18"/>
                <w:szCs w:val="18"/>
              </w:rPr>
            </w:pPr>
            <w:r>
              <w:rPr>
                <w:rFonts w:hint="eastAsia"/>
                <w:b/>
                <w:bCs/>
                <w:kern w:val="0"/>
                <w:sz w:val="18"/>
                <w:szCs w:val="18"/>
              </w:rPr>
              <w:t>适用总分</w:t>
            </w:r>
          </w:p>
        </w:tc>
        <w:tc>
          <w:tcPr>
            <w:tcW w:w="1064" w:type="dxa"/>
            <w:vAlign w:val="center"/>
          </w:tcPr>
          <w:p>
            <w:pPr>
              <w:keepNext w:val="0"/>
              <w:keepLines w:val="0"/>
              <w:widowControl/>
              <w:suppressLineNumbers w:val="0"/>
              <w:jc w:val="center"/>
              <w:textAlignment w:val="center"/>
              <w:rPr>
                <w:rFonts w:hint="eastAsia" w:ascii="Arial" w:hAnsi="Arial" w:eastAsia="宋体" w:cs="Arial"/>
                <w:i w:val="0"/>
                <w:color w:val="000000"/>
                <w:kern w:val="0"/>
                <w:sz w:val="22"/>
                <w:szCs w:val="22"/>
                <w:u w:val="none"/>
                <w:lang w:val="en-US" w:eastAsia="zh-CN" w:bidi="ar"/>
              </w:rPr>
            </w:pPr>
            <w:r>
              <w:rPr>
                <w:rFonts w:hint="eastAsia" w:ascii="Arial" w:hAnsi="Arial" w:cs="Arial"/>
                <w:i w:val="0"/>
                <w:color w:val="000000"/>
                <w:kern w:val="0"/>
                <w:sz w:val="22"/>
                <w:szCs w:val="22"/>
                <w:u w:val="none"/>
                <w:lang w:val="en-US" w:eastAsia="zh-CN" w:bidi="ar"/>
              </w:rPr>
              <w:t>100</w:t>
            </w:r>
          </w:p>
        </w:tc>
        <w:tc>
          <w:tcPr>
            <w:tcW w:w="1064" w:type="dxa"/>
            <w:vAlign w:val="center"/>
          </w:tcPr>
          <w:p>
            <w:pPr>
              <w:keepNext w:val="0"/>
              <w:keepLines w:val="0"/>
              <w:widowControl/>
              <w:suppressLineNumbers w:val="0"/>
              <w:jc w:val="center"/>
              <w:textAlignment w:val="center"/>
              <w:rPr>
                <w:rFonts w:hint="default" w:ascii="Arial" w:hAnsi="Arial" w:eastAsia="宋体" w:cs="Arial"/>
                <w:i w:val="0"/>
                <w:color w:val="000000"/>
                <w:kern w:val="0"/>
                <w:sz w:val="22"/>
                <w:szCs w:val="22"/>
                <w:u w:val="none"/>
                <w:lang w:val="en-US" w:eastAsia="zh-CN" w:bidi="ar"/>
              </w:rPr>
            </w:pPr>
            <w:r>
              <w:rPr>
                <w:rFonts w:hint="eastAsia" w:ascii="Arial" w:hAnsi="Arial" w:cs="Arial"/>
                <w:i w:val="0"/>
                <w:color w:val="000000"/>
                <w:kern w:val="0"/>
                <w:sz w:val="22"/>
                <w:szCs w:val="22"/>
                <w:u w:val="none"/>
                <w:lang w:val="en-US" w:eastAsia="zh-CN" w:bidi="ar"/>
              </w:rPr>
              <w:t>84</w:t>
            </w:r>
          </w:p>
        </w:tc>
        <w:tc>
          <w:tcPr>
            <w:tcW w:w="1064" w:type="dxa"/>
            <w:vAlign w:val="center"/>
          </w:tcPr>
          <w:p>
            <w:pPr>
              <w:keepNext w:val="0"/>
              <w:keepLines w:val="0"/>
              <w:widowControl/>
              <w:suppressLineNumbers w:val="0"/>
              <w:jc w:val="center"/>
              <w:textAlignment w:val="center"/>
              <w:rPr>
                <w:rFonts w:hint="default" w:ascii="Arial" w:hAnsi="Arial" w:eastAsia="宋体" w:cs="Arial"/>
                <w:i w:val="0"/>
                <w:color w:val="000000"/>
                <w:kern w:val="0"/>
                <w:sz w:val="22"/>
                <w:szCs w:val="22"/>
                <w:u w:val="none"/>
                <w:lang w:val="en-US" w:eastAsia="zh-CN" w:bidi="ar"/>
              </w:rPr>
            </w:pPr>
            <w:r>
              <w:rPr>
                <w:rFonts w:hint="eastAsia" w:ascii="Arial" w:hAnsi="Arial" w:eastAsia="宋体" w:cs="Arial"/>
                <w:i w:val="0"/>
                <w:color w:val="000000"/>
                <w:kern w:val="0"/>
                <w:sz w:val="22"/>
                <w:szCs w:val="22"/>
                <w:u w:val="none"/>
                <w:lang w:val="en-US" w:eastAsia="zh-CN" w:bidi="ar"/>
              </w:rPr>
              <w:t>86</w:t>
            </w:r>
          </w:p>
        </w:tc>
        <w:tc>
          <w:tcPr>
            <w:tcW w:w="1311" w:type="dxa"/>
            <w:vAlign w:val="center"/>
          </w:tcPr>
          <w:p>
            <w:pPr>
              <w:keepNext w:val="0"/>
              <w:keepLines w:val="0"/>
              <w:widowControl/>
              <w:suppressLineNumbers w:val="0"/>
              <w:jc w:val="center"/>
              <w:textAlignment w:val="center"/>
              <w:rPr>
                <w:rFonts w:hint="default" w:ascii="Arial" w:hAnsi="Arial" w:eastAsia="宋体" w:cs="Arial"/>
                <w:i w:val="0"/>
                <w:color w:val="000000"/>
                <w:kern w:val="0"/>
                <w:sz w:val="22"/>
                <w:szCs w:val="22"/>
                <w:u w:val="none"/>
                <w:lang w:val="en-US" w:eastAsia="zh-CN" w:bidi="ar"/>
              </w:rPr>
            </w:pPr>
            <w:r>
              <w:rPr>
                <w:rFonts w:hint="eastAsia" w:ascii="Arial" w:hAnsi="Arial" w:eastAsia="宋体" w:cs="Arial"/>
                <w:i w:val="0"/>
                <w:color w:val="000000"/>
                <w:kern w:val="0"/>
                <w:sz w:val="22"/>
                <w:szCs w:val="22"/>
                <w:u w:val="none"/>
                <w:lang w:val="en-US" w:eastAsia="zh-CN" w:bidi="ar"/>
              </w:rPr>
              <w:t>69</w:t>
            </w:r>
          </w:p>
        </w:tc>
        <w:tc>
          <w:tcPr>
            <w:tcW w:w="1060" w:type="dxa"/>
            <w:vAlign w:val="center"/>
          </w:tcPr>
          <w:p>
            <w:pPr>
              <w:keepNext w:val="0"/>
              <w:keepLines w:val="0"/>
              <w:widowControl/>
              <w:suppressLineNumbers w:val="0"/>
              <w:jc w:val="center"/>
              <w:textAlignment w:val="center"/>
              <w:rPr>
                <w:rFonts w:hint="default" w:ascii="Arial" w:hAnsi="Arial" w:eastAsia="宋体" w:cs="Arial"/>
                <w:i w:val="0"/>
                <w:color w:val="000000"/>
                <w:kern w:val="0"/>
                <w:sz w:val="22"/>
                <w:szCs w:val="22"/>
                <w:u w:val="none"/>
                <w:lang w:val="en-US" w:eastAsia="zh-CN" w:bidi="ar"/>
              </w:rPr>
            </w:pPr>
            <w:r>
              <w:rPr>
                <w:rFonts w:hint="eastAsia" w:ascii="Arial" w:hAnsi="Arial" w:cs="Arial"/>
                <w:i w:val="0"/>
                <w:color w:val="000000"/>
                <w:kern w:val="0"/>
                <w:sz w:val="22"/>
                <w:szCs w:val="22"/>
                <w:u w:val="none"/>
                <w:lang w:val="en-US" w:eastAsia="zh-CN" w:bidi="ar"/>
              </w:rPr>
              <w:t>74</w:t>
            </w:r>
          </w:p>
        </w:tc>
        <w:tc>
          <w:tcPr>
            <w:tcW w:w="1073" w:type="dxa"/>
            <w:vAlign w:val="center"/>
          </w:tcPr>
          <w:p>
            <w:pPr>
              <w:jc w:val="center"/>
              <w:rPr>
                <w:rFonts w:hint="eastAsia" w:eastAsia="宋体"/>
                <w:lang w:val="en-US" w:eastAsia="zh-CN"/>
              </w:rPr>
            </w:pPr>
            <w:r>
              <w:rPr>
                <w:rFonts w:hint="eastAsia"/>
                <w:lang w:val="en-US"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9" w:hRule="atLeast"/>
          <w:jc w:val="center"/>
        </w:trPr>
        <w:tc>
          <w:tcPr>
            <w:tcW w:w="1514" w:type="dxa"/>
            <w:vAlign w:val="center"/>
          </w:tcPr>
          <w:p>
            <w:pPr>
              <w:widowControl/>
              <w:spacing w:line="288" w:lineRule="auto"/>
              <w:jc w:val="center"/>
              <w:rPr>
                <w:b/>
                <w:bCs/>
                <w:kern w:val="0"/>
                <w:sz w:val="18"/>
                <w:szCs w:val="18"/>
              </w:rPr>
            </w:pPr>
            <w:r>
              <w:rPr>
                <w:rFonts w:hint="eastAsia"/>
                <w:b/>
                <w:bCs/>
                <w:kern w:val="0"/>
                <w:sz w:val="18"/>
                <w:szCs w:val="18"/>
              </w:rPr>
              <w:t>实际得分</w:t>
            </w:r>
          </w:p>
        </w:tc>
        <w:tc>
          <w:tcPr>
            <w:tcW w:w="1064" w:type="dxa"/>
            <w:vAlign w:val="center"/>
          </w:tcPr>
          <w:p>
            <w:pPr>
              <w:keepNext w:val="0"/>
              <w:keepLines w:val="0"/>
              <w:widowControl/>
              <w:suppressLineNumbers w:val="0"/>
              <w:jc w:val="center"/>
              <w:textAlignment w:val="center"/>
              <w:rPr>
                <w:rFonts w:hint="default" w:ascii="Arial" w:hAnsi="Arial" w:eastAsia="宋体" w:cs="Arial"/>
                <w:i w:val="0"/>
                <w:color w:val="000000"/>
                <w:kern w:val="0"/>
                <w:sz w:val="22"/>
                <w:szCs w:val="22"/>
                <w:u w:val="none"/>
                <w:lang w:val="en-US" w:eastAsia="zh-CN" w:bidi="ar"/>
              </w:rPr>
            </w:pPr>
            <w:r>
              <w:rPr>
                <w:rFonts w:hint="eastAsia" w:ascii="Arial" w:hAnsi="Arial" w:cs="Arial"/>
                <w:i w:val="0"/>
                <w:color w:val="000000"/>
                <w:kern w:val="0"/>
                <w:sz w:val="22"/>
                <w:szCs w:val="22"/>
                <w:u w:val="none"/>
                <w:lang w:val="en-US" w:eastAsia="zh-CN" w:bidi="ar"/>
              </w:rPr>
              <w:t>41</w:t>
            </w:r>
          </w:p>
        </w:tc>
        <w:tc>
          <w:tcPr>
            <w:tcW w:w="1064" w:type="dxa"/>
            <w:vAlign w:val="center"/>
          </w:tcPr>
          <w:p>
            <w:pPr>
              <w:keepNext w:val="0"/>
              <w:keepLines w:val="0"/>
              <w:widowControl/>
              <w:suppressLineNumbers w:val="0"/>
              <w:jc w:val="center"/>
              <w:textAlignment w:val="center"/>
              <w:rPr>
                <w:rFonts w:hint="default" w:ascii="Arial" w:hAnsi="Arial" w:eastAsia="宋体" w:cs="Arial"/>
                <w:i w:val="0"/>
                <w:color w:val="000000"/>
                <w:kern w:val="0"/>
                <w:sz w:val="22"/>
                <w:szCs w:val="22"/>
                <w:u w:val="none"/>
                <w:lang w:val="en-US" w:eastAsia="zh-CN" w:bidi="ar"/>
              </w:rPr>
            </w:pPr>
            <w:r>
              <w:rPr>
                <w:rFonts w:hint="eastAsia" w:ascii="Arial" w:hAnsi="Arial" w:cs="Arial"/>
                <w:i w:val="0"/>
                <w:color w:val="000000"/>
                <w:kern w:val="0"/>
                <w:sz w:val="22"/>
                <w:szCs w:val="22"/>
                <w:u w:val="none"/>
                <w:lang w:val="en-US" w:eastAsia="zh-CN" w:bidi="ar"/>
              </w:rPr>
              <w:t>33</w:t>
            </w:r>
          </w:p>
        </w:tc>
        <w:tc>
          <w:tcPr>
            <w:tcW w:w="1064" w:type="dxa"/>
            <w:vAlign w:val="center"/>
          </w:tcPr>
          <w:p>
            <w:pPr>
              <w:keepNext w:val="0"/>
              <w:keepLines w:val="0"/>
              <w:widowControl/>
              <w:suppressLineNumbers w:val="0"/>
              <w:jc w:val="center"/>
              <w:textAlignment w:val="center"/>
              <w:rPr>
                <w:rFonts w:hint="default" w:ascii="Arial" w:hAnsi="Arial" w:eastAsia="宋体" w:cs="Arial"/>
                <w:i w:val="0"/>
                <w:color w:val="000000"/>
                <w:kern w:val="0"/>
                <w:sz w:val="22"/>
                <w:szCs w:val="22"/>
                <w:u w:val="none"/>
                <w:lang w:val="en-US" w:eastAsia="zh-CN" w:bidi="ar"/>
              </w:rPr>
            </w:pPr>
            <w:r>
              <w:rPr>
                <w:rFonts w:hint="eastAsia" w:ascii="Arial" w:hAnsi="Arial" w:cs="Arial"/>
                <w:i w:val="0"/>
                <w:color w:val="000000"/>
                <w:kern w:val="0"/>
                <w:sz w:val="22"/>
                <w:szCs w:val="22"/>
                <w:u w:val="none"/>
                <w:lang w:val="en-US" w:eastAsia="zh-CN" w:bidi="ar"/>
              </w:rPr>
              <w:t>61</w:t>
            </w:r>
          </w:p>
        </w:tc>
        <w:tc>
          <w:tcPr>
            <w:tcW w:w="1311" w:type="dxa"/>
            <w:vAlign w:val="center"/>
          </w:tcPr>
          <w:p>
            <w:pPr>
              <w:keepNext w:val="0"/>
              <w:keepLines w:val="0"/>
              <w:widowControl/>
              <w:suppressLineNumbers w:val="0"/>
              <w:jc w:val="center"/>
              <w:textAlignment w:val="center"/>
              <w:rPr>
                <w:rFonts w:hint="default" w:ascii="Arial" w:hAnsi="Arial" w:eastAsia="宋体" w:cs="Arial"/>
                <w:i w:val="0"/>
                <w:color w:val="000000"/>
                <w:kern w:val="0"/>
                <w:sz w:val="22"/>
                <w:szCs w:val="22"/>
                <w:u w:val="none"/>
                <w:lang w:val="en-US" w:eastAsia="zh-CN" w:bidi="ar"/>
              </w:rPr>
            </w:pPr>
            <w:r>
              <w:rPr>
                <w:rFonts w:hint="eastAsia" w:ascii="Arial" w:hAnsi="Arial" w:cs="Arial"/>
                <w:i w:val="0"/>
                <w:color w:val="000000"/>
                <w:kern w:val="0"/>
                <w:sz w:val="22"/>
                <w:szCs w:val="22"/>
                <w:u w:val="none"/>
                <w:lang w:val="en-US" w:eastAsia="zh-CN" w:bidi="ar"/>
              </w:rPr>
              <w:t>46</w:t>
            </w:r>
          </w:p>
        </w:tc>
        <w:tc>
          <w:tcPr>
            <w:tcW w:w="1060" w:type="dxa"/>
            <w:vAlign w:val="center"/>
          </w:tcPr>
          <w:p>
            <w:pPr>
              <w:keepNext w:val="0"/>
              <w:keepLines w:val="0"/>
              <w:widowControl/>
              <w:suppressLineNumbers w:val="0"/>
              <w:jc w:val="center"/>
              <w:textAlignment w:val="center"/>
              <w:rPr>
                <w:rFonts w:hint="default" w:ascii="Arial" w:hAnsi="Arial" w:eastAsia="宋体" w:cs="Arial"/>
                <w:i w:val="0"/>
                <w:color w:val="000000"/>
                <w:kern w:val="0"/>
                <w:sz w:val="22"/>
                <w:szCs w:val="22"/>
                <w:u w:val="none"/>
                <w:lang w:val="en-US" w:eastAsia="zh-CN" w:bidi="ar"/>
              </w:rPr>
            </w:pPr>
            <w:r>
              <w:rPr>
                <w:rFonts w:hint="eastAsia" w:ascii="Arial" w:hAnsi="Arial" w:cs="Arial"/>
                <w:i w:val="0"/>
                <w:color w:val="000000"/>
                <w:kern w:val="0"/>
                <w:sz w:val="22"/>
                <w:szCs w:val="22"/>
                <w:u w:val="none"/>
                <w:lang w:val="en-US" w:eastAsia="zh-CN" w:bidi="ar"/>
              </w:rPr>
              <w:t>38</w:t>
            </w:r>
          </w:p>
        </w:tc>
        <w:tc>
          <w:tcPr>
            <w:tcW w:w="1073" w:type="dxa"/>
            <w:vAlign w:val="center"/>
          </w:tcPr>
          <w:p>
            <w:pPr>
              <w:jc w:val="center"/>
              <w:rPr>
                <w:rFonts w:hint="eastAsia" w:eastAsia="宋体"/>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9" w:hRule="atLeast"/>
          <w:jc w:val="center"/>
        </w:trPr>
        <w:tc>
          <w:tcPr>
            <w:tcW w:w="1514" w:type="dxa"/>
            <w:vAlign w:val="center"/>
          </w:tcPr>
          <w:p>
            <w:pPr>
              <w:widowControl/>
              <w:spacing w:line="288" w:lineRule="auto"/>
              <w:jc w:val="center"/>
              <w:rPr>
                <w:b/>
                <w:bCs/>
                <w:kern w:val="0"/>
                <w:sz w:val="18"/>
                <w:szCs w:val="18"/>
              </w:rPr>
            </w:pPr>
            <w:r>
              <w:rPr>
                <w:b/>
                <w:bCs/>
                <w:kern w:val="0"/>
                <w:sz w:val="18"/>
                <w:szCs w:val="18"/>
              </w:rPr>
              <w:t>评分项得分Q</w:t>
            </w:r>
            <w:r>
              <w:rPr>
                <w:b/>
                <w:bCs/>
                <w:kern w:val="0"/>
                <w:sz w:val="18"/>
                <w:szCs w:val="18"/>
                <w:vertAlign w:val="subscript"/>
              </w:rPr>
              <w:t>i</w:t>
            </w:r>
          </w:p>
          <w:p>
            <w:pPr>
              <w:widowControl/>
              <w:spacing w:line="288" w:lineRule="auto"/>
              <w:jc w:val="center"/>
              <w:rPr>
                <w:b/>
                <w:bCs/>
                <w:kern w:val="0"/>
                <w:sz w:val="18"/>
                <w:szCs w:val="18"/>
              </w:rPr>
            </w:pPr>
            <w:r>
              <w:rPr>
                <w:b/>
                <w:bCs/>
                <w:kern w:val="0"/>
                <w:sz w:val="14"/>
                <w:szCs w:val="14"/>
              </w:rPr>
              <w:t>(</w:t>
            </w:r>
            <w:r>
              <w:rPr>
                <w:rFonts w:hint="eastAsia"/>
                <w:b/>
                <w:bCs/>
                <w:kern w:val="0"/>
                <w:sz w:val="14"/>
                <w:szCs w:val="14"/>
              </w:rPr>
              <w:t>实际得分</w:t>
            </w:r>
            <w:r>
              <w:rPr>
                <w:b/>
                <w:bCs/>
                <w:kern w:val="0"/>
                <w:sz w:val="14"/>
                <w:szCs w:val="14"/>
              </w:rPr>
              <w:t>/</w:t>
            </w:r>
            <w:r>
              <w:rPr>
                <w:rFonts w:hint="eastAsia"/>
                <w:b/>
                <w:bCs/>
                <w:kern w:val="0"/>
                <w:sz w:val="14"/>
                <w:szCs w:val="14"/>
              </w:rPr>
              <w:t>适用总分）</w:t>
            </w:r>
          </w:p>
        </w:tc>
        <w:tc>
          <w:tcPr>
            <w:tcW w:w="1064" w:type="dxa"/>
            <w:vAlign w:val="center"/>
          </w:tcPr>
          <w:p>
            <w:pPr>
              <w:keepNext w:val="0"/>
              <w:keepLines w:val="0"/>
              <w:widowControl/>
              <w:suppressLineNumbers w:val="0"/>
              <w:jc w:val="center"/>
              <w:textAlignment w:val="center"/>
              <w:rPr>
                <w:rFonts w:hint="default" w:ascii="Arial" w:hAnsi="Arial" w:eastAsia="宋体" w:cs="Arial"/>
                <w:i w:val="0"/>
                <w:color w:val="000000"/>
                <w:kern w:val="0"/>
                <w:sz w:val="22"/>
                <w:szCs w:val="22"/>
                <w:u w:val="none"/>
                <w:lang w:val="en-US" w:eastAsia="zh-CN" w:bidi="ar"/>
              </w:rPr>
            </w:pPr>
            <w:r>
              <w:rPr>
                <w:rFonts w:hint="default" w:ascii="Arial" w:hAnsi="Arial" w:eastAsia="宋体" w:cs="Arial"/>
                <w:i w:val="0"/>
                <w:color w:val="000000"/>
                <w:kern w:val="0"/>
                <w:sz w:val="22"/>
                <w:szCs w:val="22"/>
                <w:u w:val="none"/>
                <w:lang w:val="en-US" w:eastAsia="zh-CN" w:bidi="ar"/>
              </w:rPr>
              <w:t>41.00</w:t>
            </w:r>
          </w:p>
        </w:tc>
        <w:tc>
          <w:tcPr>
            <w:tcW w:w="1064" w:type="dxa"/>
            <w:vAlign w:val="center"/>
          </w:tcPr>
          <w:p>
            <w:pPr>
              <w:keepNext w:val="0"/>
              <w:keepLines w:val="0"/>
              <w:widowControl/>
              <w:suppressLineNumbers w:val="0"/>
              <w:jc w:val="center"/>
              <w:textAlignment w:val="center"/>
              <w:rPr>
                <w:rFonts w:hint="default" w:ascii="Arial" w:hAnsi="Arial" w:eastAsia="宋体" w:cs="Arial"/>
                <w:i w:val="0"/>
                <w:color w:val="000000"/>
                <w:kern w:val="0"/>
                <w:sz w:val="22"/>
                <w:szCs w:val="22"/>
                <w:u w:val="none"/>
                <w:lang w:val="en-US" w:eastAsia="zh-CN" w:bidi="ar"/>
              </w:rPr>
            </w:pPr>
            <w:r>
              <w:rPr>
                <w:rFonts w:hint="default" w:ascii="Arial" w:hAnsi="Arial" w:eastAsia="宋体" w:cs="Arial"/>
                <w:i w:val="0"/>
                <w:color w:val="000000"/>
                <w:kern w:val="0"/>
                <w:sz w:val="22"/>
                <w:szCs w:val="22"/>
                <w:u w:val="none"/>
                <w:lang w:val="en-US" w:eastAsia="zh-CN" w:bidi="ar"/>
              </w:rPr>
              <w:t>4</w:t>
            </w:r>
            <w:r>
              <w:rPr>
                <w:rFonts w:hint="eastAsia" w:ascii="Arial" w:hAnsi="Arial" w:cs="Arial"/>
                <w:i w:val="0"/>
                <w:color w:val="000000"/>
                <w:kern w:val="0"/>
                <w:sz w:val="22"/>
                <w:szCs w:val="22"/>
                <w:u w:val="none"/>
                <w:lang w:val="en-US" w:eastAsia="zh-CN" w:bidi="ar"/>
              </w:rPr>
              <w:t>0.74</w:t>
            </w:r>
          </w:p>
        </w:tc>
        <w:tc>
          <w:tcPr>
            <w:tcW w:w="1064" w:type="dxa"/>
            <w:vAlign w:val="center"/>
          </w:tcPr>
          <w:p>
            <w:pPr>
              <w:keepNext w:val="0"/>
              <w:keepLines w:val="0"/>
              <w:widowControl/>
              <w:suppressLineNumbers w:val="0"/>
              <w:jc w:val="center"/>
              <w:textAlignment w:val="center"/>
              <w:rPr>
                <w:rFonts w:hint="default" w:ascii="Arial" w:hAnsi="Arial" w:eastAsia="宋体" w:cs="Arial"/>
                <w:i w:val="0"/>
                <w:color w:val="000000"/>
                <w:kern w:val="0"/>
                <w:sz w:val="22"/>
                <w:szCs w:val="22"/>
                <w:u w:val="none"/>
                <w:lang w:val="en-US" w:eastAsia="zh-CN" w:bidi="ar"/>
              </w:rPr>
            </w:pPr>
            <w:r>
              <w:rPr>
                <w:rFonts w:hint="default" w:ascii="Arial" w:hAnsi="Arial" w:eastAsia="宋体" w:cs="Arial"/>
                <w:i w:val="0"/>
                <w:color w:val="000000"/>
                <w:kern w:val="0"/>
                <w:sz w:val="22"/>
                <w:szCs w:val="22"/>
                <w:u w:val="none"/>
                <w:lang w:val="en-US" w:eastAsia="zh-CN" w:bidi="ar"/>
              </w:rPr>
              <w:t>70.93</w:t>
            </w:r>
          </w:p>
        </w:tc>
        <w:tc>
          <w:tcPr>
            <w:tcW w:w="1311" w:type="dxa"/>
            <w:vAlign w:val="center"/>
          </w:tcPr>
          <w:p>
            <w:pPr>
              <w:keepNext w:val="0"/>
              <w:keepLines w:val="0"/>
              <w:widowControl/>
              <w:suppressLineNumbers w:val="0"/>
              <w:jc w:val="center"/>
              <w:textAlignment w:val="center"/>
              <w:rPr>
                <w:rFonts w:hint="default" w:ascii="Arial" w:hAnsi="Arial" w:eastAsia="宋体" w:cs="Arial"/>
                <w:i w:val="0"/>
                <w:color w:val="000000"/>
                <w:kern w:val="0"/>
                <w:sz w:val="22"/>
                <w:szCs w:val="22"/>
                <w:u w:val="none"/>
                <w:lang w:val="en-US" w:eastAsia="zh-CN" w:bidi="ar"/>
              </w:rPr>
            </w:pPr>
            <w:r>
              <w:rPr>
                <w:rFonts w:hint="default" w:ascii="Arial" w:hAnsi="Arial" w:eastAsia="宋体" w:cs="Arial"/>
                <w:i w:val="0"/>
                <w:color w:val="000000"/>
                <w:kern w:val="0"/>
                <w:sz w:val="22"/>
                <w:szCs w:val="22"/>
                <w:u w:val="none"/>
                <w:lang w:val="en-US" w:eastAsia="zh-CN" w:bidi="ar"/>
              </w:rPr>
              <w:t>66.67</w:t>
            </w:r>
          </w:p>
        </w:tc>
        <w:tc>
          <w:tcPr>
            <w:tcW w:w="1060" w:type="dxa"/>
            <w:vAlign w:val="center"/>
          </w:tcPr>
          <w:p>
            <w:pPr>
              <w:keepNext w:val="0"/>
              <w:keepLines w:val="0"/>
              <w:widowControl/>
              <w:suppressLineNumbers w:val="0"/>
              <w:jc w:val="center"/>
              <w:textAlignment w:val="center"/>
              <w:rPr>
                <w:rFonts w:hint="default" w:ascii="Arial" w:hAnsi="Arial" w:eastAsia="宋体" w:cs="Arial"/>
                <w:i w:val="0"/>
                <w:color w:val="000000"/>
                <w:kern w:val="0"/>
                <w:sz w:val="22"/>
                <w:szCs w:val="22"/>
                <w:u w:val="none"/>
                <w:lang w:val="en-US" w:eastAsia="zh-CN" w:bidi="ar"/>
              </w:rPr>
            </w:pPr>
            <w:r>
              <w:rPr>
                <w:rFonts w:hint="default" w:ascii="Arial" w:hAnsi="Arial" w:eastAsia="宋体" w:cs="Arial"/>
                <w:i w:val="0"/>
                <w:color w:val="000000"/>
                <w:kern w:val="0"/>
                <w:sz w:val="22"/>
                <w:szCs w:val="22"/>
                <w:u w:val="none"/>
                <w:lang w:val="en-US" w:eastAsia="zh-CN" w:bidi="ar"/>
              </w:rPr>
              <w:t>51.35</w:t>
            </w:r>
          </w:p>
        </w:tc>
        <w:tc>
          <w:tcPr>
            <w:tcW w:w="1073" w:type="dxa"/>
            <w:vAlign w:val="center"/>
          </w:tcPr>
          <w:p>
            <w:pPr>
              <w:jc w:val="center"/>
              <w:rPr>
                <w:rFonts w:hint="eastAsia" w:eastAsia="宋体"/>
                <w:lang w:val="en-US" w:eastAsia="zh-CN"/>
              </w:rPr>
            </w:pPr>
            <w:r>
              <w:rPr>
                <w:rFonts w:hint="eastAsia"/>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9" w:hRule="atLeast"/>
          <w:jc w:val="center"/>
        </w:trPr>
        <w:tc>
          <w:tcPr>
            <w:tcW w:w="1514" w:type="dxa"/>
            <w:tcBorders>
              <w:bottom w:val="single" w:color="auto" w:sz="4" w:space="0"/>
            </w:tcBorders>
            <w:vAlign w:val="center"/>
          </w:tcPr>
          <w:p>
            <w:pPr>
              <w:widowControl/>
              <w:spacing w:line="288" w:lineRule="auto"/>
              <w:jc w:val="center"/>
              <w:rPr>
                <w:b/>
                <w:bCs/>
                <w:kern w:val="0"/>
                <w:sz w:val="18"/>
                <w:szCs w:val="18"/>
              </w:rPr>
            </w:pPr>
            <w:r>
              <w:rPr>
                <w:b/>
                <w:bCs/>
                <w:kern w:val="0"/>
                <w:sz w:val="18"/>
                <w:szCs w:val="18"/>
              </w:rPr>
              <w:t>评分项权重值ω</w:t>
            </w:r>
            <w:r>
              <w:rPr>
                <w:b/>
                <w:bCs/>
                <w:kern w:val="0"/>
                <w:sz w:val="18"/>
                <w:szCs w:val="18"/>
                <w:vertAlign w:val="subscript"/>
              </w:rPr>
              <w:t>i</w:t>
            </w:r>
          </w:p>
        </w:tc>
        <w:tc>
          <w:tcPr>
            <w:tcW w:w="1064" w:type="dxa"/>
            <w:tcBorders>
              <w:bottom w:val="single" w:color="auto" w:sz="4" w:space="0"/>
            </w:tcBorders>
            <w:vAlign w:val="center"/>
          </w:tcPr>
          <w:p>
            <w:pPr>
              <w:keepNext w:val="0"/>
              <w:keepLines w:val="0"/>
              <w:widowControl/>
              <w:suppressLineNumbers w:val="0"/>
              <w:jc w:val="center"/>
              <w:textAlignment w:val="center"/>
              <w:rPr>
                <w:rFonts w:hint="default" w:ascii="Arial" w:hAnsi="Arial" w:eastAsia="宋体" w:cs="Arial"/>
                <w:i w:val="0"/>
                <w:color w:val="000000"/>
                <w:kern w:val="0"/>
                <w:sz w:val="22"/>
                <w:szCs w:val="22"/>
                <w:u w:val="none"/>
                <w:lang w:val="en-US" w:eastAsia="zh-CN" w:bidi="ar"/>
              </w:rPr>
            </w:pPr>
            <w:r>
              <w:rPr>
                <w:rFonts w:hint="default" w:ascii="Arial" w:hAnsi="Arial" w:eastAsia="宋体" w:cs="Arial"/>
                <w:i w:val="0"/>
                <w:color w:val="000000"/>
                <w:kern w:val="0"/>
                <w:sz w:val="22"/>
                <w:szCs w:val="22"/>
                <w:u w:val="none"/>
                <w:lang w:val="en-US" w:eastAsia="zh-CN" w:bidi="ar"/>
              </w:rPr>
              <w:t>0.16</w:t>
            </w:r>
          </w:p>
        </w:tc>
        <w:tc>
          <w:tcPr>
            <w:tcW w:w="1064" w:type="dxa"/>
            <w:tcBorders>
              <w:bottom w:val="single" w:color="auto" w:sz="4" w:space="0"/>
            </w:tcBorders>
            <w:vAlign w:val="center"/>
          </w:tcPr>
          <w:p>
            <w:pPr>
              <w:keepNext w:val="0"/>
              <w:keepLines w:val="0"/>
              <w:widowControl/>
              <w:suppressLineNumbers w:val="0"/>
              <w:jc w:val="center"/>
              <w:textAlignment w:val="center"/>
              <w:rPr>
                <w:rFonts w:hint="default" w:ascii="Arial" w:hAnsi="Arial" w:eastAsia="宋体" w:cs="Arial"/>
                <w:i w:val="0"/>
                <w:color w:val="000000"/>
                <w:kern w:val="0"/>
                <w:sz w:val="22"/>
                <w:szCs w:val="22"/>
                <w:u w:val="none"/>
                <w:lang w:val="en-US" w:eastAsia="zh-CN" w:bidi="ar"/>
              </w:rPr>
            </w:pPr>
            <w:r>
              <w:rPr>
                <w:rFonts w:hint="default" w:ascii="Arial" w:hAnsi="Arial" w:eastAsia="宋体" w:cs="Arial"/>
                <w:i w:val="0"/>
                <w:color w:val="000000"/>
                <w:kern w:val="0"/>
                <w:sz w:val="22"/>
                <w:szCs w:val="22"/>
                <w:u w:val="none"/>
                <w:lang w:val="en-US" w:eastAsia="zh-CN" w:bidi="ar"/>
              </w:rPr>
              <w:t>0.28</w:t>
            </w:r>
          </w:p>
        </w:tc>
        <w:tc>
          <w:tcPr>
            <w:tcW w:w="1064" w:type="dxa"/>
            <w:tcBorders>
              <w:bottom w:val="single" w:color="auto" w:sz="4" w:space="0"/>
            </w:tcBorders>
            <w:vAlign w:val="center"/>
          </w:tcPr>
          <w:p>
            <w:pPr>
              <w:keepNext w:val="0"/>
              <w:keepLines w:val="0"/>
              <w:widowControl/>
              <w:suppressLineNumbers w:val="0"/>
              <w:jc w:val="center"/>
              <w:textAlignment w:val="center"/>
              <w:rPr>
                <w:rFonts w:hint="default" w:ascii="Arial" w:hAnsi="Arial" w:eastAsia="宋体" w:cs="Arial"/>
                <w:i w:val="0"/>
                <w:color w:val="000000"/>
                <w:kern w:val="0"/>
                <w:sz w:val="22"/>
                <w:szCs w:val="22"/>
                <w:u w:val="none"/>
                <w:lang w:val="en-US" w:eastAsia="zh-CN" w:bidi="ar"/>
              </w:rPr>
            </w:pPr>
            <w:r>
              <w:rPr>
                <w:rFonts w:hint="default" w:ascii="Arial" w:hAnsi="Arial" w:eastAsia="宋体" w:cs="Arial"/>
                <w:i w:val="0"/>
                <w:color w:val="000000"/>
                <w:kern w:val="0"/>
                <w:sz w:val="22"/>
                <w:szCs w:val="22"/>
                <w:u w:val="none"/>
                <w:lang w:val="en-US" w:eastAsia="zh-CN" w:bidi="ar"/>
              </w:rPr>
              <w:t>0.18</w:t>
            </w:r>
          </w:p>
        </w:tc>
        <w:tc>
          <w:tcPr>
            <w:tcW w:w="1311" w:type="dxa"/>
            <w:tcBorders>
              <w:bottom w:val="single" w:color="auto" w:sz="4" w:space="0"/>
            </w:tcBorders>
            <w:vAlign w:val="center"/>
          </w:tcPr>
          <w:p>
            <w:pPr>
              <w:keepNext w:val="0"/>
              <w:keepLines w:val="0"/>
              <w:widowControl/>
              <w:suppressLineNumbers w:val="0"/>
              <w:jc w:val="center"/>
              <w:textAlignment w:val="center"/>
              <w:rPr>
                <w:rFonts w:hint="default" w:ascii="Arial" w:hAnsi="Arial" w:eastAsia="宋体" w:cs="Arial"/>
                <w:i w:val="0"/>
                <w:color w:val="000000"/>
                <w:kern w:val="0"/>
                <w:sz w:val="22"/>
                <w:szCs w:val="22"/>
                <w:u w:val="none"/>
                <w:lang w:val="en-US" w:eastAsia="zh-CN" w:bidi="ar"/>
              </w:rPr>
            </w:pPr>
            <w:r>
              <w:rPr>
                <w:rFonts w:hint="default" w:ascii="Arial" w:hAnsi="Arial" w:eastAsia="宋体" w:cs="Arial"/>
                <w:i w:val="0"/>
                <w:color w:val="000000"/>
                <w:kern w:val="0"/>
                <w:sz w:val="22"/>
                <w:szCs w:val="22"/>
                <w:u w:val="none"/>
                <w:lang w:val="en-US" w:eastAsia="zh-CN" w:bidi="ar"/>
              </w:rPr>
              <w:t>0.19</w:t>
            </w:r>
          </w:p>
        </w:tc>
        <w:tc>
          <w:tcPr>
            <w:tcW w:w="1060" w:type="dxa"/>
            <w:tcBorders>
              <w:bottom w:val="single" w:color="auto" w:sz="4" w:space="0"/>
            </w:tcBorders>
            <w:vAlign w:val="center"/>
          </w:tcPr>
          <w:p>
            <w:pPr>
              <w:keepNext w:val="0"/>
              <w:keepLines w:val="0"/>
              <w:widowControl/>
              <w:suppressLineNumbers w:val="0"/>
              <w:jc w:val="center"/>
              <w:textAlignment w:val="center"/>
              <w:rPr>
                <w:rFonts w:hint="default" w:ascii="Arial" w:hAnsi="Arial" w:eastAsia="宋体" w:cs="Arial"/>
                <w:i w:val="0"/>
                <w:color w:val="000000"/>
                <w:kern w:val="0"/>
                <w:sz w:val="22"/>
                <w:szCs w:val="22"/>
                <w:u w:val="none"/>
                <w:lang w:val="en-US" w:eastAsia="zh-CN" w:bidi="ar"/>
              </w:rPr>
            </w:pPr>
            <w:r>
              <w:rPr>
                <w:rFonts w:hint="default" w:ascii="Arial" w:hAnsi="Arial" w:eastAsia="宋体" w:cs="Arial"/>
                <w:i w:val="0"/>
                <w:color w:val="000000"/>
                <w:kern w:val="0"/>
                <w:sz w:val="22"/>
                <w:szCs w:val="22"/>
                <w:u w:val="none"/>
                <w:lang w:val="en-US" w:eastAsia="zh-CN" w:bidi="ar"/>
              </w:rPr>
              <w:t>0.19</w:t>
            </w:r>
          </w:p>
        </w:tc>
        <w:tc>
          <w:tcPr>
            <w:tcW w:w="1073" w:type="dxa"/>
            <w:tcBorders>
              <w:bottom w:val="single" w:color="auto" w:sz="4" w:space="0"/>
            </w:tcBorders>
            <w:vAlign w:val="center"/>
          </w:tcPr>
          <w:p>
            <w:pPr>
              <w:jc w:val="center"/>
              <w:rPr>
                <w:rFonts w:hint="eastAsia" w:eastAsia="宋体"/>
                <w:lang w:val="en-US" w:eastAsia="zh-CN"/>
              </w:rPr>
            </w:pPr>
            <w:r>
              <w:rPr>
                <w:rFonts w:hint="eastAsia"/>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9" w:hRule="atLeast"/>
          <w:jc w:val="center"/>
        </w:trPr>
        <w:tc>
          <w:tcPr>
            <w:tcW w:w="1514" w:type="dxa"/>
            <w:shd w:val="clear" w:color="auto" w:fill="C2D69B" w:themeFill="accent3" w:themeFillTint="99"/>
            <w:vAlign w:val="center"/>
          </w:tcPr>
          <w:p>
            <w:pPr>
              <w:widowControl/>
              <w:spacing w:line="288" w:lineRule="auto"/>
              <w:jc w:val="center"/>
              <w:rPr>
                <w:b/>
                <w:bCs/>
                <w:kern w:val="0"/>
                <w:sz w:val="18"/>
                <w:szCs w:val="18"/>
              </w:rPr>
            </w:pPr>
            <w:r>
              <w:rPr>
                <w:rFonts w:hint="eastAsia"/>
                <w:b/>
                <w:bCs/>
                <w:kern w:val="0"/>
                <w:sz w:val="18"/>
                <w:szCs w:val="18"/>
              </w:rPr>
              <w:t>加</w:t>
            </w:r>
            <w:r>
              <w:rPr>
                <w:b/>
                <w:bCs/>
                <w:kern w:val="0"/>
                <w:sz w:val="18"/>
                <w:szCs w:val="18"/>
              </w:rPr>
              <w:t>权得分ω</w:t>
            </w:r>
            <w:r>
              <w:rPr>
                <w:b/>
                <w:bCs/>
                <w:kern w:val="0"/>
                <w:sz w:val="18"/>
                <w:szCs w:val="18"/>
                <w:vertAlign w:val="subscript"/>
              </w:rPr>
              <w:t>i</w:t>
            </w:r>
            <w:r>
              <w:rPr>
                <w:b/>
                <w:bCs/>
                <w:kern w:val="0"/>
                <w:sz w:val="18"/>
                <w:szCs w:val="18"/>
              </w:rPr>
              <w:t>Q</w:t>
            </w:r>
            <w:r>
              <w:rPr>
                <w:b/>
                <w:bCs/>
                <w:kern w:val="0"/>
                <w:sz w:val="18"/>
                <w:szCs w:val="18"/>
                <w:vertAlign w:val="subscript"/>
              </w:rPr>
              <w:t>i</w:t>
            </w:r>
          </w:p>
        </w:tc>
        <w:tc>
          <w:tcPr>
            <w:tcW w:w="1064" w:type="dxa"/>
            <w:shd w:val="clear" w:color="auto" w:fill="C2D69B" w:themeFill="accent3" w:themeFillTint="99"/>
            <w:vAlign w:val="center"/>
          </w:tcPr>
          <w:p>
            <w:pPr>
              <w:keepNext w:val="0"/>
              <w:keepLines w:val="0"/>
              <w:widowControl/>
              <w:suppressLineNumbers w:val="0"/>
              <w:jc w:val="center"/>
              <w:textAlignment w:val="center"/>
              <w:rPr>
                <w:rFonts w:hint="default" w:ascii="Arial" w:hAnsi="Arial" w:eastAsia="宋体" w:cs="Arial"/>
                <w:i w:val="0"/>
                <w:color w:val="000000"/>
                <w:kern w:val="0"/>
                <w:sz w:val="22"/>
                <w:szCs w:val="22"/>
                <w:u w:val="none"/>
                <w:lang w:val="en-US" w:eastAsia="zh-CN" w:bidi="ar"/>
              </w:rPr>
            </w:pPr>
            <w:r>
              <w:rPr>
                <w:rFonts w:hint="default" w:ascii="Arial" w:hAnsi="Arial" w:eastAsia="宋体" w:cs="Arial"/>
                <w:i w:val="0"/>
                <w:color w:val="000000"/>
                <w:kern w:val="0"/>
                <w:sz w:val="22"/>
                <w:szCs w:val="22"/>
                <w:u w:val="none"/>
                <w:lang w:val="en-US" w:eastAsia="zh-CN" w:bidi="ar"/>
              </w:rPr>
              <w:t xml:space="preserve">6.56 </w:t>
            </w:r>
          </w:p>
        </w:tc>
        <w:tc>
          <w:tcPr>
            <w:tcW w:w="1064" w:type="dxa"/>
            <w:shd w:val="clear" w:color="auto" w:fill="C2D69B" w:themeFill="accent3" w:themeFillTint="99"/>
            <w:vAlign w:val="center"/>
          </w:tcPr>
          <w:p>
            <w:pPr>
              <w:keepNext w:val="0"/>
              <w:keepLines w:val="0"/>
              <w:widowControl/>
              <w:suppressLineNumbers w:val="0"/>
              <w:jc w:val="center"/>
              <w:textAlignment w:val="center"/>
              <w:rPr>
                <w:rFonts w:hint="default" w:ascii="Arial" w:hAnsi="Arial" w:eastAsia="宋体" w:cs="Arial"/>
                <w:i w:val="0"/>
                <w:color w:val="000000"/>
                <w:kern w:val="0"/>
                <w:sz w:val="22"/>
                <w:szCs w:val="22"/>
                <w:u w:val="none"/>
                <w:lang w:val="en-US" w:eastAsia="zh-CN" w:bidi="ar"/>
              </w:rPr>
            </w:pPr>
            <w:r>
              <w:rPr>
                <w:rFonts w:hint="eastAsia" w:ascii="Arial" w:hAnsi="Arial" w:cs="Arial"/>
                <w:i w:val="0"/>
                <w:color w:val="000000"/>
                <w:kern w:val="0"/>
                <w:sz w:val="22"/>
                <w:szCs w:val="22"/>
                <w:u w:val="none"/>
                <w:lang w:val="en-US" w:eastAsia="zh-CN" w:bidi="ar"/>
              </w:rPr>
              <w:t>11.41</w:t>
            </w:r>
          </w:p>
        </w:tc>
        <w:tc>
          <w:tcPr>
            <w:tcW w:w="1064" w:type="dxa"/>
            <w:shd w:val="clear" w:color="auto" w:fill="C2D69B" w:themeFill="accent3" w:themeFillTint="99"/>
            <w:vAlign w:val="center"/>
          </w:tcPr>
          <w:p>
            <w:pPr>
              <w:keepNext w:val="0"/>
              <w:keepLines w:val="0"/>
              <w:widowControl/>
              <w:suppressLineNumbers w:val="0"/>
              <w:jc w:val="center"/>
              <w:textAlignment w:val="center"/>
              <w:rPr>
                <w:rFonts w:hint="default" w:ascii="Arial" w:hAnsi="Arial" w:eastAsia="宋体" w:cs="Arial"/>
                <w:i w:val="0"/>
                <w:color w:val="000000"/>
                <w:kern w:val="0"/>
                <w:sz w:val="22"/>
                <w:szCs w:val="22"/>
                <w:u w:val="none"/>
                <w:lang w:val="en-US" w:eastAsia="zh-CN" w:bidi="ar"/>
              </w:rPr>
            </w:pPr>
            <w:r>
              <w:rPr>
                <w:rFonts w:hint="default" w:ascii="Arial" w:hAnsi="Arial" w:eastAsia="宋体" w:cs="Arial"/>
                <w:i w:val="0"/>
                <w:color w:val="000000"/>
                <w:kern w:val="0"/>
                <w:sz w:val="22"/>
                <w:szCs w:val="22"/>
                <w:u w:val="none"/>
                <w:lang w:val="en-US" w:eastAsia="zh-CN" w:bidi="ar"/>
              </w:rPr>
              <w:t xml:space="preserve">12.77 </w:t>
            </w:r>
          </w:p>
        </w:tc>
        <w:tc>
          <w:tcPr>
            <w:tcW w:w="1311" w:type="dxa"/>
            <w:shd w:val="clear" w:color="auto" w:fill="C2D69B" w:themeFill="accent3" w:themeFillTint="99"/>
            <w:vAlign w:val="center"/>
          </w:tcPr>
          <w:p>
            <w:pPr>
              <w:keepNext w:val="0"/>
              <w:keepLines w:val="0"/>
              <w:widowControl/>
              <w:suppressLineNumbers w:val="0"/>
              <w:jc w:val="center"/>
              <w:textAlignment w:val="center"/>
              <w:rPr>
                <w:rFonts w:hint="default" w:ascii="Arial" w:hAnsi="Arial" w:eastAsia="宋体" w:cs="Arial"/>
                <w:i w:val="0"/>
                <w:color w:val="000000"/>
                <w:kern w:val="0"/>
                <w:sz w:val="22"/>
                <w:szCs w:val="22"/>
                <w:u w:val="none"/>
                <w:lang w:val="en-US" w:eastAsia="zh-CN" w:bidi="ar"/>
              </w:rPr>
            </w:pPr>
            <w:r>
              <w:rPr>
                <w:rFonts w:hint="default" w:ascii="Arial" w:hAnsi="Arial" w:eastAsia="宋体" w:cs="Arial"/>
                <w:i w:val="0"/>
                <w:color w:val="000000"/>
                <w:kern w:val="0"/>
                <w:sz w:val="22"/>
                <w:szCs w:val="22"/>
                <w:u w:val="none"/>
                <w:lang w:val="en-US" w:eastAsia="zh-CN" w:bidi="ar"/>
              </w:rPr>
              <w:t xml:space="preserve">12.67 </w:t>
            </w:r>
          </w:p>
        </w:tc>
        <w:tc>
          <w:tcPr>
            <w:tcW w:w="1060" w:type="dxa"/>
            <w:shd w:val="clear" w:color="auto" w:fill="C2D69B" w:themeFill="accent3" w:themeFillTint="99"/>
            <w:vAlign w:val="center"/>
          </w:tcPr>
          <w:p>
            <w:pPr>
              <w:keepNext w:val="0"/>
              <w:keepLines w:val="0"/>
              <w:widowControl/>
              <w:suppressLineNumbers w:val="0"/>
              <w:jc w:val="center"/>
              <w:textAlignment w:val="center"/>
              <w:rPr>
                <w:rFonts w:hint="default" w:ascii="Arial" w:hAnsi="Arial" w:eastAsia="宋体" w:cs="Arial"/>
                <w:i w:val="0"/>
                <w:color w:val="000000"/>
                <w:kern w:val="0"/>
                <w:sz w:val="22"/>
                <w:szCs w:val="22"/>
                <w:u w:val="none"/>
                <w:lang w:val="en-US" w:eastAsia="zh-CN" w:bidi="ar"/>
              </w:rPr>
            </w:pPr>
            <w:r>
              <w:rPr>
                <w:rFonts w:hint="default" w:ascii="Arial" w:hAnsi="Arial" w:eastAsia="宋体" w:cs="Arial"/>
                <w:i w:val="0"/>
                <w:color w:val="000000"/>
                <w:kern w:val="0"/>
                <w:sz w:val="22"/>
                <w:szCs w:val="22"/>
                <w:u w:val="none"/>
                <w:lang w:val="en-US" w:eastAsia="zh-CN" w:bidi="ar"/>
              </w:rPr>
              <w:t xml:space="preserve">9.76 </w:t>
            </w:r>
          </w:p>
        </w:tc>
        <w:tc>
          <w:tcPr>
            <w:tcW w:w="1073" w:type="dxa"/>
            <w:shd w:val="clear" w:color="auto" w:fill="C2D69B" w:themeFill="accent3" w:themeFillTint="99"/>
            <w:vAlign w:val="center"/>
          </w:tcPr>
          <w:p>
            <w:pPr>
              <w:jc w:val="center"/>
              <w:rPr>
                <w:rFonts w:hint="eastAsia" w:eastAsia="宋体"/>
                <w:lang w:val="en-US" w:eastAsia="zh-CN"/>
              </w:rPr>
            </w:pPr>
            <w:r>
              <w:rPr>
                <w:rFonts w:hint="eastAsia"/>
                <w:lang w:val="en-US" w:eastAsia="zh-CN"/>
              </w:rPr>
              <w:t>0</w:t>
            </w:r>
          </w:p>
        </w:tc>
      </w:tr>
    </w:tbl>
    <w:p>
      <w:pPr>
        <w:spacing w:line="360" w:lineRule="auto"/>
        <w:ind w:firstLine="472" w:firstLineChars="225"/>
      </w:pPr>
      <w:r>
        <w:t>自评总分∑Q：</w:t>
      </w:r>
      <w:r>
        <w:rPr>
          <w:rFonts w:hint="eastAsia"/>
          <w:lang w:val="en-US" w:eastAsia="zh-CN"/>
        </w:rPr>
        <w:t xml:space="preserve">53.16 </w:t>
      </w:r>
      <w:r>
        <w:t>，申报星级评分要求：</w:t>
      </w:r>
      <w:r>
        <w:rPr>
          <w:u w:val="single"/>
        </w:rPr>
        <w:t>50/60/80</w:t>
      </w:r>
      <w:r>
        <w:t>。</w:t>
      </w:r>
    </w:p>
    <w:p>
      <w:pPr>
        <w:pStyle w:val="2"/>
        <w:spacing w:line="288" w:lineRule="auto"/>
      </w:pPr>
      <w:bookmarkStart w:id="3" w:name="_Toc404262756"/>
      <w:r>
        <w:rPr>
          <w:sz w:val="28"/>
          <w:szCs w:val="32"/>
        </w:rPr>
        <w:t>二、项目效果图</w:t>
      </w:r>
      <w:r>
        <w:t>（需标示申报范围）</w:t>
      </w:r>
      <w:bookmarkEnd w:id="3"/>
    </w:p>
    <w:p>
      <w:pPr>
        <w:rPr>
          <w:rFonts w:hint="eastAsia" w:eastAsia="宋体"/>
          <w:lang w:eastAsia="zh-CN"/>
        </w:rPr>
      </w:pPr>
    </w:p>
    <w:p>
      <w:pPr>
        <w:rPr>
          <w:rFonts w:hint="eastAsia" w:eastAsia="宋体"/>
          <w:lang w:eastAsia="zh-CN"/>
        </w:rPr>
        <w:sectPr>
          <w:headerReference r:id="rId9" w:type="default"/>
          <w:footerReference r:id="rId10" w:type="default"/>
          <w:pgSz w:w="11906" w:h="16838"/>
          <w:pgMar w:top="1440" w:right="1800" w:bottom="1440" w:left="1800" w:header="851" w:footer="992" w:gutter="0"/>
          <w:pgBorders>
            <w:top w:val="none" w:sz="0" w:space="0"/>
            <w:left w:val="none" w:sz="0" w:space="0"/>
            <w:bottom w:val="none" w:sz="0" w:space="0"/>
            <w:right w:val="none" w:sz="0" w:space="0"/>
          </w:pgBorders>
          <w:pgNumType w:start="1"/>
          <w:cols w:space="425" w:num="1"/>
          <w:docGrid w:type="lines" w:linePitch="312" w:charSpace="0"/>
        </w:sectPr>
      </w:pPr>
      <w:r>
        <w:drawing>
          <wp:inline distT="0" distB="0" distL="114300" distR="114300">
            <wp:extent cx="5272405" cy="4652645"/>
            <wp:effectExtent l="0" t="0" r="4445" b="1460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4"/>
                    <a:stretch>
                      <a:fillRect/>
                    </a:stretch>
                  </pic:blipFill>
                  <pic:spPr>
                    <a:xfrm>
                      <a:off x="0" y="0"/>
                      <a:ext cx="5272405" cy="4652645"/>
                    </a:xfrm>
                    <a:prstGeom prst="rect">
                      <a:avLst/>
                    </a:prstGeom>
                    <a:noFill/>
                    <a:ln>
                      <a:solidFill>
                        <a:srgbClr val="0000FF"/>
                      </a:solidFill>
                    </a:ln>
                  </pic:spPr>
                </pic:pic>
              </a:graphicData>
            </a:graphic>
          </wp:inline>
        </w:drawing>
      </w:r>
    </w:p>
    <w:p>
      <w:pPr>
        <w:pStyle w:val="2"/>
        <w:spacing w:line="288" w:lineRule="auto"/>
        <w:rPr>
          <w:sz w:val="28"/>
          <w:szCs w:val="32"/>
        </w:rPr>
      </w:pPr>
      <w:bookmarkStart w:id="4" w:name="_Toc404262757"/>
      <w:r>
        <w:rPr>
          <w:sz w:val="28"/>
          <w:szCs w:val="32"/>
        </w:rPr>
        <w:t>三、自评内容</w:t>
      </w:r>
      <w:bookmarkEnd w:id="4"/>
    </w:p>
    <w:p>
      <w:pPr>
        <w:spacing w:before="240" w:after="240" w:line="360" w:lineRule="auto"/>
        <w:jc w:val="center"/>
        <w:outlineLvl w:val="0"/>
        <w:rPr>
          <w:rFonts w:eastAsia="黑体"/>
          <w:b/>
          <w:bCs/>
          <w:sz w:val="28"/>
          <w:szCs w:val="28"/>
        </w:rPr>
      </w:pPr>
      <w:r>
        <w:rPr>
          <w:rFonts w:eastAsia="黑体"/>
          <w:b/>
          <w:bCs/>
          <w:sz w:val="28"/>
          <w:szCs w:val="28"/>
        </w:rPr>
        <w:t xml:space="preserve">4 </w:t>
      </w:r>
      <w:r>
        <w:rPr>
          <w:rFonts w:hAnsi="黑体" w:eastAsia="黑体"/>
          <w:b/>
          <w:bCs/>
          <w:sz w:val="28"/>
          <w:szCs w:val="28"/>
        </w:rPr>
        <w:t>节地与室外环境</w:t>
      </w:r>
    </w:p>
    <w:tbl>
      <w:tblPr>
        <w:tblStyle w:val="25"/>
        <w:tblW w:w="852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3"/>
        <w:gridCol w:w="741"/>
        <w:gridCol w:w="4714"/>
        <w:gridCol w:w="704"/>
        <w:gridCol w:w="705"/>
        <w:gridCol w:w="7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85" w:hRule="atLeast"/>
          <w:jc w:val="center"/>
        </w:trPr>
        <w:tc>
          <w:tcPr>
            <w:tcW w:w="953" w:type="dxa"/>
            <w:shd w:val="clear" w:color="auto" w:fill="D9D9D9"/>
            <w:vAlign w:val="center"/>
          </w:tcPr>
          <w:p>
            <w:pPr>
              <w:widowControl/>
              <w:jc w:val="center"/>
              <w:rPr>
                <w:b/>
                <w:bCs/>
                <w:kern w:val="0"/>
                <w:szCs w:val="21"/>
              </w:rPr>
            </w:pPr>
            <w:r>
              <w:rPr>
                <w:rFonts w:hAnsi="宋体"/>
                <w:b/>
                <w:bCs/>
                <w:kern w:val="0"/>
                <w:szCs w:val="21"/>
              </w:rPr>
              <w:t>子项</w:t>
            </w:r>
          </w:p>
        </w:tc>
        <w:tc>
          <w:tcPr>
            <w:tcW w:w="741" w:type="dxa"/>
            <w:shd w:val="clear" w:color="auto" w:fill="D9D9D9"/>
            <w:vAlign w:val="center"/>
          </w:tcPr>
          <w:p>
            <w:pPr>
              <w:widowControl/>
              <w:jc w:val="center"/>
              <w:rPr>
                <w:b/>
                <w:bCs/>
                <w:kern w:val="0"/>
                <w:szCs w:val="21"/>
              </w:rPr>
            </w:pPr>
            <w:r>
              <w:rPr>
                <w:rFonts w:hAnsi="宋体"/>
                <w:b/>
                <w:bCs/>
                <w:kern w:val="0"/>
                <w:szCs w:val="21"/>
              </w:rPr>
              <w:t>条文</w:t>
            </w:r>
          </w:p>
          <w:p>
            <w:pPr>
              <w:widowControl/>
              <w:jc w:val="center"/>
              <w:rPr>
                <w:b/>
                <w:bCs/>
                <w:kern w:val="0"/>
                <w:szCs w:val="21"/>
              </w:rPr>
            </w:pPr>
            <w:r>
              <w:rPr>
                <w:rFonts w:hAnsi="宋体"/>
                <w:b/>
                <w:bCs/>
                <w:kern w:val="0"/>
                <w:szCs w:val="21"/>
              </w:rPr>
              <w:t>编号</w:t>
            </w:r>
          </w:p>
        </w:tc>
        <w:tc>
          <w:tcPr>
            <w:tcW w:w="4714" w:type="dxa"/>
            <w:shd w:val="clear" w:color="auto" w:fill="D9D9D9"/>
            <w:vAlign w:val="center"/>
          </w:tcPr>
          <w:p>
            <w:pPr>
              <w:widowControl/>
              <w:jc w:val="center"/>
              <w:rPr>
                <w:b/>
                <w:bCs/>
                <w:kern w:val="0"/>
                <w:szCs w:val="21"/>
              </w:rPr>
            </w:pPr>
            <w:r>
              <w:rPr>
                <w:rFonts w:hAnsi="宋体"/>
                <w:b/>
                <w:bCs/>
                <w:kern w:val="0"/>
                <w:szCs w:val="21"/>
              </w:rPr>
              <w:t>条文</w:t>
            </w:r>
          </w:p>
        </w:tc>
        <w:tc>
          <w:tcPr>
            <w:tcW w:w="704" w:type="dxa"/>
            <w:shd w:val="clear" w:color="auto" w:fill="D9D9D9"/>
            <w:vAlign w:val="center"/>
          </w:tcPr>
          <w:p>
            <w:pPr>
              <w:widowControl/>
              <w:jc w:val="center"/>
              <w:rPr>
                <w:b/>
                <w:bCs/>
                <w:kern w:val="0"/>
                <w:szCs w:val="21"/>
              </w:rPr>
            </w:pPr>
            <w:r>
              <w:rPr>
                <w:rFonts w:hAnsi="宋体"/>
                <w:b/>
                <w:bCs/>
                <w:kern w:val="0"/>
                <w:szCs w:val="21"/>
              </w:rPr>
              <w:t>分数</w:t>
            </w:r>
          </w:p>
        </w:tc>
        <w:tc>
          <w:tcPr>
            <w:tcW w:w="705" w:type="dxa"/>
            <w:shd w:val="clear" w:color="auto" w:fill="D9D9D9"/>
            <w:vAlign w:val="center"/>
          </w:tcPr>
          <w:p>
            <w:pPr>
              <w:widowControl/>
              <w:jc w:val="center"/>
              <w:rPr>
                <w:b/>
                <w:bCs/>
                <w:kern w:val="0"/>
                <w:szCs w:val="21"/>
              </w:rPr>
            </w:pPr>
            <w:r>
              <w:rPr>
                <w:rFonts w:hAnsi="宋体"/>
                <w:b/>
                <w:bCs/>
                <w:kern w:val="0"/>
                <w:szCs w:val="21"/>
              </w:rPr>
              <w:t>不参评分</w:t>
            </w:r>
          </w:p>
        </w:tc>
        <w:tc>
          <w:tcPr>
            <w:tcW w:w="705" w:type="dxa"/>
            <w:shd w:val="clear" w:color="auto" w:fill="D9D9D9"/>
            <w:vAlign w:val="center"/>
          </w:tcPr>
          <w:p>
            <w:pPr>
              <w:widowControl/>
              <w:jc w:val="center"/>
              <w:rPr>
                <w:b/>
                <w:bCs/>
                <w:kern w:val="0"/>
                <w:szCs w:val="21"/>
              </w:rPr>
            </w:pPr>
            <w:r>
              <w:rPr>
                <w:rFonts w:hAnsi="宋体"/>
                <w:b/>
                <w:bCs/>
                <w:kern w:val="0"/>
                <w:szCs w:val="21"/>
              </w:rPr>
              <w:t>达标</w:t>
            </w:r>
            <w:r>
              <w:rPr>
                <w:b/>
                <w:bCs/>
                <w:kern w:val="0"/>
                <w:szCs w:val="21"/>
              </w:rPr>
              <w:t>/</w:t>
            </w:r>
            <w:r>
              <w:rPr>
                <w:rFonts w:hAnsi="宋体"/>
                <w:b/>
                <w:bCs/>
                <w:kern w:val="0"/>
                <w:szCs w:val="21"/>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85" w:hRule="atLeast"/>
          <w:jc w:val="center"/>
        </w:trPr>
        <w:tc>
          <w:tcPr>
            <w:tcW w:w="953" w:type="dxa"/>
            <w:vMerge w:val="restart"/>
            <w:shd w:val="clear" w:color="auto" w:fill="D9D9D9"/>
            <w:vAlign w:val="center"/>
          </w:tcPr>
          <w:p>
            <w:pPr>
              <w:widowControl/>
              <w:jc w:val="center"/>
              <w:rPr>
                <w:b/>
                <w:bCs/>
                <w:kern w:val="0"/>
                <w:szCs w:val="21"/>
              </w:rPr>
            </w:pPr>
            <w:r>
              <w:rPr>
                <w:b/>
                <w:bCs/>
                <w:kern w:val="0"/>
                <w:szCs w:val="21"/>
              </w:rPr>
              <w:t>控制项</w:t>
            </w:r>
          </w:p>
        </w:tc>
        <w:tc>
          <w:tcPr>
            <w:tcW w:w="741" w:type="dxa"/>
            <w:vAlign w:val="center"/>
          </w:tcPr>
          <w:p>
            <w:pPr>
              <w:widowControl/>
              <w:jc w:val="left"/>
              <w:rPr>
                <w:kern w:val="0"/>
                <w:szCs w:val="21"/>
              </w:rPr>
            </w:pPr>
            <w:r>
              <w:rPr>
                <w:kern w:val="0"/>
                <w:szCs w:val="21"/>
              </w:rPr>
              <w:t xml:space="preserve">4.1.1 </w:t>
            </w:r>
          </w:p>
        </w:tc>
        <w:tc>
          <w:tcPr>
            <w:tcW w:w="4714" w:type="dxa"/>
            <w:vAlign w:val="center"/>
          </w:tcPr>
          <w:p>
            <w:pPr>
              <w:widowControl/>
              <w:jc w:val="left"/>
              <w:rPr>
                <w:kern w:val="0"/>
                <w:szCs w:val="21"/>
              </w:rPr>
            </w:pPr>
            <w:r>
              <w:rPr>
                <w:kern w:val="0"/>
                <w:szCs w:val="21"/>
              </w:rPr>
              <w:t>项目选址应符合所在地城乡规划，且应符合各类保护区、文物古迹保护的建设控制要求。</w:t>
            </w:r>
          </w:p>
        </w:tc>
        <w:tc>
          <w:tcPr>
            <w:tcW w:w="704" w:type="dxa"/>
            <w:vAlign w:val="center"/>
          </w:tcPr>
          <w:p>
            <w:pPr>
              <w:jc w:val="center"/>
              <w:rPr>
                <w:szCs w:val="21"/>
              </w:rPr>
            </w:pPr>
            <w:r>
              <w:rPr>
                <w:szCs w:val="21"/>
              </w:rPr>
              <w:t>/</w:t>
            </w:r>
          </w:p>
        </w:tc>
        <w:tc>
          <w:tcPr>
            <w:tcW w:w="705" w:type="dxa"/>
            <w:vAlign w:val="center"/>
          </w:tcPr>
          <w:p>
            <w:pPr>
              <w:jc w:val="center"/>
            </w:pPr>
            <w:r>
              <w:rPr>
                <w:szCs w:val="21"/>
              </w:rPr>
              <w:t>/</w:t>
            </w:r>
          </w:p>
        </w:tc>
        <w:tc>
          <w:tcPr>
            <w:tcW w:w="705" w:type="dxa"/>
            <w:vAlign w:val="center"/>
          </w:tcPr>
          <w:p>
            <w:pPr>
              <w:jc w:val="center"/>
              <w:rPr>
                <w:rFonts w:eastAsia="仿宋_GB2312"/>
                <w:szCs w:val="21"/>
              </w:rPr>
            </w:pPr>
            <w:r>
              <w:rPr>
                <w:rFonts w:eastAsia="仿宋_GB2312"/>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40" w:hRule="atLeast"/>
          <w:jc w:val="center"/>
        </w:trPr>
        <w:tc>
          <w:tcPr>
            <w:tcW w:w="953" w:type="dxa"/>
            <w:vMerge w:val="continue"/>
            <w:shd w:val="clear" w:color="auto" w:fill="D9D9D9"/>
            <w:vAlign w:val="center"/>
          </w:tcPr>
          <w:p>
            <w:pPr>
              <w:widowControl/>
              <w:jc w:val="left"/>
              <w:rPr>
                <w:b/>
                <w:bCs/>
                <w:kern w:val="0"/>
                <w:szCs w:val="21"/>
              </w:rPr>
            </w:pPr>
          </w:p>
        </w:tc>
        <w:tc>
          <w:tcPr>
            <w:tcW w:w="741" w:type="dxa"/>
            <w:vAlign w:val="center"/>
          </w:tcPr>
          <w:p>
            <w:pPr>
              <w:widowControl/>
              <w:jc w:val="left"/>
              <w:rPr>
                <w:kern w:val="0"/>
                <w:szCs w:val="21"/>
              </w:rPr>
            </w:pPr>
            <w:r>
              <w:rPr>
                <w:kern w:val="0"/>
                <w:szCs w:val="21"/>
              </w:rPr>
              <w:t>4.1.2</w:t>
            </w:r>
          </w:p>
        </w:tc>
        <w:tc>
          <w:tcPr>
            <w:tcW w:w="4714" w:type="dxa"/>
            <w:vAlign w:val="center"/>
          </w:tcPr>
          <w:p>
            <w:pPr>
              <w:widowControl/>
              <w:jc w:val="left"/>
              <w:rPr>
                <w:kern w:val="0"/>
                <w:szCs w:val="21"/>
              </w:rPr>
            </w:pPr>
            <w:r>
              <w:rPr>
                <w:kern w:val="0"/>
                <w:szCs w:val="21"/>
              </w:rPr>
              <w:t>场地应无洪涝、滑坡、泥石流等自然灾害的威胁，无危险化学品、易燃易爆危险源的威胁，无电磁辐射、含氡土壤等危害。</w:t>
            </w:r>
          </w:p>
        </w:tc>
        <w:tc>
          <w:tcPr>
            <w:tcW w:w="704" w:type="dxa"/>
            <w:vAlign w:val="center"/>
          </w:tcPr>
          <w:p>
            <w:pPr>
              <w:jc w:val="center"/>
              <w:rPr>
                <w:szCs w:val="21"/>
              </w:rPr>
            </w:pPr>
            <w:r>
              <w:rPr>
                <w:szCs w:val="21"/>
              </w:rPr>
              <w:t>/</w:t>
            </w:r>
          </w:p>
        </w:tc>
        <w:tc>
          <w:tcPr>
            <w:tcW w:w="705" w:type="dxa"/>
            <w:vAlign w:val="center"/>
          </w:tcPr>
          <w:p>
            <w:pPr>
              <w:jc w:val="center"/>
            </w:pPr>
            <w:r>
              <w:rPr>
                <w:szCs w:val="21"/>
              </w:rPr>
              <w:t>/</w:t>
            </w:r>
          </w:p>
        </w:tc>
        <w:tc>
          <w:tcPr>
            <w:tcW w:w="705" w:type="dxa"/>
            <w:vAlign w:val="center"/>
          </w:tcPr>
          <w:p>
            <w:pPr>
              <w:jc w:val="center"/>
              <w:rPr>
                <w:rFonts w:eastAsia="仿宋_GB2312"/>
                <w:szCs w:val="21"/>
              </w:rPr>
            </w:pPr>
            <w:r>
              <w:rPr>
                <w:rFonts w:eastAsia="仿宋_GB2312"/>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06" w:hRule="atLeast"/>
          <w:jc w:val="center"/>
        </w:trPr>
        <w:tc>
          <w:tcPr>
            <w:tcW w:w="953" w:type="dxa"/>
            <w:vMerge w:val="continue"/>
            <w:shd w:val="clear" w:color="auto" w:fill="D9D9D9"/>
            <w:vAlign w:val="center"/>
          </w:tcPr>
          <w:p>
            <w:pPr>
              <w:widowControl/>
              <w:jc w:val="left"/>
              <w:rPr>
                <w:b/>
                <w:bCs/>
                <w:kern w:val="0"/>
                <w:szCs w:val="21"/>
              </w:rPr>
            </w:pPr>
          </w:p>
        </w:tc>
        <w:tc>
          <w:tcPr>
            <w:tcW w:w="741" w:type="dxa"/>
            <w:vAlign w:val="center"/>
          </w:tcPr>
          <w:p>
            <w:pPr>
              <w:widowControl/>
              <w:jc w:val="left"/>
              <w:rPr>
                <w:kern w:val="0"/>
                <w:szCs w:val="21"/>
              </w:rPr>
            </w:pPr>
            <w:r>
              <w:rPr>
                <w:kern w:val="0"/>
                <w:szCs w:val="21"/>
              </w:rPr>
              <w:t>4.1.3</w:t>
            </w:r>
          </w:p>
        </w:tc>
        <w:tc>
          <w:tcPr>
            <w:tcW w:w="4714" w:type="dxa"/>
            <w:vAlign w:val="center"/>
          </w:tcPr>
          <w:p>
            <w:pPr>
              <w:widowControl/>
              <w:jc w:val="left"/>
              <w:rPr>
                <w:kern w:val="0"/>
                <w:szCs w:val="21"/>
              </w:rPr>
            </w:pPr>
            <w:r>
              <w:rPr>
                <w:kern w:val="0"/>
                <w:szCs w:val="21"/>
              </w:rPr>
              <w:t>场地内应无超标污染物排放。</w:t>
            </w:r>
          </w:p>
        </w:tc>
        <w:tc>
          <w:tcPr>
            <w:tcW w:w="704" w:type="dxa"/>
            <w:vAlign w:val="center"/>
          </w:tcPr>
          <w:p>
            <w:pPr>
              <w:jc w:val="center"/>
              <w:rPr>
                <w:szCs w:val="21"/>
              </w:rPr>
            </w:pPr>
            <w:r>
              <w:rPr>
                <w:szCs w:val="21"/>
              </w:rPr>
              <w:t>/</w:t>
            </w:r>
          </w:p>
        </w:tc>
        <w:tc>
          <w:tcPr>
            <w:tcW w:w="705" w:type="dxa"/>
            <w:vAlign w:val="center"/>
          </w:tcPr>
          <w:p>
            <w:pPr>
              <w:jc w:val="center"/>
            </w:pPr>
            <w:r>
              <w:rPr>
                <w:szCs w:val="21"/>
              </w:rPr>
              <w:t>/</w:t>
            </w:r>
          </w:p>
        </w:tc>
        <w:tc>
          <w:tcPr>
            <w:tcW w:w="705" w:type="dxa"/>
            <w:vAlign w:val="center"/>
          </w:tcPr>
          <w:p>
            <w:pPr>
              <w:jc w:val="center"/>
              <w:rPr>
                <w:rFonts w:eastAsia="仿宋_GB2312"/>
                <w:szCs w:val="21"/>
              </w:rPr>
            </w:pPr>
            <w:r>
              <w:rPr>
                <w:rFonts w:eastAsia="仿宋_GB2312"/>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70" w:hRule="atLeast"/>
          <w:jc w:val="center"/>
        </w:trPr>
        <w:tc>
          <w:tcPr>
            <w:tcW w:w="953" w:type="dxa"/>
            <w:vMerge w:val="continue"/>
            <w:shd w:val="clear" w:color="auto" w:fill="D9D9D9"/>
            <w:vAlign w:val="center"/>
          </w:tcPr>
          <w:p>
            <w:pPr>
              <w:widowControl/>
              <w:jc w:val="left"/>
              <w:rPr>
                <w:b/>
                <w:bCs/>
                <w:kern w:val="0"/>
                <w:szCs w:val="21"/>
              </w:rPr>
            </w:pPr>
          </w:p>
        </w:tc>
        <w:tc>
          <w:tcPr>
            <w:tcW w:w="741" w:type="dxa"/>
            <w:vAlign w:val="center"/>
          </w:tcPr>
          <w:p>
            <w:pPr>
              <w:widowControl/>
              <w:jc w:val="left"/>
              <w:rPr>
                <w:kern w:val="0"/>
                <w:szCs w:val="21"/>
              </w:rPr>
            </w:pPr>
            <w:r>
              <w:rPr>
                <w:kern w:val="0"/>
                <w:szCs w:val="21"/>
              </w:rPr>
              <w:t xml:space="preserve">4.1.4  </w:t>
            </w:r>
          </w:p>
        </w:tc>
        <w:tc>
          <w:tcPr>
            <w:tcW w:w="4714" w:type="dxa"/>
            <w:vAlign w:val="center"/>
          </w:tcPr>
          <w:p>
            <w:pPr>
              <w:widowControl/>
              <w:jc w:val="left"/>
              <w:rPr>
                <w:kern w:val="0"/>
                <w:szCs w:val="21"/>
              </w:rPr>
            </w:pPr>
            <w:r>
              <w:rPr>
                <w:kern w:val="0"/>
                <w:szCs w:val="21"/>
              </w:rPr>
              <w:t>建筑规划布局应满足日照标准，且不得降低周边建筑的日照标准。</w:t>
            </w:r>
          </w:p>
        </w:tc>
        <w:tc>
          <w:tcPr>
            <w:tcW w:w="704" w:type="dxa"/>
            <w:vAlign w:val="center"/>
          </w:tcPr>
          <w:p>
            <w:pPr>
              <w:jc w:val="center"/>
              <w:rPr>
                <w:szCs w:val="21"/>
              </w:rPr>
            </w:pPr>
            <w:r>
              <w:rPr>
                <w:szCs w:val="21"/>
              </w:rPr>
              <w:t>/</w:t>
            </w:r>
          </w:p>
        </w:tc>
        <w:tc>
          <w:tcPr>
            <w:tcW w:w="705" w:type="dxa"/>
            <w:vAlign w:val="center"/>
          </w:tcPr>
          <w:p>
            <w:pPr>
              <w:jc w:val="center"/>
            </w:pPr>
            <w:r>
              <w:rPr>
                <w:szCs w:val="21"/>
              </w:rPr>
              <w:t>/</w:t>
            </w:r>
          </w:p>
        </w:tc>
        <w:tc>
          <w:tcPr>
            <w:tcW w:w="705" w:type="dxa"/>
            <w:vAlign w:val="center"/>
          </w:tcPr>
          <w:p>
            <w:pPr>
              <w:jc w:val="center"/>
              <w:rPr>
                <w:rFonts w:eastAsia="仿宋_GB2312"/>
                <w:szCs w:val="21"/>
              </w:rPr>
            </w:pPr>
            <w:r>
              <w:rPr>
                <w:rFonts w:eastAsia="仿宋_GB2312"/>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68" w:hRule="atLeast"/>
          <w:jc w:val="center"/>
        </w:trPr>
        <w:tc>
          <w:tcPr>
            <w:tcW w:w="953" w:type="dxa"/>
            <w:vMerge w:val="restart"/>
            <w:shd w:val="clear" w:color="auto" w:fill="D9D9D9"/>
            <w:vAlign w:val="center"/>
          </w:tcPr>
          <w:p>
            <w:pPr>
              <w:widowControl/>
              <w:jc w:val="center"/>
              <w:rPr>
                <w:b/>
                <w:kern w:val="0"/>
                <w:szCs w:val="21"/>
              </w:rPr>
            </w:pPr>
            <w:r>
              <w:rPr>
                <w:b/>
                <w:kern w:val="0"/>
                <w:szCs w:val="21"/>
              </w:rPr>
              <w:t>土地</w:t>
            </w:r>
          </w:p>
          <w:p>
            <w:pPr>
              <w:widowControl/>
              <w:jc w:val="center"/>
              <w:rPr>
                <w:b/>
                <w:kern w:val="0"/>
                <w:szCs w:val="21"/>
              </w:rPr>
            </w:pPr>
            <w:r>
              <w:rPr>
                <w:b/>
                <w:kern w:val="0"/>
                <w:szCs w:val="21"/>
              </w:rPr>
              <w:t>利用</w:t>
            </w:r>
          </w:p>
        </w:tc>
        <w:tc>
          <w:tcPr>
            <w:tcW w:w="741" w:type="dxa"/>
            <w:vAlign w:val="center"/>
          </w:tcPr>
          <w:p>
            <w:pPr>
              <w:widowControl/>
              <w:jc w:val="left"/>
              <w:rPr>
                <w:kern w:val="0"/>
                <w:szCs w:val="21"/>
              </w:rPr>
            </w:pPr>
            <w:r>
              <w:rPr>
                <w:kern w:val="0"/>
                <w:szCs w:val="21"/>
              </w:rPr>
              <w:t>4.2.1</w:t>
            </w:r>
          </w:p>
        </w:tc>
        <w:tc>
          <w:tcPr>
            <w:tcW w:w="4714" w:type="dxa"/>
            <w:vAlign w:val="center"/>
          </w:tcPr>
          <w:p>
            <w:pPr>
              <w:widowControl/>
              <w:jc w:val="left"/>
              <w:rPr>
                <w:kern w:val="0"/>
                <w:szCs w:val="21"/>
              </w:rPr>
            </w:pPr>
            <w:r>
              <w:rPr>
                <w:kern w:val="0"/>
                <w:szCs w:val="21"/>
              </w:rPr>
              <w:t>节约集约利用土地。</w:t>
            </w:r>
          </w:p>
        </w:tc>
        <w:tc>
          <w:tcPr>
            <w:tcW w:w="704" w:type="dxa"/>
            <w:vAlign w:val="center"/>
          </w:tcPr>
          <w:p>
            <w:pPr>
              <w:jc w:val="center"/>
              <w:rPr>
                <w:rFonts w:eastAsia="仿宋_GB2312"/>
                <w:szCs w:val="21"/>
              </w:rPr>
            </w:pPr>
            <w:r>
              <w:rPr>
                <w:bCs/>
                <w:szCs w:val="21"/>
              </w:rPr>
              <w:t>19</w:t>
            </w:r>
          </w:p>
        </w:tc>
        <w:tc>
          <w:tcPr>
            <w:tcW w:w="705" w:type="dxa"/>
            <w:vAlign w:val="center"/>
          </w:tcPr>
          <w:p>
            <w:pPr>
              <w:jc w:val="center"/>
              <w:rPr>
                <w:rFonts w:hint="eastAsia" w:eastAsia="仿宋_GB2312"/>
                <w:szCs w:val="21"/>
                <w:lang w:val="en-US" w:eastAsia="zh-CN"/>
              </w:rPr>
            </w:pPr>
          </w:p>
        </w:tc>
        <w:tc>
          <w:tcPr>
            <w:tcW w:w="705" w:type="dxa"/>
            <w:vAlign w:val="center"/>
          </w:tcPr>
          <w:p>
            <w:pPr>
              <w:jc w:val="center"/>
              <w:rPr>
                <w:rFonts w:hint="eastAsia" w:eastAsia="仿宋_GB2312"/>
                <w:szCs w:val="21"/>
                <w:lang w:val="en-US" w:eastAsia="zh-CN"/>
              </w:rPr>
            </w:pPr>
            <w:r>
              <w:rPr>
                <w:rFonts w:hint="eastAsia" w:eastAsia="仿宋_GB2312"/>
                <w:szCs w:val="21"/>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70" w:hRule="atLeast"/>
          <w:jc w:val="center"/>
        </w:trPr>
        <w:tc>
          <w:tcPr>
            <w:tcW w:w="953" w:type="dxa"/>
            <w:vMerge w:val="continue"/>
            <w:shd w:val="clear" w:color="auto" w:fill="D9D9D9"/>
            <w:vAlign w:val="center"/>
          </w:tcPr>
          <w:p>
            <w:pPr>
              <w:widowControl/>
              <w:jc w:val="left"/>
              <w:rPr>
                <w:b/>
                <w:bCs/>
                <w:kern w:val="0"/>
                <w:szCs w:val="21"/>
              </w:rPr>
            </w:pPr>
          </w:p>
        </w:tc>
        <w:tc>
          <w:tcPr>
            <w:tcW w:w="741" w:type="dxa"/>
            <w:vAlign w:val="center"/>
          </w:tcPr>
          <w:p>
            <w:pPr>
              <w:widowControl/>
              <w:jc w:val="left"/>
              <w:rPr>
                <w:kern w:val="0"/>
                <w:szCs w:val="21"/>
              </w:rPr>
            </w:pPr>
            <w:r>
              <w:rPr>
                <w:kern w:val="0"/>
                <w:szCs w:val="21"/>
              </w:rPr>
              <w:t>4.2.2</w:t>
            </w:r>
          </w:p>
        </w:tc>
        <w:tc>
          <w:tcPr>
            <w:tcW w:w="4714" w:type="dxa"/>
            <w:vAlign w:val="center"/>
          </w:tcPr>
          <w:p>
            <w:pPr>
              <w:widowControl/>
              <w:jc w:val="left"/>
              <w:rPr>
                <w:kern w:val="0"/>
                <w:szCs w:val="21"/>
              </w:rPr>
            </w:pPr>
            <w:r>
              <w:rPr>
                <w:kern w:val="0"/>
                <w:szCs w:val="21"/>
              </w:rPr>
              <w:t>场地内合理设置绿化用地。</w:t>
            </w:r>
          </w:p>
        </w:tc>
        <w:tc>
          <w:tcPr>
            <w:tcW w:w="704" w:type="dxa"/>
            <w:vAlign w:val="center"/>
          </w:tcPr>
          <w:p>
            <w:pPr>
              <w:widowControl/>
              <w:jc w:val="center"/>
              <w:rPr>
                <w:kern w:val="0"/>
                <w:szCs w:val="21"/>
              </w:rPr>
            </w:pPr>
            <w:r>
              <w:rPr>
                <w:bCs/>
                <w:szCs w:val="21"/>
              </w:rPr>
              <w:t>9</w:t>
            </w:r>
          </w:p>
        </w:tc>
        <w:tc>
          <w:tcPr>
            <w:tcW w:w="705" w:type="dxa"/>
            <w:vAlign w:val="center"/>
          </w:tcPr>
          <w:p>
            <w:pPr>
              <w:widowControl/>
              <w:jc w:val="center"/>
              <w:rPr>
                <w:rFonts w:hint="eastAsia" w:eastAsia="宋体"/>
                <w:kern w:val="0"/>
                <w:szCs w:val="21"/>
                <w:lang w:val="en-US" w:eastAsia="zh-CN"/>
              </w:rPr>
            </w:pPr>
          </w:p>
        </w:tc>
        <w:tc>
          <w:tcPr>
            <w:tcW w:w="705" w:type="dxa"/>
            <w:vAlign w:val="center"/>
          </w:tcPr>
          <w:p>
            <w:pPr>
              <w:widowControl/>
              <w:jc w:val="center"/>
              <w:rPr>
                <w:rFonts w:hint="eastAsia" w:eastAsia="宋体"/>
                <w:kern w:val="0"/>
                <w:szCs w:val="21"/>
                <w:lang w:val="en-US" w:eastAsia="zh-CN"/>
              </w:rPr>
            </w:pPr>
            <w:r>
              <w:rPr>
                <w:rFonts w:hint="eastAsia"/>
                <w:kern w:val="0"/>
                <w:szCs w:val="21"/>
                <w:lang w:val="en-US" w:eastAsia="zh-CN"/>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70" w:hRule="atLeast"/>
          <w:jc w:val="center"/>
        </w:trPr>
        <w:tc>
          <w:tcPr>
            <w:tcW w:w="953" w:type="dxa"/>
            <w:vMerge w:val="continue"/>
            <w:shd w:val="clear" w:color="auto" w:fill="D9D9D9"/>
            <w:vAlign w:val="center"/>
          </w:tcPr>
          <w:p>
            <w:pPr>
              <w:widowControl/>
              <w:jc w:val="left"/>
              <w:rPr>
                <w:b/>
                <w:bCs/>
                <w:kern w:val="0"/>
                <w:szCs w:val="21"/>
              </w:rPr>
            </w:pPr>
          </w:p>
        </w:tc>
        <w:tc>
          <w:tcPr>
            <w:tcW w:w="741" w:type="dxa"/>
            <w:vAlign w:val="center"/>
          </w:tcPr>
          <w:p>
            <w:pPr>
              <w:widowControl/>
              <w:jc w:val="left"/>
              <w:rPr>
                <w:kern w:val="0"/>
                <w:szCs w:val="21"/>
              </w:rPr>
            </w:pPr>
            <w:r>
              <w:rPr>
                <w:kern w:val="0"/>
                <w:szCs w:val="21"/>
              </w:rPr>
              <w:t>4.2.3</w:t>
            </w:r>
          </w:p>
        </w:tc>
        <w:tc>
          <w:tcPr>
            <w:tcW w:w="4714" w:type="dxa"/>
            <w:vAlign w:val="center"/>
          </w:tcPr>
          <w:p>
            <w:pPr>
              <w:widowControl/>
              <w:jc w:val="left"/>
              <w:rPr>
                <w:kern w:val="0"/>
                <w:szCs w:val="21"/>
              </w:rPr>
            </w:pPr>
            <w:r>
              <w:rPr>
                <w:kern w:val="0"/>
                <w:szCs w:val="21"/>
              </w:rPr>
              <w:t>合理开发利用地下空间。</w:t>
            </w:r>
          </w:p>
        </w:tc>
        <w:tc>
          <w:tcPr>
            <w:tcW w:w="704" w:type="dxa"/>
            <w:vAlign w:val="center"/>
          </w:tcPr>
          <w:p>
            <w:pPr>
              <w:jc w:val="center"/>
              <w:rPr>
                <w:rFonts w:eastAsia="仿宋_GB2312"/>
                <w:szCs w:val="21"/>
              </w:rPr>
            </w:pPr>
            <w:r>
              <w:rPr>
                <w:bCs/>
                <w:szCs w:val="21"/>
              </w:rPr>
              <w:t>6</w:t>
            </w:r>
          </w:p>
        </w:tc>
        <w:tc>
          <w:tcPr>
            <w:tcW w:w="705" w:type="dxa"/>
            <w:vAlign w:val="center"/>
          </w:tcPr>
          <w:p>
            <w:pPr>
              <w:jc w:val="center"/>
              <w:rPr>
                <w:rFonts w:hint="eastAsia" w:eastAsia="仿宋_GB2312"/>
                <w:szCs w:val="21"/>
                <w:lang w:val="en-US" w:eastAsia="zh-CN"/>
              </w:rPr>
            </w:pPr>
          </w:p>
        </w:tc>
        <w:tc>
          <w:tcPr>
            <w:tcW w:w="705" w:type="dxa"/>
            <w:vAlign w:val="center"/>
          </w:tcPr>
          <w:p>
            <w:pPr>
              <w:jc w:val="center"/>
              <w:rPr>
                <w:rFonts w:hint="eastAsia" w:eastAsia="仿宋_GB2312"/>
                <w:szCs w:val="21"/>
                <w:lang w:val="en-US" w:eastAsia="zh-CN"/>
              </w:rPr>
            </w:pPr>
            <w:r>
              <w:rPr>
                <w:rFonts w:hint="eastAsia" w:eastAsia="仿宋_GB2312"/>
                <w:szCs w:val="21"/>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97" w:hRule="atLeast"/>
          <w:jc w:val="center"/>
        </w:trPr>
        <w:tc>
          <w:tcPr>
            <w:tcW w:w="953" w:type="dxa"/>
            <w:vMerge w:val="restart"/>
            <w:shd w:val="clear" w:color="auto" w:fill="D9D9D9"/>
            <w:vAlign w:val="center"/>
          </w:tcPr>
          <w:p>
            <w:pPr>
              <w:jc w:val="center"/>
              <w:rPr>
                <w:b/>
                <w:bCs/>
                <w:kern w:val="0"/>
                <w:szCs w:val="21"/>
              </w:rPr>
            </w:pPr>
            <w:r>
              <w:rPr>
                <w:b/>
                <w:bCs/>
                <w:kern w:val="0"/>
                <w:szCs w:val="21"/>
              </w:rPr>
              <w:t>室外</w:t>
            </w:r>
          </w:p>
          <w:p>
            <w:pPr>
              <w:jc w:val="center"/>
              <w:rPr>
                <w:b/>
                <w:bCs/>
                <w:kern w:val="0"/>
                <w:szCs w:val="21"/>
              </w:rPr>
            </w:pPr>
            <w:r>
              <w:rPr>
                <w:b/>
                <w:bCs/>
                <w:kern w:val="0"/>
                <w:szCs w:val="21"/>
              </w:rPr>
              <w:t>环境</w:t>
            </w:r>
          </w:p>
        </w:tc>
        <w:tc>
          <w:tcPr>
            <w:tcW w:w="741" w:type="dxa"/>
            <w:vAlign w:val="center"/>
          </w:tcPr>
          <w:p>
            <w:pPr>
              <w:widowControl/>
              <w:jc w:val="left"/>
              <w:rPr>
                <w:kern w:val="0"/>
                <w:szCs w:val="21"/>
              </w:rPr>
            </w:pPr>
            <w:r>
              <w:rPr>
                <w:kern w:val="0"/>
                <w:szCs w:val="21"/>
              </w:rPr>
              <w:t>4.2.4</w:t>
            </w:r>
          </w:p>
        </w:tc>
        <w:tc>
          <w:tcPr>
            <w:tcW w:w="4714" w:type="dxa"/>
            <w:vAlign w:val="center"/>
          </w:tcPr>
          <w:p>
            <w:pPr>
              <w:widowControl/>
              <w:jc w:val="left"/>
              <w:rPr>
                <w:kern w:val="0"/>
                <w:szCs w:val="21"/>
              </w:rPr>
            </w:pPr>
            <w:r>
              <w:rPr>
                <w:kern w:val="0"/>
                <w:szCs w:val="21"/>
              </w:rPr>
              <w:t>建筑及照明设计避免产生光污染。</w:t>
            </w:r>
          </w:p>
        </w:tc>
        <w:tc>
          <w:tcPr>
            <w:tcW w:w="704" w:type="dxa"/>
            <w:vAlign w:val="center"/>
          </w:tcPr>
          <w:p>
            <w:pPr>
              <w:jc w:val="center"/>
              <w:rPr>
                <w:rFonts w:eastAsia="仿宋_GB2312"/>
                <w:szCs w:val="21"/>
              </w:rPr>
            </w:pPr>
            <w:r>
              <w:rPr>
                <w:bCs/>
                <w:szCs w:val="21"/>
              </w:rPr>
              <w:t>4</w:t>
            </w:r>
          </w:p>
        </w:tc>
        <w:tc>
          <w:tcPr>
            <w:tcW w:w="705" w:type="dxa"/>
            <w:vAlign w:val="center"/>
          </w:tcPr>
          <w:p>
            <w:pPr>
              <w:jc w:val="center"/>
              <w:rPr>
                <w:rFonts w:hint="eastAsia" w:eastAsia="仿宋_GB2312"/>
                <w:szCs w:val="21"/>
                <w:lang w:val="en-US" w:eastAsia="zh-CN"/>
              </w:rPr>
            </w:pPr>
          </w:p>
        </w:tc>
        <w:tc>
          <w:tcPr>
            <w:tcW w:w="705" w:type="dxa"/>
            <w:vAlign w:val="center"/>
          </w:tcPr>
          <w:p>
            <w:pPr>
              <w:jc w:val="center"/>
              <w:rPr>
                <w:rFonts w:hint="eastAsia" w:eastAsia="仿宋_GB2312"/>
                <w:szCs w:val="21"/>
                <w:lang w:val="en-US" w:eastAsia="zh-CN"/>
              </w:rPr>
            </w:pPr>
            <w:r>
              <w:rPr>
                <w:rFonts w:hint="eastAsia" w:eastAsia="仿宋_GB2312"/>
                <w:szCs w:val="21"/>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85" w:hRule="atLeast"/>
          <w:jc w:val="center"/>
        </w:trPr>
        <w:tc>
          <w:tcPr>
            <w:tcW w:w="953" w:type="dxa"/>
            <w:vMerge w:val="continue"/>
            <w:shd w:val="clear" w:color="auto" w:fill="D9D9D9"/>
            <w:vAlign w:val="center"/>
          </w:tcPr>
          <w:p>
            <w:pPr>
              <w:widowControl/>
              <w:jc w:val="center"/>
              <w:rPr>
                <w:b/>
                <w:bCs/>
                <w:kern w:val="0"/>
                <w:szCs w:val="21"/>
              </w:rPr>
            </w:pPr>
          </w:p>
        </w:tc>
        <w:tc>
          <w:tcPr>
            <w:tcW w:w="741" w:type="dxa"/>
            <w:vAlign w:val="center"/>
          </w:tcPr>
          <w:p>
            <w:pPr>
              <w:widowControl/>
              <w:jc w:val="left"/>
              <w:rPr>
                <w:kern w:val="0"/>
                <w:szCs w:val="21"/>
              </w:rPr>
            </w:pPr>
            <w:r>
              <w:rPr>
                <w:kern w:val="0"/>
                <w:szCs w:val="21"/>
              </w:rPr>
              <w:t>4.2.5</w:t>
            </w:r>
          </w:p>
        </w:tc>
        <w:tc>
          <w:tcPr>
            <w:tcW w:w="4714" w:type="dxa"/>
            <w:vAlign w:val="center"/>
          </w:tcPr>
          <w:p>
            <w:pPr>
              <w:widowControl/>
              <w:jc w:val="left"/>
              <w:rPr>
                <w:kern w:val="0"/>
                <w:szCs w:val="21"/>
              </w:rPr>
            </w:pPr>
            <w:r>
              <w:rPr>
                <w:kern w:val="0"/>
                <w:szCs w:val="21"/>
                <w:highlight w:val="none"/>
              </w:rPr>
              <w:t>场地内环境噪声符合现行国家标准《声环境质量标准》GB 3096的有关规定。</w:t>
            </w:r>
          </w:p>
        </w:tc>
        <w:tc>
          <w:tcPr>
            <w:tcW w:w="704" w:type="dxa"/>
            <w:vAlign w:val="center"/>
          </w:tcPr>
          <w:p>
            <w:pPr>
              <w:jc w:val="center"/>
              <w:rPr>
                <w:rFonts w:eastAsia="仿宋_GB2312"/>
                <w:szCs w:val="21"/>
              </w:rPr>
            </w:pPr>
            <w:r>
              <w:rPr>
                <w:bCs/>
                <w:szCs w:val="21"/>
              </w:rPr>
              <w:t>4</w:t>
            </w:r>
          </w:p>
        </w:tc>
        <w:tc>
          <w:tcPr>
            <w:tcW w:w="705" w:type="dxa"/>
            <w:vAlign w:val="center"/>
          </w:tcPr>
          <w:p>
            <w:pPr>
              <w:jc w:val="center"/>
              <w:rPr>
                <w:rFonts w:hint="eastAsia" w:eastAsia="仿宋_GB2312"/>
                <w:szCs w:val="21"/>
                <w:lang w:val="en-US" w:eastAsia="zh-CN"/>
              </w:rPr>
            </w:pPr>
          </w:p>
        </w:tc>
        <w:tc>
          <w:tcPr>
            <w:tcW w:w="705" w:type="dxa"/>
            <w:vAlign w:val="center"/>
          </w:tcPr>
          <w:p>
            <w:pPr>
              <w:jc w:val="center"/>
              <w:rPr>
                <w:rFonts w:hint="eastAsia" w:eastAsia="仿宋_GB2312"/>
                <w:szCs w:val="21"/>
                <w:lang w:val="en-US" w:eastAsia="zh-CN"/>
              </w:rPr>
            </w:pPr>
            <w:r>
              <w:rPr>
                <w:rFonts w:hint="eastAsia" w:eastAsia="仿宋_GB2312"/>
                <w:szCs w:val="21"/>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85" w:hRule="atLeast"/>
          <w:jc w:val="center"/>
        </w:trPr>
        <w:tc>
          <w:tcPr>
            <w:tcW w:w="953" w:type="dxa"/>
            <w:vMerge w:val="continue"/>
            <w:shd w:val="clear" w:color="auto" w:fill="D9D9D9"/>
            <w:vAlign w:val="center"/>
          </w:tcPr>
          <w:p>
            <w:pPr>
              <w:widowControl/>
              <w:jc w:val="left"/>
              <w:rPr>
                <w:b/>
                <w:bCs/>
                <w:kern w:val="0"/>
                <w:szCs w:val="21"/>
              </w:rPr>
            </w:pPr>
          </w:p>
        </w:tc>
        <w:tc>
          <w:tcPr>
            <w:tcW w:w="741" w:type="dxa"/>
            <w:vAlign w:val="center"/>
          </w:tcPr>
          <w:p>
            <w:pPr>
              <w:widowControl/>
              <w:jc w:val="left"/>
              <w:rPr>
                <w:kern w:val="0"/>
                <w:szCs w:val="21"/>
              </w:rPr>
            </w:pPr>
            <w:r>
              <w:rPr>
                <w:kern w:val="0"/>
                <w:szCs w:val="21"/>
              </w:rPr>
              <w:t>4.2.6</w:t>
            </w:r>
          </w:p>
        </w:tc>
        <w:tc>
          <w:tcPr>
            <w:tcW w:w="4714" w:type="dxa"/>
            <w:vAlign w:val="center"/>
          </w:tcPr>
          <w:p>
            <w:pPr>
              <w:widowControl/>
              <w:jc w:val="left"/>
              <w:rPr>
                <w:kern w:val="0"/>
                <w:szCs w:val="21"/>
              </w:rPr>
            </w:pPr>
            <w:r>
              <w:rPr>
                <w:kern w:val="0"/>
                <w:szCs w:val="21"/>
              </w:rPr>
              <w:t>场地内风环境有利于室外行走、活动舒适和建筑的自然通风。</w:t>
            </w:r>
          </w:p>
        </w:tc>
        <w:tc>
          <w:tcPr>
            <w:tcW w:w="704" w:type="dxa"/>
            <w:vAlign w:val="center"/>
          </w:tcPr>
          <w:p>
            <w:pPr>
              <w:jc w:val="center"/>
              <w:rPr>
                <w:rFonts w:eastAsia="仿宋_GB2312"/>
                <w:szCs w:val="21"/>
              </w:rPr>
            </w:pPr>
            <w:r>
              <w:rPr>
                <w:bCs/>
                <w:szCs w:val="21"/>
              </w:rPr>
              <w:t>6</w:t>
            </w:r>
          </w:p>
        </w:tc>
        <w:tc>
          <w:tcPr>
            <w:tcW w:w="705" w:type="dxa"/>
            <w:vAlign w:val="center"/>
          </w:tcPr>
          <w:p>
            <w:pPr>
              <w:jc w:val="center"/>
              <w:rPr>
                <w:rFonts w:hint="eastAsia" w:eastAsia="仿宋_GB2312"/>
                <w:szCs w:val="21"/>
                <w:lang w:val="en-US" w:eastAsia="zh-CN"/>
              </w:rPr>
            </w:pPr>
          </w:p>
        </w:tc>
        <w:tc>
          <w:tcPr>
            <w:tcW w:w="705" w:type="dxa"/>
            <w:vAlign w:val="center"/>
          </w:tcPr>
          <w:p>
            <w:pPr>
              <w:jc w:val="center"/>
              <w:rPr>
                <w:rFonts w:hint="eastAsia" w:eastAsia="仿宋_GB2312"/>
                <w:szCs w:val="21"/>
                <w:lang w:val="en-US" w:eastAsia="zh-CN"/>
              </w:rPr>
            </w:pPr>
            <w:r>
              <w:rPr>
                <w:rFonts w:hint="eastAsia" w:eastAsia="仿宋_GB2312"/>
                <w:szCs w:val="21"/>
                <w:lang w:val="en-US"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85" w:hRule="atLeast"/>
          <w:jc w:val="center"/>
        </w:trPr>
        <w:tc>
          <w:tcPr>
            <w:tcW w:w="953" w:type="dxa"/>
            <w:vMerge w:val="continue"/>
            <w:shd w:val="clear" w:color="auto" w:fill="D9D9D9"/>
            <w:vAlign w:val="center"/>
          </w:tcPr>
          <w:p>
            <w:pPr>
              <w:widowControl/>
              <w:jc w:val="left"/>
              <w:rPr>
                <w:b/>
                <w:bCs/>
                <w:kern w:val="0"/>
                <w:szCs w:val="21"/>
              </w:rPr>
            </w:pPr>
          </w:p>
        </w:tc>
        <w:tc>
          <w:tcPr>
            <w:tcW w:w="741" w:type="dxa"/>
            <w:vAlign w:val="center"/>
          </w:tcPr>
          <w:p>
            <w:pPr>
              <w:widowControl/>
              <w:jc w:val="left"/>
              <w:rPr>
                <w:kern w:val="0"/>
                <w:szCs w:val="21"/>
              </w:rPr>
            </w:pPr>
            <w:r>
              <w:rPr>
                <w:kern w:val="0"/>
                <w:szCs w:val="21"/>
              </w:rPr>
              <w:t>4.2.7</w:t>
            </w:r>
          </w:p>
        </w:tc>
        <w:tc>
          <w:tcPr>
            <w:tcW w:w="4714" w:type="dxa"/>
            <w:vAlign w:val="center"/>
          </w:tcPr>
          <w:p>
            <w:pPr>
              <w:widowControl/>
              <w:jc w:val="left"/>
              <w:rPr>
                <w:kern w:val="0"/>
                <w:szCs w:val="21"/>
              </w:rPr>
            </w:pPr>
            <w:r>
              <w:rPr>
                <w:kern w:val="0"/>
                <w:szCs w:val="21"/>
              </w:rPr>
              <w:t>采取措施降低热岛强度。</w:t>
            </w:r>
          </w:p>
        </w:tc>
        <w:tc>
          <w:tcPr>
            <w:tcW w:w="704" w:type="dxa"/>
            <w:vAlign w:val="center"/>
          </w:tcPr>
          <w:p>
            <w:pPr>
              <w:jc w:val="center"/>
              <w:rPr>
                <w:rFonts w:eastAsia="仿宋_GB2312"/>
                <w:szCs w:val="21"/>
              </w:rPr>
            </w:pPr>
            <w:r>
              <w:rPr>
                <w:bCs/>
                <w:szCs w:val="21"/>
              </w:rPr>
              <w:t>4</w:t>
            </w:r>
          </w:p>
        </w:tc>
        <w:tc>
          <w:tcPr>
            <w:tcW w:w="705" w:type="dxa"/>
            <w:vAlign w:val="center"/>
          </w:tcPr>
          <w:p>
            <w:pPr>
              <w:jc w:val="center"/>
              <w:rPr>
                <w:rFonts w:hint="eastAsia" w:eastAsia="仿宋_GB2312"/>
                <w:szCs w:val="21"/>
                <w:lang w:val="en-US" w:eastAsia="zh-CN"/>
              </w:rPr>
            </w:pPr>
          </w:p>
        </w:tc>
        <w:tc>
          <w:tcPr>
            <w:tcW w:w="705" w:type="dxa"/>
            <w:vAlign w:val="center"/>
          </w:tcPr>
          <w:p>
            <w:pPr>
              <w:jc w:val="center"/>
              <w:rPr>
                <w:rFonts w:hint="eastAsia" w:eastAsia="仿宋_GB2312"/>
                <w:szCs w:val="21"/>
                <w:lang w:val="en-US" w:eastAsia="zh-CN"/>
              </w:rPr>
            </w:pPr>
            <w:r>
              <w:rPr>
                <w:rFonts w:hint="eastAsia" w:eastAsia="仿宋_GB2312"/>
                <w:szCs w:val="21"/>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90" w:hRule="atLeast"/>
          <w:jc w:val="center"/>
        </w:trPr>
        <w:tc>
          <w:tcPr>
            <w:tcW w:w="953" w:type="dxa"/>
            <w:vMerge w:val="restart"/>
            <w:shd w:val="clear" w:color="auto" w:fill="D9D9D9"/>
            <w:vAlign w:val="center"/>
          </w:tcPr>
          <w:p>
            <w:pPr>
              <w:widowControl/>
              <w:jc w:val="center"/>
              <w:rPr>
                <w:b/>
                <w:bCs/>
                <w:kern w:val="0"/>
                <w:szCs w:val="21"/>
              </w:rPr>
            </w:pPr>
            <w:r>
              <w:rPr>
                <w:b/>
                <w:bCs/>
                <w:kern w:val="0"/>
                <w:szCs w:val="21"/>
              </w:rPr>
              <w:t>交通设施与公共服务</w:t>
            </w:r>
          </w:p>
        </w:tc>
        <w:tc>
          <w:tcPr>
            <w:tcW w:w="741" w:type="dxa"/>
            <w:vAlign w:val="center"/>
          </w:tcPr>
          <w:p>
            <w:pPr>
              <w:widowControl/>
              <w:jc w:val="left"/>
              <w:rPr>
                <w:kern w:val="0"/>
                <w:szCs w:val="21"/>
              </w:rPr>
            </w:pPr>
            <w:r>
              <w:rPr>
                <w:kern w:val="0"/>
                <w:szCs w:val="21"/>
              </w:rPr>
              <w:t>4.2.8</w:t>
            </w:r>
          </w:p>
        </w:tc>
        <w:tc>
          <w:tcPr>
            <w:tcW w:w="4714" w:type="dxa"/>
            <w:vAlign w:val="center"/>
          </w:tcPr>
          <w:p>
            <w:pPr>
              <w:widowControl/>
              <w:jc w:val="left"/>
              <w:rPr>
                <w:kern w:val="0"/>
                <w:szCs w:val="21"/>
              </w:rPr>
            </w:pPr>
            <w:r>
              <w:rPr>
                <w:kern w:val="0"/>
                <w:szCs w:val="21"/>
              </w:rPr>
              <w:t>场地与公共交通设施具有便捷的联系。</w:t>
            </w:r>
          </w:p>
        </w:tc>
        <w:tc>
          <w:tcPr>
            <w:tcW w:w="704" w:type="dxa"/>
            <w:vAlign w:val="center"/>
          </w:tcPr>
          <w:p>
            <w:pPr>
              <w:jc w:val="center"/>
              <w:rPr>
                <w:rFonts w:eastAsia="仿宋_GB2312"/>
                <w:szCs w:val="21"/>
              </w:rPr>
            </w:pPr>
            <w:r>
              <w:rPr>
                <w:bCs/>
                <w:szCs w:val="21"/>
              </w:rPr>
              <w:t>9</w:t>
            </w:r>
          </w:p>
        </w:tc>
        <w:tc>
          <w:tcPr>
            <w:tcW w:w="705" w:type="dxa"/>
            <w:vAlign w:val="center"/>
          </w:tcPr>
          <w:p>
            <w:pPr>
              <w:jc w:val="center"/>
              <w:rPr>
                <w:rFonts w:hint="eastAsia" w:eastAsia="仿宋_GB2312"/>
                <w:szCs w:val="21"/>
                <w:lang w:val="en-US" w:eastAsia="zh-CN"/>
              </w:rPr>
            </w:pPr>
          </w:p>
        </w:tc>
        <w:tc>
          <w:tcPr>
            <w:tcW w:w="705" w:type="dxa"/>
            <w:vAlign w:val="center"/>
          </w:tcPr>
          <w:p>
            <w:pPr>
              <w:jc w:val="center"/>
              <w:rPr>
                <w:rFonts w:hint="eastAsia" w:eastAsia="仿宋_GB2312"/>
                <w:szCs w:val="21"/>
                <w:lang w:val="en-US" w:eastAsia="zh-CN"/>
              </w:rPr>
            </w:pPr>
            <w:r>
              <w:rPr>
                <w:rFonts w:hint="eastAsia" w:eastAsia="仿宋_GB2312"/>
                <w:szCs w:val="21"/>
                <w:lang w:val="en-US"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85" w:hRule="atLeast"/>
          <w:jc w:val="center"/>
        </w:trPr>
        <w:tc>
          <w:tcPr>
            <w:tcW w:w="953" w:type="dxa"/>
            <w:vMerge w:val="continue"/>
            <w:shd w:val="clear" w:color="auto" w:fill="D9D9D9"/>
            <w:vAlign w:val="center"/>
          </w:tcPr>
          <w:p>
            <w:pPr>
              <w:widowControl/>
              <w:jc w:val="left"/>
              <w:rPr>
                <w:b/>
                <w:bCs/>
                <w:kern w:val="0"/>
                <w:szCs w:val="21"/>
              </w:rPr>
            </w:pPr>
          </w:p>
        </w:tc>
        <w:tc>
          <w:tcPr>
            <w:tcW w:w="741" w:type="dxa"/>
            <w:vAlign w:val="center"/>
          </w:tcPr>
          <w:p>
            <w:pPr>
              <w:widowControl/>
              <w:jc w:val="left"/>
              <w:rPr>
                <w:kern w:val="0"/>
                <w:szCs w:val="21"/>
              </w:rPr>
            </w:pPr>
            <w:r>
              <w:rPr>
                <w:kern w:val="0"/>
                <w:szCs w:val="21"/>
              </w:rPr>
              <w:t>4.2.9</w:t>
            </w:r>
          </w:p>
        </w:tc>
        <w:tc>
          <w:tcPr>
            <w:tcW w:w="4714" w:type="dxa"/>
            <w:vAlign w:val="center"/>
          </w:tcPr>
          <w:p>
            <w:pPr>
              <w:widowControl/>
              <w:jc w:val="left"/>
              <w:rPr>
                <w:kern w:val="0"/>
                <w:szCs w:val="21"/>
              </w:rPr>
            </w:pPr>
            <w:r>
              <w:rPr>
                <w:kern w:val="0"/>
                <w:szCs w:val="21"/>
              </w:rPr>
              <w:t>场地内人行通道采用无障碍设计</w:t>
            </w:r>
          </w:p>
        </w:tc>
        <w:tc>
          <w:tcPr>
            <w:tcW w:w="704" w:type="dxa"/>
            <w:vAlign w:val="center"/>
          </w:tcPr>
          <w:p>
            <w:pPr>
              <w:jc w:val="center"/>
              <w:rPr>
                <w:rFonts w:eastAsia="仿宋_GB2312"/>
                <w:szCs w:val="21"/>
              </w:rPr>
            </w:pPr>
            <w:r>
              <w:rPr>
                <w:bCs/>
                <w:szCs w:val="21"/>
              </w:rPr>
              <w:t>3</w:t>
            </w:r>
          </w:p>
        </w:tc>
        <w:tc>
          <w:tcPr>
            <w:tcW w:w="705" w:type="dxa"/>
            <w:vAlign w:val="center"/>
          </w:tcPr>
          <w:p>
            <w:pPr>
              <w:jc w:val="center"/>
              <w:rPr>
                <w:rFonts w:hint="eastAsia" w:eastAsia="仿宋_GB2312"/>
                <w:szCs w:val="21"/>
                <w:lang w:val="en-US" w:eastAsia="zh-CN"/>
              </w:rPr>
            </w:pPr>
          </w:p>
        </w:tc>
        <w:tc>
          <w:tcPr>
            <w:tcW w:w="705" w:type="dxa"/>
            <w:vAlign w:val="center"/>
          </w:tcPr>
          <w:p>
            <w:pPr>
              <w:jc w:val="center"/>
              <w:rPr>
                <w:rFonts w:hint="eastAsia" w:eastAsia="仿宋_GB2312"/>
                <w:szCs w:val="21"/>
                <w:lang w:val="en-US" w:eastAsia="zh-CN"/>
              </w:rPr>
            </w:pPr>
            <w:r>
              <w:rPr>
                <w:rFonts w:hint="eastAsia" w:eastAsia="仿宋_GB2312"/>
                <w:szCs w:val="21"/>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85" w:hRule="atLeast"/>
          <w:jc w:val="center"/>
        </w:trPr>
        <w:tc>
          <w:tcPr>
            <w:tcW w:w="953" w:type="dxa"/>
            <w:vMerge w:val="continue"/>
            <w:shd w:val="clear" w:color="auto" w:fill="D9D9D9"/>
            <w:vAlign w:val="center"/>
          </w:tcPr>
          <w:p>
            <w:pPr>
              <w:widowControl/>
              <w:jc w:val="left"/>
              <w:rPr>
                <w:b/>
                <w:bCs/>
                <w:kern w:val="0"/>
                <w:szCs w:val="21"/>
              </w:rPr>
            </w:pPr>
          </w:p>
        </w:tc>
        <w:tc>
          <w:tcPr>
            <w:tcW w:w="741" w:type="dxa"/>
            <w:vAlign w:val="center"/>
          </w:tcPr>
          <w:p>
            <w:pPr>
              <w:widowControl/>
              <w:jc w:val="left"/>
              <w:rPr>
                <w:kern w:val="0"/>
                <w:szCs w:val="21"/>
              </w:rPr>
            </w:pPr>
            <w:r>
              <w:rPr>
                <w:kern w:val="0"/>
                <w:szCs w:val="21"/>
              </w:rPr>
              <w:t>4.2.10</w:t>
            </w:r>
          </w:p>
        </w:tc>
        <w:tc>
          <w:tcPr>
            <w:tcW w:w="4714" w:type="dxa"/>
            <w:vAlign w:val="center"/>
          </w:tcPr>
          <w:p>
            <w:pPr>
              <w:widowControl/>
              <w:jc w:val="left"/>
              <w:rPr>
                <w:kern w:val="0"/>
                <w:szCs w:val="21"/>
              </w:rPr>
            </w:pPr>
            <w:r>
              <w:rPr>
                <w:kern w:val="0"/>
                <w:szCs w:val="21"/>
              </w:rPr>
              <w:t>合理设置停车场所。</w:t>
            </w:r>
          </w:p>
        </w:tc>
        <w:tc>
          <w:tcPr>
            <w:tcW w:w="704" w:type="dxa"/>
            <w:vAlign w:val="center"/>
          </w:tcPr>
          <w:p>
            <w:pPr>
              <w:jc w:val="center"/>
              <w:rPr>
                <w:rFonts w:eastAsia="仿宋_GB2312"/>
                <w:szCs w:val="21"/>
              </w:rPr>
            </w:pPr>
            <w:r>
              <w:rPr>
                <w:bCs/>
                <w:szCs w:val="21"/>
              </w:rPr>
              <w:t>6</w:t>
            </w:r>
          </w:p>
        </w:tc>
        <w:tc>
          <w:tcPr>
            <w:tcW w:w="705" w:type="dxa"/>
            <w:vAlign w:val="center"/>
          </w:tcPr>
          <w:p>
            <w:pPr>
              <w:jc w:val="center"/>
              <w:rPr>
                <w:rFonts w:hint="eastAsia" w:eastAsia="仿宋_GB2312"/>
                <w:szCs w:val="21"/>
                <w:lang w:val="en-US" w:eastAsia="zh-CN"/>
              </w:rPr>
            </w:pPr>
          </w:p>
        </w:tc>
        <w:tc>
          <w:tcPr>
            <w:tcW w:w="705" w:type="dxa"/>
            <w:vAlign w:val="center"/>
          </w:tcPr>
          <w:p>
            <w:pPr>
              <w:jc w:val="center"/>
              <w:rPr>
                <w:rFonts w:hint="eastAsia" w:eastAsia="仿宋_GB2312"/>
                <w:szCs w:val="21"/>
                <w:lang w:val="en-US" w:eastAsia="zh-CN"/>
              </w:rPr>
            </w:pPr>
            <w:r>
              <w:rPr>
                <w:rFonts w:hint="eastAsia" w:eastAsia="仿宋_GB2312"/>
                <w:szCs w:val="21"/>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85" w:hRule="atLeast"/>
          <w:jc w:val="center"/>
        </w:trPr>
        <w:tc>
          <w:tcPr>
            <w:tcW w:w="953" w:type="dxa"/>
            <w:vMerge w:val="continue"/>
            <w:shd w:val="clear" w:color="auto" w:fill="D9D9D9"/>
            <w:vAlign w:val="center"/>
          </w:tcPr>
          <w:p>
            <w:pPr>
              <w:widowControl/>
              <w:jc w:val="left"/>
              <w:rPr>
                <w:b/>
                <w:bCs/>
                <w:kern w:val="0"/>
                <w:szCs w:val="21"/>
              </w:rPr>
            </w:pPr>
          </w:p>
        </w:tc>
        <w:tc>
          <w:tcPr>
            <w:tcW w:w="741" w:type="dxa"/>
            <w:vAlign w:val="center"/>
          </w:tcPr>
          <w:p>
            <w:pPr>
              <w:widowControl/>
              <w:jc w:val="left"/>
              <w:rPr>
                <w:kern w:val="0"/>
                <w:szCs w:val="21"/>
              </w:rPr>
            </w:pPr>
            <w:r>
              <w:rPr>
                <w:kern w:val="0"/>
                <w:szCs w:val="21"/>
              </w:rPr>
              <w:t>4.2.11</w:t>
            </w:r>
          </w:p>
        </w:tc>
        <w:tc>
          <w:tcPr>
            <w:tcW w:w="4714" w:type="dxa"/>
            <w:vAlign w:val="center"/>
          </w:tcPr>
          <w:p>
            <w:pPr>
              <w:widowControl/>
              <w:jc w:val="left"/>
              <w:rPr>
                <w:kern w:val="0"/>
                <w:szCs w:val="21"/>
              </w:rPr>
            </w:pPr>
            <w:r>
              <w:rPr>
                <w:kern w:val="0"/>
                <w:szCs w:val="21"/>
              </w:rPr>
              <w:t>提供便利的公共服务。</w:t>
            </w:r>
          </w:p>
        </w:tc>
        <w:tc>
          <w:tcPr>
            <w:tcW w:w="704" w:type="dxa"/>
            <w:vAlign w:val="center"/>
          </w:tcPr>
          <w:p>
            <w:pPr>
              <w:jc w:val="center"/>
              <w:rPr>
                <w:rFonts w:eastAsia="仿宋_GB2312"/>
                <w:szCs w:val="21"/>
              </w:rPr>
            </w:pPr>
            <w:r>
              <w:rPr>
                <w:bCs/>
                <w:szCs w:val="21"/>
              </w:rPr>
              <w:t>6</w:t>
            </w:r>
          </w:p>
        </w:tc>
        <w:tc>
          <w:tcPr>
            <w:tcW w:w="705" w:type="dxa"/>
            <w:vAlign w:val="center"/>
          </w:tcPr>
          <w:p>
            <w:pPr>
              <w:jc w:val="center"/>
              <w:rPr>
                <w:rFonts w:hint="eastAsia" w:eastAsia="仿宋_GB2312"/>
                <w:szCs w:val="21"/>
                <w:lang w:val="en-US" w:eastAsia="zh-CN"/>
              </w:rPr>
            </w:pPr>
          </w:p>
        </w:tc>
        <w:tc>
          <w:tcPr>
            <w:tcW w:w="705" w:type="dxa"/>
            <w:vAlign w:val="center"/>
          </w:tcPr>
          <w:p>
            <w:pPr>
              <w:jc w:val="center"/>
              <w:rPr>
                <w:rFonts w:hint="eastAsia" w:eastAsia="仿宋_GB2312"/>
                <w:szCs w:val="21"/>
                <w:lang w:val="en-US" w:eastAsia="zh-CN"/>
              </w:rPr>
            </w:pPr>
            <w:r>
              <w:rPr>
                <w:rFonts w:hint="eastAsia" w:eastAsia="仿宋_GB2312"/>
                <w:szCs w:val="21"/>
                <w:lang w:val="en-US"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85" w:hRule="atLeast"/>
          <w:jc w:val="center"/>
        </w:trPr>
        <w:tc>
          <w:tcPr>
            <w:tcW w:w="953" w:type="dxa"/>
            <w:vMerge w:val="restart"/>
            <w:shd w:val="clear" w:color="auto" w:fill="D9D9D9"/>
            <w:vAlign w:val="center"/>
          </w:tcPr>
          <w:p>
            <w:pPr>
              <w:widowControl/>
              <w:jc w:val="center"/>
              <w:rPr>
                <w:b/>
                <w:bCs/>
                <w:kern w:val="0"/>
                <w:szCs w:val="21"/>
              </w:rPr>
            </w:pPr>
            <w:r>
              <w:rPr>
                <w:b/>
                <w:bCs/>
                <w:kern w:val="0"/>
                <w:szCs w:val="21"/>
              </w:rPr>
              <w:t>场地设计与场地生态</w:t>
            </w:r>
          </w:p>
        </w:tc>
        <w:tc>
          <w:tcPr>
            <w:tcW w:w="741" w:type="dxa"/>
            <w:vAlign w:val="center"/>
          </w:tcPr>
          <w:p>
            <w:pPr>
              <w:widowControl/>
              <w:jc w:val="left"/>
              <w:rPr>
                <w:kern w:val="0"/>
                <w:szCs w:val="21"/>
              </w:rPr>
            </w:pPr>
            <w:r>
              <w:rPr>
                <w:kern w:val="0"/>
                <w:szCs w:val="21"/>
              </w:rPr>
              <w:t>4.2.12</w:t>
            </w:r>
          </w:p>
        </w:tc>
        <w:tc>
          <w:tcPr>
            <w:tcW w:w="4714" w:type="dxa"/>
            <w:vAlign w:val="center"/>
          </w:tcPr>
          <w:p>
            <w:pPr>
              <w:widowControl/>
              <w:jc w:val="left"/>
              <w:rPr>
                <w:kern w:val="0"/>
                <w:szCs w:val="21"/>
              </w:rPr>
            </w:pPr>
            <w:r>
              <w:rPr>
                <w:kern w:val="0"/>
                <w:szCs w:val="21"/>
              </w:rPr>
              <w:t>结合现状地形地貌进行场地设计与建筑布局，保护场地内原有的自然水域、湿地和植被，采取表层土利用等生态补偿措施。</w:t>
            </w:r>
          </w:p>
        </w:tc>
        <w:tc>
          <w:tcPr>
            <w:tcW w:w="704" w:type="dxa"/>
            <w:vAlign w:val="center"/>
          </w:tcPr>
          <w:p>
            <w:pPr>
              <w:jc w:val="center"/>
              <w:rPr>
                <w:rFonts w:eastAsia="仿宋_GB2312"/>
                <w:szCs w:val="21"/>
              </w:rPr>
            </w:pPr>
            <w:r>
              <w:rPr>
                <w:bCs/>
                <w:szCs w:val="21"/>
              </w:rPr>
              <w:t>3</w:t>
            </w:r>
          </w:p>
        </w:tc>
        <w:tc>
          <w:tcPr>
            <w:tcW w:w="705" w:type="dxa"/>
            <w:vAlign w:val="center"/>
          </w:tcPr>
          <w:p>
            <w:pPr>
              <w:jc w:val="center"/>
              <w:rPr>
                <w:rFonts w:hint="eastAsia" w:eastAsia="仿宋_GB2312"/>
                <w:szCs w:val="21"/>
                <w:lang w:val="en-US" w:eastAsia="zh-CN"/>
              </w:rPr>
            </w:pPr>
          </w:p>
        </w:tc>
        <w:tc>
          <w:tcPr>
            <w:tcW w:w="705" w:type="dxa"/>
            <w:vAlign w:val="center"/>
          </w:tcPr>
          <w:p>
            <w:pPr>
              <w:jc w:val="center"/>
              <w:rPr>
                <w:rFonts w:hint="eastAsia" w:eastAsia="仿宋_GB2312"/>
                <w:szCs w:val="21"/>
                <w:lang w:val="en-US" w:eastAsia="zh-CN"/>
              </w:rPr>
            </w:pPr>
            <w:r>
              <w:rPr>
                <w:rFonts w:hint="eastAsia" w:eastAsia="仿宋_GB2312"/>
                <w:szCs w:val="21"/>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85" w:hRule="atLeast"/>
          <w:jc w:val="center"/>
        </w:trPr>
        <w:tc>
          <w:tcPr>
            <w:tcW w:w="953" w:type="dxa"/>
            <w:vMerge w:val="continue"/>
            <w:shd w:val="clear" w:color="auto" w:fill="D9D9D9"/>
            <w:vAlign w:val="center"/>
          </w:tcPr>
          <w:p>
            <w:pPr>
              <w:widowControl/>
              <w:jc w:val="left"/>
              <w:rPr>
                <w:b/>
                <w:bCs/>
                <w:kern w:val="0"/>
                <w:szCs w:val="21"/>
              </w:rPr>
            </w:pPr>
          </w:p>
        </w:tc>
        <w:tc>
          <w:tcPr>
            <w:tcW w:w="741" w:type="dxa"/>
            <w:vAlign w:val="center"/>
          </w:tcPr>
          <w:p>
            <w:pPr>
              <w:widowControl/>
              <w:jc w:val="left"/>
              <w:rPr>
                <w:kern w:val="0"/>
                <w:szCs w:val="21"/>
              </w:rPr>
            </w:pPr>
            <w:r>
              <w:rPr>
                <w:kern w:val="0"/>
                <w:szCs w:val="21"/>
              </w:rPr>
              <w:t>4.2.13</w:t>
            </w:r>
          </w:p>
        </w:tc>
        <w:tc>
          <w:tcPr>
            <w:tcW w:w="4714" w:type="dxa"/>
            <w:vAlign w:val="center"/>
          </w:tcPr>
          <w:p>
            <w:pPr>
              <w:widowControl/>
              <w:jc w:val="left"/>
              <w:rPr>
                <w:kern w:val="0"/>
                <w:szCs w:val="21"/>
              </w:rPr>
            </w:pPr>
            <w:r>
              <w:rPr>
                <w:kern w:val="0"/>
                <w:szCs w:val="21"/>
              </w:rPr>
              <w:t>充分利用场地空间合理设置绿色雨水基础设施，对大于10hm</w:t>
            </w:r>
            <w:r>
              <w:rPr>
                <w:kern w:val="0"/>
                <w:szCs w:val="21"/>
                <w:vertAlign w:val="superscript"/>
              </w:rPr>
              <w:t>2</w:t>
            </w:r>
            <w:r>
              <w:rPr>
                <w:kern w:val="0"/>
                <w:szCs w:val="21"/>
              </w:rPr>
              <w:t>的场地进行雨水专项规划设计。</w:t>
            </w:r>
          </w:p>
        </w:tc>
        <w:tc>
          <w:tcPr>
            <w:tcW w:w="704" w:type="dxa"/>
            <w:vAlign w:val="center"/>
          </w:tcPr>
          <w:p>
            <w:pPr>
              <w:jc w:val="center"/>
              <w:rPr>
                <w:rFonts w:eastAsia="仿宋_GB2312"/>
                <w:szCs w:val="21"/>
              </w:rPr>
            </w:pPr>
            <w:r>
              <w:rPr>
                <w:bCs/>
                <w:szCs w:val="21"/>
              </w:rPr>
              <w:t>9</w:t>
            </w:r>
          </w:p>
        </w:tc>
        <w:tc>
          <w:tcPr>
            <w:tcW w:w="705" w:type="dxa"/>
            <w:vAlign w:val="center"/>
          </w:tcPr>
          <w:p>
            <w:pPr>
              <w:jc w:val="center"/>
              <w:rPr>
                <w:rFonts w:hint="eastAsia" w:eastAsia="仿宋_GB2312"/>
                <w:szCs w:val="21"/>
                <w:lang w:val="en-US" w:eastAsia="zh-CN"/>
              </w:rPr>
            </w:pPr>
          </w:p>
        </w:tc>
        <w:tc>
          <w:tcPr>
            <w:tcW w:w="705" w:type="dxa"/>
            <w:vAlign w:val="center"/>
          </w:tcPr>
          <w:p>
            <w:pPr>
              <w:jc w:val="center"/>
              <w:rPr>
                <w:rFonts w:hint="eastAsia" w:eastAsia="仿宋_GB2312"/>
                <w:szCs w:val="21"/>
                <w:lang w:val="en-US" w:eastAsia="zh-CN"/>
              </w:rPr>
            </w:pPr>
            <w:r>
              <w:rPr>
                <w:rFonts w:hint="eastAsia" w:eastAsia="仿宋_GB2312"/>
                <w:szCs w:val="21"/>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85" w:hRule="atLeast"/>
          <w:jc w:val="center"/>
        </w:trPr>
        <w:tc>
          <w:tcPr>
            <w:tcW w:w="953" w:type="dxa"/>
            <w:vMerge w:val="continue"/>
            <w:shd w:val="clear" w:color="auto" w:fill="D9D9D9"/>
            <w:vAlign w:val="center"/>
          </w:tcPr>
          <w:p>
            <w:pPr>
              <w:widowControl/>
              <w:jc w:val="left"/>
              <w:rPr>
                <w:b/>
                <w:bCs/>
                <w:kern w:val="0"/>
                <w:szCs w:val="21"/>
              </w:rPr>
            </w:pPr>
          </w:p>
        </w:tc>
        <w:tc>
          <w:tcPr>
            <w:tcW w:w="741" w:type="dxa"/>
            <w:vAlign w:val="center"/>
          </w:tcPr>
          <w:p>
            <w:pPr>
              <w:widowControl/>
              <w:jc w:val="left"/>
              <w:rPr>
                <w:kern w:val="0"/>
                <w:szCs w:val="21"/>
              </w:rPr>
            </w:pPr>
            <w:r>
              <w:rPr>
                <w:kern w:val="0"/>
                <w:szCs w:val="21"/>
              </w:rPr>
              <w:t>4.2.14</w:t>
            </w:r>
          </w:p>
        </w:tc>
        <w:tc>
          <w:tcPr>
            <w:tcW w:w="4714" w:type="dxa"/>
            <w:vAlign w:val="center"/>
          </w:tcPr>
          <w:p>
            <w:pPr>
              <w:widowControl/>
              <w:jc w:val="left"/>
              <w:rPr>
                <w:kern w:val="0"/>
                <w:szCs w:val="21"/>
              </w:rPr>
            </w:pPr>
            <w:r>
              <w:rPr>
                <w:kern w:val="0"/>
                <w:szCs w:val="21"/>
              </w:rPr>
              <w:t>合理规划地表与屋面雨水径流，对场地雨水实施外排总量控制。</w:t>
            </w:r>
          </w:p>
        </w:tc>
        <w:tc>
          <w:tcPr>
            <w:tcW w:w="704" w:type="dxa"/>
            <w:vAlign w:val="center"/>
          </w:tcPr>
          <w:p>
            <w:pPr>
              <w:jc w:val="center"/>
              <w:rPr>
                <w:rFonts w:eastAsia="仿宋_GB2312"/>
                <w:szCs w:val="21"/>
              </w:rPr>
            </w:pPr>
            <w:r>
              <w:rPr>
                <w:bCs/>
                <w:szCs w:val="21"/>
              </w:rPr>
              <w:t>6</w:t>
            </w:r>
          </w:p>
        </w:tc>
        <w:tc>
          <w:tcPr>
            <w:tcW w:w="705" w:type="dxa"/>
            <w:vAlign w:val="center"/>
          </w:tcPr>
          <w:p>
            <w:pPr>
              <w:jc w:val="center"/>
              <w:rPr>
                <w:rFonts w:hint="eastAsia" w:eastAsia="仿宋_GB2312"/>
                <w:szCs w:val="21"/>
                <w:lang w:val="en-US" w:eastAsia="zh-CN"/>
              </w:rPr>
            </w:pPr>
          </w:p>
        </w:tc>
        <w:tc>
          <w:tcPr>
            <w:tcW w:w="705" w:type="dxa"/>
            <w:vAlign w:val="center"/>
          </w:tcPr>
          <w:p>
            <w:pPr>
              <w:jc w:val="center"/>
              <w:rPr>
                <w:rFonts w:hint="eastAsia" w:eastAsia="仿宋_GB2312"/>
                <w:szCs w:val="21"/>
                <w:lang w:val="en-US" w:eastAsia="zh-CN"/>
              </w:rPr>
            </w:pPr>
            <w:r>
              <w:rPr>
                <w:rFonts w:hint="eastAsia" w:eastAsia="仿宋_GB2312"/>
                <w:szCs w:val="21"/>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85" w:hRule="atLeast"/>
          <w:jc w:val="center"/>
        </w:trPr>
        <w:tc>
          <w:tcPr>
            <w:tcW w:w="953" w:type="dxa"/>
            <w:vMerge w:val="continue"/>
            <w:shd w:val="clear" w:color="auto" w:fill="D9D9D9"/>
            <w:vAlign w:val="center"/>
          </w:tcPr>
          <w:p>
            <w:pPr>
              <w:widowControl/>
              <w:jc w:val="left"/>
              <w:rPr>
                <w:b/>
                <w:bCs/>
                <w:kern w:val="0"/>
                <w:szCs w:val="21"/>
              </w:rPr>
            </w:pPr>
          </w:p>
        </w:tc>
        <w:tc>
          <w:tcPr>
            <w:tcW w:w="741" w:type="dxa"/>
            <w:vAlign w:val="center"/>
          </w:tcPr>
          <w:p>
            <w:pPr>
              <w:widowControl/>
              <w:jc w:val="left"/>
              <w:rPr>
                <w:kern w:val="0"/>
                <w:szCs w:val="21"/>
              </w:rPr>
            </w:pPr>
            <w:r>
              <w:rPr>
                <w:kern w:val="0"/>
                <w:szCs w:val="21"/>
              </w:rPr>
              <w:t>4.2.15</w:t>
            </w:r>
          </w:p>
        </w:tc>
        <w:tc>
          <w:tcPr>
            <w:tcW w:w="4714" w:type="dxa"/>
            <w:vAlign w:val="center"/>
          </w:tcPr>
          <w:p>
            <w:pPr>
              <w:widowControl/>
              <w:jc w:val="left"/>
              <w:rPr>
                <w:kern w:val="0"/>
                <w:szCs w:val="21"/>
              </w:rPr>
            </w:pPr>
            <w:r>
              <w:rPr>
                <w:kern w:val="0"/>
                <w:szCs w:val="21"/>
                <w:highlight w:val="none"/>
              </w:rPr>
              <w:t>合理选择绿化方式，科学配置绿化植物。</w:t>
            </w:r>
          </w:p>
        </w:tc>
        <w:tc>
          <w:tcPr>
            <w:tcW w:w="704" w:type="dxa"/>
            <w:vAlign w:val="center"/>
          </w:tcPr>
          <w:p>
            <w:pPr>
              <w:jc w:val="center"/>
              <w:rPr>
                <w:rFonts w:eastAsia="仿宋_GB2312"/>
                <w:szCs w:val="21"/>
              </w:rPr>
            </w:pPr>
            <w:r>
              <w:rPr>
                <w:bCs/>
                <w:szCs w:val="21"/>
              </w:rPr>
              <w:t>6</w:t>
            </w:r>
          </w:p>
        </w:tc>
        <w:tc>
          <w:tcPr>
            <w:tcW w:w="705" w:type="dxa"/>
            <w:vAlign w:val="center"/>
          </w:tcPr>
          <w:p>
            <w:pPr>
              <w:jc w:val="center"/>
              <w:rPr>
                <w:rFonts w:hint="eastAsia" w:eastAsia="仿宋_GB2312"/>
                <w:szCs w:val="21"/>
                <w:lang w:val="en-US" w:eastAsia="zh-CN"/>
              </w:rPr>
            </w:pPr>
          </w:p>
        </w:tc>
        <w:tc>
          <w:tcPr>
            <w:tcW w:w="705" w:type="dxa"/>
            <w:vAlign w:val="center"/>
          </w:tcPr>
          <w:p>
            <w:pPr>
              <w:jc w:val="center"/>
              <w:rPr>
                <w:rFonts w:hint="eastAsia" w:eastAsia="仿宋_GB2312"/>
                <w:szCs w:val="21"/>
                <w:lang w:val="en-US" w:eastAsia="zh-CN"/>
              </w:rPr>
            </w:pPr>
            <w:r>
              <w:rPr>
                <w:rFonts w:hint="eastAsia" w:eastAsia="仿宋_GB2312"/>
                <w:szCs w:val="21"/>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85" w:hRule="atLeast"/>
          <w:jc w:val="center"/>
        </w:trPr>
        <w:tc>
          <w:tcPr>
            <w:tcW w:w="6408" w:type="dxa"/>
            <w:gridSpan w:val="3"/>
            <w:shd w:val="clear" w:color="auto" w:fill="D9D9D9"/>
            <w:vAlign w:val="center"/>
          </w:tcPr>
          <w:p>
            <w:pPr>
              <w:widowControl/>
              <w:jc w:val="center"/>
              <w:rPr>
                <w:b/>
                <w:kern w:val="0"/>
                <w:szCs w:val="21"/>
              </w:rPr>
            </w:pPr>
            <w:r>
              <w:rPr>
                <w:b/>
                <w:kern w:val="0"/>
                <w:szCs w:val="21"/>
              </w:rPr>
              <w:t>合计</w:t>
            </w:r>
          </w:p>
        </w:tc>
        <w:tc>
          <w:tcPr>
            <w:tcW w:w="704" w:type="dxa"/>
          </w:tcPr>
          <w:p>
            <w:pPr>
              <w:jc w:val="center"/>
              <w:rPr>
                <w:rFonts w:eastAsia="仿宋_GB2312"/>
                <w:szCs w:val="21"/>
              </w:rPr>
            </w:pPr>
            <w:r>
              <w:rPr>
                <w:rFonts w:eastAsia="仿宋_GB2312"/>
                <w:szCs w:val="21"/>
              </w:rPr>
              <w:t>100</w:t>
            </w:r>
          </w:p>
        </w:tc>
        <w:tc>
          <w:tcPr>
            <w:tcW w:w="705" w:type="dxa"/>
          </w:tcPr>
          <w:p>
            <w:pPr>
              <w:jc w:val="center"/>
              <w:rPr>
                <w:rFonts w:hint="eastAsia" w:eastAsia="仿宋_GB2312"/>
                <w:szCs w:val="21"/>
                <w:lang w:val="en-US" w:eastAsia="zh-CN"/>
              </w:rPr>
            </w:pPr>
            <w:r>
              <w:rPr>
                <w:rFonts w:hint="eastAsia" w:eastAsia="仿宋_GB2312"/>
                <w:szCs w:val="21"/>
                <w:lang w:val="en-US" w:eastAsia="zh-CN"/>
              </w:rPr>
              <w:t>0</w:t>
            </w:r>
          </w:p>
        </w:tc>
        <w:tc>
          <w:tcPr>
            <w:tcW w:w="705" w:type="dxa"/>
          </w:tcPr>
          <w:p>
            <w:pPr>
              <w:jc w:val="center"/>
              <w:rPr>
                <w:rFonts w:hint="default" w:eastAsia="仿宋_GB2312"/>
                <w:szCs w:val="21"/>
                <w:lang w:val="en-US" w:eastAsia="zh-CN"/>
              </w:rPr>
            </w:pPr>
            <w:r>
              <w:rPr>
                <w:rFonts w:hint="eastAsia" w:eastAsia="仿宋_GB2312"/>
                <w:szCs w:val="21"/>
                <w:lang w:val="en-US" w:eastAsia="zh-CN"/>
              </w:rPr>
              <w:t>41</w:t>
            </w:r>
          </w:p>
        </w:tc>
      </w:tr>
    </w:tbl>
    <w:p/>
    <w:p/>
    <w:p/>
    <w:p/>
    <w:p/>
    <w:p>
      <w:pPr>
        <w:pStyle w:val="2"/>
      </w:pPr>
      <w:bookmarkStart w:id="5" w:name="_Toc404262758"/>
      <w:r>
        <w:t>4.1 控制项</w:t>
      </w:r>
      <w:bookmarkEnd w:id="5"/>
    </w:p>
    <w:p>
      <w:pPr>
        <w:pStyle w:val="3"/>
        <w:rPr>
          <w:rFonts w:ascii="Times New Roman" w:hAnsi="Times New Roman"/>
        </w:rPr>
      </w:pPr>
      <w:r>
        <w:rPr>
          <w:rFonts w:ascii="Times New Roman" w:hAnsi="Times New Roman"/>
        </w:rPr>
        <w:t xml:space="preserve">4.1.1 </w:t>
      </w:r>
      <w:r>
        <w:rPr>
          <w:rFonts w:ascii="Times New Roman"/>
        </w:rPr>
        <w:t>项目选址应符合所在地城乡规划，且应符合各类保护区、文物古迹保护的建设控制要求。</w:t>
      </w:r>
    </w:p>
    <w:p/>
    <w:p>
      <w:pPr>
        <w:tabs>
          <w:tab w:val="left" w:pos="420"/>
        </w:tabs>
        <w:spacing w:line="288" w:lineRule="auto"/>
      </w:pPr>
      <w:r>
        <w:rPr>
          <w:b/>
          <w:bCs/>
          <w:lang w:val="zh-CN"/>
        </w:rPr>
        <w:t>1</w:t>
      </w:r>
      <w:r>
        <w:rPr>
          <w:rFonts w:hAnsi="宋体"/>
          <w:b/>
          <w:bCs/>
          <w:lang w:val="zh-CN"/>
        </w:rPr>
        <w:t>）达标自评</w:t>
      </w:r>
    </w:p>
    <w:p>
      <w:pPr>
        <w:spacing w:line="288" w:lineRule="auto"/>
      </w:pPr>
      <w:r>
        <w:rPr>
          <w:rFonts w:hint="eastAsia" w:ascii="宋体" w:hAnsi="宋体" w:cs="宋体"/>
          <w:b/>
        </w:rPr>
        <w:t>√</w:t>
      </w:r>
      <w:r>
        <w:rPr>
          <w:rFonts w:hAnsi="宋体"/>
        </w:rPr>
        <w:t>达标；</w:t>
      </w:r>
      <w:r>
        <w:rPr>
          <w:b/>
          <w:bCs/>
          <w:szCs w:val="21"/>
          <w:lang w:val="zh-CN"/>
        </w:rPr>
        <w:t>□</w:t>
      </w:r>
      <w:r>
        <w:rPr>
          <w:rFonts w:hAnsi="宋体"/>
        </w:rPr>
        <w:t>不达标</w:t>
      </w:r>
    </w:p>
    <w:p>
      <w:pPr>
        <w:spacing w:line="288" w:lineRule="auto"/>
        <w:rPr>
          <w:b/>
          <w:bCs/>
          <w:lang w:val="zh-CN"/>
        </w:rPr>
      </w:pPr>
    </w:p>
    <w:p>
      <w:pPr>
        <w:tabs>
          <w:tab w:val="left" w:pos="420"/>
        </w:tabs>
        <w:spacing w:line="288" w:lineRule="auto"/>
        <w:rPr>
          <w:b/>
          <w:bCs/>
          <w:lang w:val="zh-CN"/>
        </w:rPr>
      </w:pPr>
      <w:r>
        <w:rPr>
          <w:b/>
          <w:bCs/>
          <w:lang w:val="zh-CN"/>
        </w:rPr>
        <w:t>2</w:t>
      </w:r>
      <w:r>
        <w:rPr>
          <w:rFonts w:hAnsi="宋体"/>
          <w:b/>
          <w:bCs/>
          <w:lang w:val="zh-CN"/>
        </w:rPr>
        <w:t>）评价要点</w:t>
      </w:r>
    </w:p>
    <w:p>
      <w:pPr>
        <w:spacing w:line="288" w:lineRule="auto"/>
        <w:rPr>
          <w:kern w:val="0"/>
          <w:szCs w:val="21"/>
        </w:rPr>
      </w:pPr>
      <w:r>
        <w:rPr>
          <w:rFonts w:hAnsi="宋体"/>
          <w:kern w:val="0"/>
          <w:szCs w:val="21"/>
        </w:rPr>
        <w:t>是否符合所在地城乡规划：</w:t>
      </w:r>
      <w:r>
        <w:rPr>
          <w:rFonts w:hint="eastAsia" w:ascii="宋体" w:hAnsi="宋体" w:cs="宋体"/>
          <w:b/>
        </w:rPr>
        <w:t>√</w:t>
      </w:r>
      <w:r>
        <w:rPr>
          <w:rFonts w:hAnsi="宋体"/>
          <w:kern w:val="0"/>
          <w:szCs w:val="21"/>
        </w:rPr>
        <w:t>是、</w:t>
      </w:r>
      <w:r>
        <w:rPr>
          <w:b/>
          <w:bCs/>
          <w:szCs w:val="21"/>
          <w:lang w:val="zh-CN"/>
        </w:rPr>
        <w:t>□</w:t>
      </w:r>
      <w:r>
        <w:rPr>
          <w:rFonts w:hAnsi="宋体"/>
          <w:kern w:val="0"/>
          <w:szCs w:val="21"/>
        </w:rPr>
        <w:t>否。</w:t>
      </w:r>
    </w:p>
    <w:p>
      <w:pPr>
        <w:spacing w:line="288" w:lineRule="auto"/>
        <w:rPr>
          <w:kern w:val="0"/>
          <w:szCs w:val="21"/>
        </w:rPr>
      </w:pPr>
      <w:r>
        <w:rPr>
          <w:rFonts w:hAnsi="宋体"/>
          <w:kern w:val="0"/>
          <w:szCs w:val="21"/>
        </w:rPr>
        <w:t>场地内是否有以下各类保护区</w:t>
      </w:r>
      <w:r>
        <w:rPr>
          <w:rFonts w:hint="eastAsia"/>
          <w:kern w:val="0"/>
          <w:szCs w:val="21"/>
        </w:rPr>
        <w:t>：</w:t>
      </w:r>
    </w:p>
    <w:p>
      <w:pPr>
        <w:spacing w:line="288" w:lineRule="auto"/>
        <w:rPr>
          <w:kern w:val="0"/>
          <w:szCs w:val="21"/>
        </w:rPr>
      </w:pPr>
      <w:r>
        <w:rPr>
          <w:b/>
          <w:bCs/>
          <w:szCs w:val="21"/>
          <w:lang w:val="zh-CN"/>
        </w:rPr>
        <w:t>□</w:t>
      </w:r>
      <w:r>
        <w:rPr>
          <w:rFonts w:hAnsi="宋体"/>
          <w:kern w:val="0"/>
          <w:szCs w:val="21"/>
        </w:rPr>
        <w:t>基本农田保护区、</w:t>
      </w:r>
      <w:r>
        <w:rPr>
          <w:b/>
          <w:bCs/>
          <w:szCs w:val="21"/>
          <w:lang w:val="zh-CN"/>
        </w:rPr>
        <w:t>□</w:t>
      </w:r>
      <w:r>
        <w:rPr>
          <w:rFonts w:hAnsi="宋体"/>
          <w:kern w:val="0"/>
          <w:szCs w:val="21"/>
        </w:rPr>
        <w:t>风景名胜区、</w:t>
      </w:r>
      <w:r>
        <w:rPr>
          <w:b/>
          <w:bCs/>
          <w:szCs w:val="21"/>
          <w:lang w:val="zh-CN"/>
        </w:rPr>
        <w:t>□</w:t>
      </w:r>
      <w:r>
        <w:rPr>
          <w:rFonts w:hAnsi="宋体"/>
          <w:kern w:val="0"/>
          <w:szCs w:val="21"/>
        </w:rPr>
        <w:t>自然保护区、</w:t>
      </w:r>
      <w:r>
        <w:rPr>
          <w:b/>
          <w:bCs/>
          <w:szCs w:val="21"/>
          <w:lang w:val="zh-CN"/>
        </w:rPr>
        <w:t>□</w:t>
      </w:r>
      <w:r>
        <w:rPr>
          <w:rFonts w:hAnsi="宋体"/>
          <w:kern w:val="0"/>
          <w:szCs w:val="21"/>
        </w:rPr>
        <w:t>历史文化名城名镇名村、</w:t>
      </w:r>
      <w:r>
        <w:rPr>
          <w:b/>
          <w:bCs/>
          <w:szCs w:val="21"/>
          <w:lang w:val="zh-CN"/>
        </w:rPr>
        <w:t>□</w:t>
      </w:r>
      <w:r>
        <w:rPr>
          <w:rFonts w:hAnsi="宋体"/>
          <w:kern w:val="0"/>
          <w:szCs w:val="21"/>
        </w:rPr>
        <w:t>历史文化街区、</w:t>
      </w:r>
      <w:r>
        <w:rPr>
          <w:b/>
          <w:bCs/>
          <w:szCs w:val="21"/>
          <w:lang w:val="zh-CN"/>
        </w:rPr>
        <w:t>□</w:t>
      </w:r>
      <w:r>
        <w:rPr>
          <w:rFonts w:hAnsi="宋体"/>
          <w:kern w:val="0"/>
          <w:szCs w:val="21"/>
        </w:rPr>
        <w:t>其他保护区</w:t>
      </w:r>
      <w:r>
        <w:rPr>
          <w:rFonts w:hint="eastAsia" w:hAnsi="宋体"/>
          <w:kern w:val="0"/>
          <w:szCs w:val="21"/>
        </w:rPr>
        <w:t>：</w:t>
      </w:r>
      <w:r>
        <w:rPr>
          <w:rFonts w:hAnsi="宋体"/>
          <w:kern w:val="0"/>
          <w:szCs w:val="21"/>
        </w:rPr>
        <w:t>、</w:t>
      </w:r>
      <w:r>
        <w:rPr>
          <w:rFonts w:hint="eastAsia" w:ascii="宋体" w:hAnsi="宋体" w:cs="宋体"/>
          <w:b/>
        </w:rPr>
        <w:t>√</w:t>
      </w:r>
      <w:r>
        <w:rPr>
          <w:rFonts w:hAnsi="宋体"/>
          <w:kern w:val="0"/>
          <w:szCs w:val="21"/>
        </w:rPr>
        <w:t>以上皆无。</w:t>
      </w:r>
    </w:p>
    <w:p>
      <w:pPr>
        <w:spacing w:line="288" w:lineRule="auto"/>
        <w:rPr>
          <w:kern w:val="0"/>
          <w:szCs w:val="21"/>
        </w:rPr>
      </w:pPr>
      <w:r>
        <w:rPr>
          <w:rFonts w:hAnsi="宋体"/>
          <w:kern w:val="0"/>
          <w:szCs w:val="21"/>
        </w:rPr>
        <w:t>场地内是否有以下各类文物古迹：</w:t>
      </w:r>
    </w:p>
    <w:p>
      <w:pPr>
        <w:spacing w:line="288" w:lineRule="auto"/>
        <w:rPr>
          <w:kern w:val="0"/>
          <w:szCs w:val="21"/>
        </w:rPr>
      </w:pPr>
      <w:r>
        <w:rPr>
          <w:b/>
          <w:bCs/>
          <w:szCs w:val="21"/>
          <w:lang w:val="zh-CN"/>
        </w:rPr>
        <w:t>□</w:t>
      </w:r>
      <w:r>
        <w:rPr>
          <w:rFonts w:hAnsi="宋体"/>
          <w:kern w:val="0"/>
          <w:szCs w:val="21"/>
        </w:rPr>
        <w:t>文物保护单位、</w:t>
      </w:r>
      <w:r>
        <w:rPr>
          <w:b/>
          <w:bCs/>
          <w:szCs w:val="21"/>
          <w:lang w:val="zh-CN"/>
        </w:rPr>
        <w:t>□</w:t>
      </w:r>
      <w:r>
        <w:rPr>
          <w:rFonts w:hAnsi="宋体"/>
          <w:kern w:val="0"/>
          <w:szCs w:val="21"/>
        </w:rPr>
        <w:t>保护建筑、</w:t>
      </w:r>
      <w:r>
        <w:rPr>
          <w:b/>
          <w:bCs/>
          <w:szCs w:val="21"/>
          <w:lang w:val="zh-CN"/>
        </w:rPr>
        <w:t>□</w:t>
      </w:r>
      <w:r>
        <w:rPr>
          <w:rFonts w:hAnsi="宋体"/>
          <w:kern w:val="0"/>
          <w:szCs w:val="21"/>
        </w:rPr>
        <w:t>历史建筑、</w:t>
      </w:r>
      <w:r>
        <w:rPr>
          <w:b/>
          <w:bCs/>
          <w:szCs w:val="21"/>
          <w:lang w:val="zh-CN"/>
        </w:rPr>
        <w:t>□</w:t>
      </w:r>
      <w:r>
        <w:rPr>
          <w:rFonts w:hAnsi="宋体"/>
          <w:kern w:val="0"/>
          <w:szCs w:val="21"/>
        </w:rPr>
        <w:t>以上皆无。</w:t>
      </w:r>
    </w:p>
    <w:p>
      <w:pPr>
        <w:spacing w:line="288" w:lineRule="auto"/>
      </w:pPr>
      <w:r>
        <w:rPr>
          <w:rFonts w:hAnsi="宋体"/>
        </w:rPr>
        <w:t>简要说明项目选址的建设用地属性以及场地内地形、资源情况。</w:t>
      </w:r>
    </w:p>
    <w:tbl>
      <w:tblPr>
        <w:tblStyle w:val="25"/>
        <w:tblW w:w="852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34" w:hRule="atLeast"/>
          <w:jc w:val="center"/>
        </w:trPr>
        <w:tc>
          <w:tcPr>
            <w:tcW w:w="8522" w:type="dxa"/>
            <w:tcBorders>
              <w:top w:val="single" w:color="auto" w:sz="4" w:space="0"/>
              <w:left w:val="single" w:color="auto" w:sz="4" w:space="0"/>
              <w:bottom w:val="single" w:color="auto" w:sz="4" w:space="0"/>
              <w:right w:val="single" w:color="auto" w:sz="4" w:space="0"/>
            </w:tcBorders>
          </w:tcPr>
          <w:p>
            <w:pPr>
              <w:spacing w:line="288" w:lineRule="auto"/>
              <w:ind w:firstLine="420" w:firstLineChars="200"/>
              <w:rPr>
                <w:b/>
                <w:bCs/>
                <w:sz w:val="24"/>
              </w:rPr>
            </w:pPr>
            <w:r>
              <w:rPr>
                <w:rFonts w:hint="eastAsia"/>
              </w:rPr>
              <w:t>本项目位于</w:t>
            </w:r>
            <w:r>
              <w:rPr>
                <w:rFonts w:hint="eastAsia"/>
                <w:lang w:val="en-US" w:eastAsia="zh-CN"/>
              </w:rPr>
              <w:t>广东省汕头市澄海区。</w:t>
            </w:r>
            <w:r>
              <w:rPr>
                <w:rFonts w:hint="eastAsia"/>
              </w:rPr>
              <w:t>用地范围内无其他野生植物；目前基地现状较为平坦，基地范围内无需保留建构筑物和树木等。施工场地不涉及自然历史遗产、自然保护区、风景名胜区、基本农田保护区等敏感区，没有特别受保护的生境、生物区系及水产资源。</w:t>
            </w:r>
          </w:p>
        </w:tc>
      </w:tr>
    </w:tbl>
    <w:p>
      <w:pPr>
        <w:spacing w:line="288" w:lineRule="auto"/>
      </w:pPr>
      <w:r>
        <w:t>若含有上款所列各类保护区或文物古迹，简要说明保护或改造的措施。</w:t>
      </w:r>
    </w:p>
    <w:tbl>
      <w:tblPr>
        <w:tblStyle w:val="25"/>
        <w:tblW w:w="852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45" w:hRule="atLeast"/>
          <w:jc w:val="center"/>
        </w:trPr>
        <w:tc>
          <w:tcPr>
            <w:tcW w:w="8522" w:type="dxa"/>
            <w:tcBorders>
              <w:top w:val="single" w:color="auto" w:sz="4" w:space="0"/>
              <w:left w:val="single" w:color="auto" w:sz="4" w:space="0"/>
              <w:bottom w:val="single" w:color="auto" w:sz="4" w:space="0"/>
              <w:right w:val="single" w:color="auto" w:sz="4" w:space="0"/>
            </w:tcBorders>
          </w:tcPr>
          <w:p>
            <w:pPr>
              <w:spacing w:line="288" w:lineRule="auto"/>
              <w:ind w:firstLine="420" w:firstLineChars="200"/>
            </w:pPr>
          </w:p>
        </w:tc>
      </w:tr>
    </w:tbl>
    <w:p>
      <w:pPr>
        <w:spacing w:line="288" w:lineRule="auto"/>
      </w:pPr>
    </w:p>
    <w:p>
      <w:pPr>
        <w:tabs>
          <w:tab w:val="left" w:pos="420"/>
        </w:tabs>
        <w:spacing w:line="288" w:lineRule="auto"/>
      </w:pPr>
      <w:r>
        <w:rPr>
          <w:b/>
          <w:bCs/>
          <w:lang w:val="zh-CN"/>
        </w:rPr>
        <w:t>3）证明材料</w:t>
      </w:r>
    </w:p>
    <w:p>
      <w:pPr>
        <w:spacing w:line="288" w:lineRule="auto"/>
        <w:rPr>
          <w:b/>
          <w:bCs/>
          <w:lang w:val="zh-CN"/>
        </w:rPr>
      </w:pPr>
      <w:r>
        <w:rPr>
          <w:b/>
          <w:bCs/>
          <w:lang w:val="zh-CN"/>
        </w:rPr>
        <w:t>提交材料及要求：</w:t>
      </w:r>
    </w:p>
    <w:p>
      <w:pPr>
        <w:spacing w:line="288" w:lineRule="auto"/>
      </w:pPr>
      <w:r>
        <w:t>1、现状地形图：应包括红线范围、竖向标高、原有地物等。若地块中或其周边还涉及文保单位、水体等，地块现状图中还需包含紫线、蓝线与绿线；</w:t>
      </w:r>
    </w:p>
    <w:p>
      <w:pPr>
        <w:spacing w:line="288" w:lineRule="auto"/>
      </w:pPr>
      <w:r>
        <w:t>2、环评报告书（表）或场址检测报告：应包括对场地选址以及场地内及周边是否有保护区、文物古迹保护的说明；</w:t>
      </w:r>
    </w:p>
    <w:p>
      <w:pPr>
        <w:spacing w:line="288" w:lineRule="auto"/>
      </w:pPr>
      <w:r>
        <w:t>3、保护区或文物古迹保护或改造的方案：如场地内有以上各类保护区、文物古迹保护，应包括相应保护或改造措施（如无保护内容可不提供），</w:t>
      </w:r>
      <w:r>
        <w:rPr>
          <w:szCs w:val="21"/>
        </w:rPr>
        <w:t>文物局、园林局、旅游局或自然保护区管理部门的相关证明文件，相关处理方案等</w:t>
      </w:r>
      <w:r>
        <w:t>。</w:t>
      </w:r>
    </w:p>
    <w:p>
      <w:pPr>
        <w:spacing w:line="288" w:lineRule="auto"/>
        <w:rPr>
          <w:b/>
        </w:rPr>
      </w:pPr>
    </w:p>
    <w:p>
      <w:pPr>
        <w:spacing w:line="288" w:lineRule="auto"/>
        <w:rPr>
          <w:b/>
        </w:rPr>
      </w:pPr>
      <w:r>
        <w:rPr>
          <w:b/>
        </w:rPr>
        <w:t>实际提交材料：</w:t>
      </w:r>
    </w:p>
    <w:tbl>
      <w:tblPr>
        <w:tblStyle w:val="25"/>
        <w:tblW w:w="852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34" w:hRule="atLeast"/>
          <w:jc w:val="center"/>
        </w:trPr>
        <w:tc>
          <w:tcPr>
            <w:tcW w:w="8522" w:type="dxa"/>
            <w:tcBorders>
              <w:top w:val="single" w:color="auto" w:sz="4" w:space="0"/>
              <w:left w:val="single" w:color="auto" w:sz="4" w:space="0"/>
              <w:bottom w:val="single" w:color="auto" w:sz="4" w:space="0"/>
              <w:right w:val="single" w:color="auto" w:sz="4" w:space="0"/>
            </w:tcBorders>
          </w:tcPr>
          <w:p>
            <w:pPr>
              <w:spacing w:line="288" w:lineRule="auto"/>
            </w:pPr>
            <w:r>
              <w:rPr>
                <w:rFonts w:hint="eastAsia"/>
              </w:rPr>
              <w:t>地形图：</w:t>
            </w:r>
            <w:r>
              <w:rPr>
                <w:rFonts w:ascii="Times New Roman" w:hAnsi="Times New Roman"/>
                <w:bCs/>
                <w:color w:val="auto"/>
                <w:sz w:val="21"/>
                <w:szCs w:val="21"/>
                <w:lang w:eastAsia="zh-CN"/>
              </w:rPr>
              <w:t xml:space="preserve">2.1 </w:t>
            </w:r>
            <w:r>
              <w:rPr>
                <w:rFonts w:ascii="Times New Roman" w:hAnsi="宋体"/>
                <w:bCs/>
                <w:color w:val="auto"/>
                <w:sz w:val="21"/>
                <w:szCs w:val="21"/>
                <w:lang w:eastAsia="zh-CN"/>
              </w:rPr>
              <w:t>规划图纸</w:t>
            </w:r>
          </w:p>
          <w:p>
            <w:pPr>
              <w:spacing w:line="288" w:lineRule="auto"/>
            </w:pPr>
            <w:r>
              <w:rPr>
                <w:rFonts w:hint="eastAsia"/>
              </w:rPr>
              <w:t>环境影响报告书：</w:t>
            </w:r>
            <w:r>
              <w:rPr>
                <w:rFonts w:ascii="Times New Roman" w:hAnsi="Times New Roman"/>
                <w:color w:val="auto"/>
                <w:sz w:val="21"/>
                <w:szCs w:val="21"/>
                <w:lang w:eastAsia="zh-CN"/>
              </w:rPr>
              <w:t xml:space="preserve">2.2 </w:t>
            </w:r>
            <w:r>
              <w:rPr>
                <w:rFonts w:ascii="Times New Roman" w:hAnsi="宋体"/>
                <w:color w:val="auto"/>
                <w:sz w:val="21"/>
                <w:szCs w:val="21"/>
                <w:lang w:eastAsia="zh-CN"/>
              </w:rPr>
              <w:t>环评报告书（表）</w:t>
            </w:r>
            <w:r>
              <w:rPr>
                <w:rFonts w:hint="eastAsia" w:ascii="Times New Roman" w:hAnsi="宋体"/>
                <w:color w:val="auto"/>
                <w:sz w:val="21"/>
                <w:szCs w:val="21"/>
                <w:lang w:eastAsia="zh-CN"/>
              </w:rPr>
              <w:t>及批复</w:t>
            </w:r>
          </w:p>
        </w:tc>
      </w:tr>
    </w:tbl>
    <w:p>
      <w:pPr>
        <w:autoSpaceDE w:val="0"/>
        <w:autoSpaceDN w:val="0"/>
        <w:adjustRightInd w:val="0"/>
        <w:jc w:val="left"/>
        <w:rPr>
          <w:b/>
          <w:bCs/>
          <w:kern w:val="0"/>
          <w:sz w:val="24"/>
        </w:rPr>
      </w:pPr>
      <w:r>
        <w:rPr>
          <w:b/>
          <w:bCs/>
          <w:kern w:val="0"/>
          <w:sz w:val="24"/>
        </w:rPr>
        <w:br w:type="page"/>
      </w:r>
    </w:p>
    <w:p>
      <w:pPr>
        <w:pStyle w:val="3"/>
        <w:rPr>
          <w:rFonts w:ascii="Times New Roman" w:hAnsi="Times New Roman"/>
        </w:rPr>
      </w:pPr>
      <w:r>
        <w:rPr>
          <w:rFonts w:ascii="Times New Roman" w:hAnsi="Times New Roman"/>
        </w:rPr>
        <w:t xml:space="preserve">4.1.2 </w:t>
      </w:r>
      <w:r>
        <w:rPr>
          <w:rFonts w:ascii="Times New Roman"/>
        </w:rPr>
        <w:t>场地应无洪涝、滑坡、泥石流等自然灾害的威胁，无危险化学品、易燃易爆危险源的威胁，无电磁辐射、含氡土壤等危害。</w:t>
      </w:r>
    </w:p>
    <w:p/>
    <w:p>
      <w:pPr>
        <w:tabs>
          <w:tab w:val="left" w:pos="420"/>
        </w:tabs>
        <w:spacing w:line="288" w:lineRule="auto"/>
        <w:rPr>
          <w:b/>
          <w:szCs w:val="21"/>
          <w:lang w:val="zh-CN"/>
        </w:rPr>
      </w:pPr>
      <w:r>
        <w:rPr>
          <w:b/>
          <w:szCs w:val="21"/>
          <w:lang w:val="zh-CN"/>
        </w:rPr>
        <w:t>1</w:t>
      </w:r>
      <w:r>
        <w:rPr>
          <w:rFonts w:hAnsi="宋体"/>
          <w:b/>
          <w:szCs w:val="21"/>
          <w:lang w:val="zh-CN"/>
        </w:rPr>
        <w:t>）达标自评</w:t>
      </w:r>
    </w:p>
    <w:p>
      <w:pPr>
        <w:spacing w:line="288" w:lineRule="auto"/>
        <w:rPr>
          <w:szCs w:val="21"/>
        </w:rPr>
      </w:pPr>
      <w:r>
        <w:rPr>
          <w:rFonts w:hint="eastAsia" w:ascii="宋体" w:hAnsi="宋体" w:cs="宋体"/>
          <w:b/>
        </w:rPr>
        <w:t>√</w:t>
      </w:r>
      <w:r>
        <w:rPr>
          <w:rFonts w:hAnsi="宋体"/>
          <w:szCs w:val="21"/>
        </w:rPr>
        <w:t>达标；</w:t>
      </w:r>
      <w:r>
        <w:rPr>
          <w:b/>
          <w:bCs/>
          <w:szCs w:val="21"/>
          <w:lang w:val="zh-CN"/>
        </w:rPr>
        <w:t>□</w:t>
      </w:r>
      <w:r>
        <w:rPr>
          <w:rFonts w:hAnsi="宋体"/>
          <w:szCs w:val="21"/>
        </w:rPr>
        <w:t>不达标</w:t>
      </w:r>
    </w:p>
    <w:p>
      <w:pPr>
        <w:spacing w:line="288" w:lineRule="auto"/>
        <w:rPr>
          <w:szCs w:val="21"/>
        </w:rPr>
      </w:pPr>
    </w:p>
    <w:p>
      <w:pPr>
        <w:tabs>
          <w:tab w:val="left" w:pos="420"/>
        </w:tabs>
        <w:spacing w:line="288" w:lineRule="auto"/>
        <w:rPr>
          <w:b/>
          <w:szCs w:val="21"/>
          <w:lang w:val="zh-CN"/>
        </w:rPr>
      </w:pPr>
      <w:r>
        <w:rPr>
          <w:b/>
          <w:szCs w:val="21"/>
          <w:lang w:val="zh-CN"/>
        </w:rPr>
        <w:t>2</w:t>
      </w:r>
      <w:r>
        <w:rPr>
          <w:rFonts w:hAnsi="宋体"/>
          <w:b/>
          <w:szCs w:val="21"/>
          <w:lang w:val="zh-CN"/>
        </w:rPr>
        <w:t>）评价要点</w:t>
      </w:r>
    </w:p>
    <w:p>
      <w:pPr>
        <w:spacing w:line="288" w:lineRule="auto"/>
        <w:rPr>
          <w:szCs w:val="21"/>
          <w:lang w:val="zh-CN"/>
        </w:rPr>
      </w:pPr>
      <w:r>
        <w:rPr>
          <w:rFonts w:hAnsi="宋体"/>
          <w:szCs w:val="21"/>
          <w:lang w:val="zh-CN"/>
        </w:rPr>
        <w:t>场地选址附近是否有以下威胁或者危险源：</w:t>
      </w:r>
    </w:p>
    <w:p>
      <w:pPr>
        <w:spacing w:line="288" w:lineRule="auto"/>
        <w:rPr>
          <w:szCs w:val="21"/>
          <w:lang w:val="zh-CN"/>
        </w:rPr>
      </w:pPr>
      <w:r>
        <w:rPr>
          <w:b/>
          <w:bCs/>
          <w:szCs w:val="21"/>
          <w:lang w:val="zh-CN"/>
        </w:rPr>
        <w:t>□</w:t>
      </w:r>
      <w:r>
        <w:rPr>
          <w:rFonts w:hAnsi="宋体"/>
          <w:szCs w:val="21"/>
          <w:lang w:val="zh-CN"/>
        </w:rPr>
        <w:t>洪灾、</w:t>
      </w:r>
      <w:r>
        <w:rPr>
          <w:b/>
          <w:bCs/>
          <w:szCs w:val="21"/>
          <w:lang w:val="zh-CN"/>
        </w:rPr>
        <w:t>□</w:t>
      </w:r>
      <w:r>
        <w:rPr>
          <w:rFonts w:hAnsi="宋体"/>
          <w:szCs w:val="21"/>
          <w:lang w:val="zh-CN"/>
        </w:rPr>
        <w:t>泥石流、</w:t>
      </w:r>
      <w:r>
        <w:rPr>
          <w:rFonts w:hint="eastAsia" w:ascii="宋体" w:hAnsi="宋体" w:cs="宋体"/>
          <w:b/>
        </w:rPr>
        <w:t>√</w:t>
      </w:r>
      <w:r>
        <w:rPr>
          <w:rFonts w:hAnsi="宋体"/>
          <w:szCs w:val="21"/>
          <w:lang w:val="zh-CN"/>
        </w:rPr>
        <w:t>含氡土壤、</w:t>
      </w:r>
      <w:r>
        <w:rPr>
          <w:b/>
          <w:bCs/>
          <w:szCs w:val="21"/>
          <w:lang w:val="zh-CN"/>
        </w:rPr>
        <w:t>□</w:t>
      </w:r>
      <w:r>
        <w:rPr>
          <w:rFonts w:hAnsi="宋体"/>
          <w:szCs w:val="21"/>
          <w:lang w:val="zh-CN"/>
        </w:rPr>
        <w:t>风切变、</w:t>
      </w:r>
      <w:r>
        <w:rPr>
          <w:b/>
          <w:bCs/>
          <w:szCs w:val="21"/>
          <w:lang w:val="zh-CN"/>
        </w:rPr>
        <w:t>□</w:t>
      </w:r>
      <w:r>
        <w:rPr>
          <w:rFonts w:hAnsi="宋体"/>
          <w:szCs w:val="21"/>
          <w:lang w:val="zh-CN"/>
        </w:rPr>
        <w:t>抗震不利地段</w:t>
      </w:r>
      <w:r>
        <w:rPr>
          <w:szCs w:val="21"/>
          <w:lang w:val="zh-CN"/>
        </w:rPr>
        <w:t>(</w:t>
      </w:r>
      <w:r>
        <w:rPr>
          <w:rFonts w:hAnsi="宋体"/>
          <w:szCs w:val="21"/>
          <w:lang w:val="zh-CN"/>
        </w:rPr>
        <w:t>如地震断裂带、易液化土、人工填土等</w:t>
      </w:r>
      <w:r>
        <w:rPr>
          <w:szCs w:val="21"/>
          <w:lang w:val="zh-CN"/>
        </w:rPr>
        <w:t>)</w:t>
      </w:r>
      <w:r>
        <w:rPr>
          <w:rFonts w:hAnsi="宋体"/>
          <w:szCs w:val="21"/>
          <w:lang w:val="zh-CN"/>
        </w:rPr>
        <w:t>、</w:t>
      </w:r>
      <w:r>
        <w:rPr>
          <w:b/>
          <w:bCs/>
          <w:szCs w:val="21"/>
          <w:lang w:val="zh-CN"/>
        </w:rPr>
        <w:t>□</w:t>
      </w:r>
      <w:r>
        <w:rPr>
          <w:rFonts w:hAnsi="宋体"/>
          <w:szCs w:val="21"/>
          <w:lang w:val="zh-CN"/>
        </w:rPr>
        <w:t>电磁辐射（如电视广播发射塔、雷达站、通信发射台、变电站、高压电线等）、</w:t>
      </w:r>
      <w:r>
        <w:rPr>
          <w:b/>
          <w:bCs/>
          <w:szCs w:val="21"/>
          <w:lang w:val="zh-CN"/>
        </w:rPr>
        <w:t>□</w:t>
      </w:r>
      <w:r>
        <w:rPr>
          <w:rFonts w:hAnsi="宋体"/>
          <w:szCs w:val="21"/>
          <w:lang w:val="zh-CN"/>
        </w:rPr>
        <w:t>火、爆、有毒物质等（如油库、煤气站、有毒物质车间等）、</w:t>
      </w:r>
      <w:r>
        <w:rPr>
          <w:b/>
          <w:bCs/>
          <w:szCs w:val="21"/>
          <w:lang w:val="zh-CN"/>
        </w:rPr>
        <w:t>□</w:t>
      </w:r>
      <w:r>
        <w:rPr>
          <w:rFonts w:hAnsi="宋体"/>
          <w:szCs w:val="21"/>
          <w:lang w:val="zh-CN"/>
        </w:rPr>
        <w:t>以上皆无</w:t>
      </w:r>
    </w:p>
    <w:p>
      <w:pPr>
        <w:spacing w:line="288" w:lineRule="auto"/>
        <w:rPr>
          <w:szCs w:val="21"/>
          <w:lang w:val="zh-CN"/>
        </w:rPr>
      </w:pPr>
      <w:r>
        <w:rPr>
          <w:rFonts w:hAnsi="宋体"/>
          <w:szCs w:val="21"/>
        </w:rPr>
        <w:t>简要说明避免以上威胁或危险源的措施。</w:t>
      </w:r>
    </w:p>
    <w:tbl>
      <w:tblPr>
        <w:tblStyle w:val="25"/>
        <w:tblW w:w="852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505" w:hRule="atLeast"/>
          <w:jc w:val="center"/>
        </w:trPr>
        <w:tc>
          <w:tcPr>
            <w:tcW w:w="8522" w:type="dxa"/>
          </w:tcPr>
          <w:p>
            <w:pPr>
              <w:spacing w:line="288" w:lineRule="auto"/>
              <w:ind w:firstLine="420" w:firstLineChars="200"/>
              <w:rPr>
                <w:szCs w:val="21"/>
              </w:rPr>
            </w:pPr>
            <w:r>
              <w:rPr>
                <w:rFonts w:hint="eastAsia" w:ascii="宋体" w:hAnsi="宋体"/>
                <w:szCs w:val="21"/>
              </w:rPr>
              <w:t>本工程位于</w:t>
            </w:r>
            <w:r>
              <w:rPr>
                <w:rFonts w:hint="eastAsia"/>
                <w:lang w:val="en-US" w:eastAsia="zh-CN"/>
              </w:rPr>
              <w:t>广东省汕头市澄海区</w:t>
            </w:r>
            <w:r>
              <w:rPr>
                <w:rFonts w:hint="eastAsia"/>
                <w:szCs w:val="21"/>
              </w:rPr>
              <w:t>。本项目土壤氡检测根据现有的检测报告结论：该建筑工程基础范围土壤中氡浓度</w:t>
            </w:r>
            <w:r>
              <w:rPr>
                <w:rFonts w:hint="eastAsia"/>
                <w:szCs w:val="21"/>
                <w:lang w:eastAsia="zh-CN"/>
              </w:rPr>
              <w:t>小于</w:t>
            </w:r>
            <w:r>
              <w:rPr>
                <w:rFonts w:hint="eastAsia"/>
                <w:szCs w:val="21"/>
                <w:lang w:val="en-US" w:eastAsia="zh-CN"/>
              </w:rPr>
              <w:t>20000</w:t>
            </w:r>
            <w:r>
              <w:rPr>
                <w:rFonts w:hint="eastAsia"/>
                <w:szCs w:val="21"/>
              </w:rPr>
              <w:t>Bq/m3</w:t>
            </w:r>
            <w:r>
              <w:rPr>
                <w:rFonts w:hint="eastAsia"/>
                <w:szCs w:val="21"/>
                <w:lang w:eastAsia="zh-CN"/>
              </w:rPr>
              <w:t>，</w:t>
            </w:r>
            <w:r>
              <w:rPr>
                <w:rFonts w:hint="eastAsia"/>
                <w:szCs w:val="21"/>
              </w:rPr>
              <w:t>根据《民用建筑工程室内环境污染控制规范》GB50325的相关要求应采取建筑物底层地面抗开裂措施。无洪灾、泥石流的威胁。场地安全范围内无电磁辐射危害和火、爆、有毒物质等危险源。</w:t>
            </w:r>
          </w:p>
        </w:tc>
      </w:tr>
    </w:tbl>
    <w:p>
      <w:pPr>
        <w:spacing w:line="288" w:lineRule="auto"/>
        <w:rPr>
          <w:szCs w:val="21"/>
        </w:rPr>
      </w:pPr>
    </w:p>
    <w:p>
      <w:pPr>
        <w:spacing w:line="288" w:lineRule="auto"/>
        <w:rPr>
          <w:szCs w:val="21"/>
        </w:rPr>
      </w:pPr>
      <w:r>
        <w:rPr>
          <w:b/>
          <w:szCs w:val="21"/>
          <w:lang w:val="zh-CN"/>
        </w:rPr>
        <w:t>3）证明材料</w:t>
      </w:r>
    </w:p>
    <w:p>
      <w:pPr>
        <w:spacing w:line="288" w:lineRule="auto"/>
        <w:rPr>
          <w:b/>
          <w:bCs/>
          <w:lang w:val="zh-CN"/>
        </w:rPr>
      </w:pPr>
      <w:r>
        <w:rPr>
          <w:b/>
          <w:bCs/>
          <w:lang w:val="zh-CN"/>
        </w:rPr>
        <w:t>提交材料及要求：</w:t>
      </w:r>
    </w:p>
    <w:p>
      <w:pPr>
        <w:spacing w:line="288" w:lineRule="auto"/>
      </w:pPr>
      <w:r>
        <w:t>1、现状地形图：应包括红线范围、竖向标高、原有地物等。若地块中或其周边还涉及文保单位、水体等，地块现状图中还需包含紫线、蓝线与绿线；</w:t>
      </w:r>
    </w:p>
    <w:p>
      <w:pPr>
        <w:spacing w:line="288" w:lineRule="auto"/>
      </w:pPr>
      <w:r>
        <w:t>2、环评报告书（表）：应体现场地是否有洪涝、滑坡、泥石流等自然灾害的威胁以及是否有危险化学品、易燃易爆危险源、电磁辐射等危害；</w:t>
      </w:r>
    </w:p>
    <w:p>
      <w:pPr>
        <w:spacing w:line="288" w:lineRule="auto"/>
      </w:pPr>
      <w:r>
        <w:t>3、地勘报告；</w:t>
      </w:r>
    </w:p>
    <w:p>
      <w:pPr>
        <w:spacing w:line="288" w:lineRule="auto"/>
      </w:pPr>
      <w:r>
        <w:t>4、</w:t>
      </w:r>
      <w:r>
        <w:rPr>
          <w:szCs w:val="21"/>
        </w:rPr>
        <w:t>场地内有毒有害物质的专项检测报告：如</w:t>
      </w:r>
      <w:r>
        <w:t>土壤氡浓度检测报告。</w:t>
      </w:r>
    </w:p>
    <w:p>
      <w:pPr>
        <w:spacing w:line="288" w:lineRule="auto"/>
      </w:pPr>
    </w:p>
    <w:p>
      <w:pPr>
        <w:spacing w:line="288" w:lineRule="auto"/>
        <w:rPr>
          <w:b/>
        </w:rPr>
      </w:pPr>
      <w:r>
        <w:rPr>
          <w:b/>
          <w:szCs w:val="21"/>
        </w:rPr>
        <w:t>实际提交材料：</w:t>
      </w:r>
    </w:p>
    <w:tbl>
      <w:tblPr>
        <w:tblStyle w:val="25"/>
        <w:tblW w:w="852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134" w:hRule="atLeast"/>
          <w:jc w:val="center"/>
        </w:trPr>
        <w:tc>
          <w:tcPr>
            <w:tcW w:w="8522" w:type="dxa"/>
          </w:tcPr>
          <w:p>
            <w:pPr>
              <w:spacing w:line="288" w:lineRule="auto"/>
            </w:pPr>
            <w:r>
              <w:rPr>
                <w:rFonts w:hint="eastAsia"/>
              </w:rPr>
              <w:t>总平面图：</w:t>
            </w:r>
            <w:r>
              <w:rPr>
                <w:rFonts w:ascii="Times New Roman" w:hAnsi="Times New Roman"/>
                <w:bCs/>
                <w:color w:val="auto"/>
                <w:sz w:val="21"/>
                <w:szCs w:val="21"/>
                <w:lang w:eastAsia="zh-CN"/>
              </w:rPr>
              <w:t xml:space="preserve">3.1 </w:t>
            </w:r>
            <w:r>
              <w:rPr>
                <w:rFonts w:ascii="Times New Roman" w:hAnsi="宋体"/>
                <w:bCs/>
                <w:color w:val="auto"/>
                <w:sz w:val="21"/>
                <w:szCs w:val="21"/>
                <w:lang w:eastAsia="zh-CN"/>
              </w:rPr>
              <w:t>场地地形图</w:t>
            </w:r>
          </w:p>
          <w:p>
            <w:pPr>
              <w:spacing w:line="288" w:lineRule="auto"/>
            </w:pPr>
            <w:r>
              <w:rPr>
                <w:rFonts w:hint="eastAsia"/>
              </w:rPr>
              <w:t xml:space="preserve">环境影响报告书： </w:t>
            </w:r>
            <w:r>
              <w:rPr>
                <w:rFonts w:ascii="Times New Roman" w:hAnsi="Times New Roman"/>
                <w:color w:val="auto"/>
                <w:sz w:val="21"/>
                <w:szCs w:val="21"/>
                <w:lang w:eastAsia="zh-CN"/>
              </w:rPr>
              <w:t xml:space="preserve">2.2 </w:t>
            </w:r>
            <w:r>
              <w:rPr>
                <w:rFonts w:ascii="Times New Roman" w:hAnsi="宋体"/>
                <w:color w:val="auto"/>
                <w:sz w:val="21"/>
                <w:szCs w:val="21"/>
                <w:lang w:eastAsia="zh-CN"/>
              </w:rPr>
              <w:t>环评报告书（表）</w:t>
            </w:r>
            <w:r>
              <w:rPr>
                <w:rFonts w:hint="eastAsia" w:ascii="Times New Roman" w:hAnsi="宋体"/>
                <w:color w:val="auto"/>
                <w:sz w:val="21"/>
                <w:szCs w:val="21"/>
                <w:lang w:eastAsia="zh-CN"/>
              </w:rPr>
              <w:t>及批复</w:t>
            </w:r>
          </w:p>
          <w:p>
            <w:pPr>
              <w:spacing w:line="288" w:lineRule="auto"/>
              <w:rPr>
                <w:szCs w:val="21"/>
              </w:rPr>
            </w:pPr>
          </w:p>
        </w:tc>
      </w:tr>
    </w:tbl>
    <w:p>
      <w:r>
        <w:br w:type="page"/>
      </w:r>
    </w:p>
    <w:p>
      <w:pPr>
        <w:pStyle w:val="3"/>
        <w:rPr>
          <w:rFonts w:ascii="Times New Roman" w:hAnsi="Times New Roman"/>
        </w:rPr>
      </w:pPr>
      <w:r>
        <w:rPr>
          <w:rFonts w:ascii="Times New Roman" w:hAnsi="Times New Roman"/>
        </w:rPr>
        <w:t xml:space="preserve">4.1.3 </w:t>
      </w:r>
      <w:r>
        <w:rPr>
          <w:rFonts w:ascii="Times New Roman"/>
        </w:rPr>
        <w:t>场地内</w:t>
      </w:r>
      <w:r>
        <w:rPr>
          <w:rFonts w:hint="eastAsia" w:ascii="Times New Roman"/>
        </w:rPr>
        <w:t>不应有排放</w:t>
      </w:r>
      <w:r>
        <w:rPr>
          <w:rFonts w:ascii="Times New Roman"/>
        </w:rPr>
        <w:t>超标</w:t>
      </w:r>
      <w:r>
        <w:rPr>
          <w:rFonts w:hint="eastAsia" w:ascii="Times New Roman"/>
        </w:rPr>
        <w:t>的</w:t>
      </w:r>
      <w:r>
        <w:rPr>
          <w:rFonts w:ascii="Times New Roman"/>
        </w:rPr>
        <w:t>污染</w:t>
      </w:r>
      <w:r>
        <w:rPr>
          <w:rFonts w:hint="eastAsia" w:ascii="Times New Roman"/>
        </w:rPr>
        <w:t>源</w:t>
      </w:r>
      <w:r>
        <w:rPr>
          <w:rFonts w:ascii="Times New Roman"/>
        </w:rPr>
        <w:t>。</w:t>
      </w:r>
    </w:p>
    <w:p>
      <w:pPr>
        <w:spacing w:line="288" w:lineRule="auto"/>
        <w:rPr>
          <w:b/>
          <w:bCs/>
          <w:sz w:val="24"/>
        </w:rPr>
      </w:pPr>
    </w:p>
    <w:p>
      <w:pPr>
        <w:tabs>
          <w:tab w:val="left" w:pos="420"/>
        </w:tabs>
        <w:spacing w:line="288" w:lineRule="auto"/>
        <w:rPr>
          <w:b/>
          <w:bCs/>
          <w:lang w:val="zh-CN"/>
        </w:rPr>
      </w:pPr>
      <w:r>
        <w:rPr>
          <w:b/>
          <w:bCs/>
          <w:lang w:val="zh-CN"/>
        </w:rPr>
        <w:t>1）达标自评</w:t>
      </w:r>
    </w:p>
    <w:p>
      <w:pPr>
        <w:spacing w:line="288" w:lineRule="auto"/>
      </w:pPr>
      <w:r>
        <w:rPr>
          <w:rFonts w:hint="eastAsia" w:ascii="宋体" w:hAnsi="宋体" w:cs="宋体"/>
          <w:b/>
        </w:rPr>
        <w:t>√</w:t>
      </w:r>
      <w:r>
        <w:t>达标；</w:t>
      </w:r>
      <w:r>
        <w:rPr>
          <w:b/>
          <w:bCs/>
          <w:szCs w:val="21"/>
          <w:lang w:val="zh-CN"/>
        </w:rPr>
        <w:t>□</w:t>
      </w:r>
      <w:r>
        <w:t>不达标</w:t>
      </w:r>
    </w:p>
    <w:p>
      <w:pPr>
        <w:spacing w:line="288" w:lineRule="auto"/>
        <w:rPr>
          <w:szCs w:val="21"/>
        </w:rPr>
      </w:pPr>
      <w:r>
        <w:rPr>
          <w:szCs w:val="21"/>
        </w:rPr>
        <w:t>（本条以申报对象所在地块或居住小区的情况为评价对象。）</w:t>
      </w:r>
    </w:p>
    <w:p>
      <w:pPr>
        <w:spacing w:line="288" w:lineRule="auto"/>
        <w:rPr>
          <w:b/>
          <w:bCs/>
          <w:lang w:val="zh-CN"/>
        </w:rPr>
      </w:pPr>
    </w:p>
    <w:p>
      <w:pPr>
        <w:tabs>
          <w:tab w:val="left" w:pos="420"/>
        </w:tabs>
        <w:spacing w:line="288" w:lineRule="auto"/>
        <w:rPr>
          <w:lang w:val="zh-CN"/>
        </w:rPr>
      </w:pPr>
      <w:r>
        <w:rPr>
          <w:b/>
          <w:bCs/>
          <w:lang w:val="zh-CN"/>
        </w:rPr>
        <w:t>2）评价要点</w:t>
      </w:r>
    </w:p>
    <w:p>
      <w:pPr>
        <w:spacing w:line="288" w:lineRule="auto"/>
        <w:rPr>
          <w:lang w:val="zh-CN"/>
        </w:rPr>
      </w:pPr>
      <w:r>
        <w:rPr>
          <w:lang w:val="zh-CN"/>
        </w:rPr>
        <w:t>场地内是否有以下建筑或设施：</w:t>
      </w:r>
    </w:p>
    <w:p>
      <w:pPr>
        <w:spacing w:line="288" w:lineRule="auto"/>
      </w:pPr>
      <w:r>
        <w:rPr>
          <w:b/>
          <w:bCs/>
          <w:szCs w:val="21"/>
          <w:lang w:val="zh-CN"/>
        </w:rPr>
        <w:t>□</w:t>
      </w:r>
      <w:r>
        <w:t>餐饮类建筑</w:t>
      </w:r>
      <w:r>
        <w:rPr>
          <w:lang w:val="zh-CN"/>
        </w:rPr>
        <w:t>、</w:t>
      </w:r>
      <w:r>
        <w:rPr>
          <w:b/>
          <w:bCs/>
          <w:szCs w:val="21"/>
          <w:lang w:val="zh-CN"/>
        </w:rPr>
        <w:t>□</w:t>
      </w:r>
      <w:r>
        <w:rPr>
          <w:lang w:val="zh-CN"/>
        </w:rPr>
        <w:t>锅炉房、</w:t>
      </w:r>
      <w:r>
        <w:rPr>
          <w:b/>
          <w:bCs/>
          <w:szCs w:val="21"/>
          <w:lang w:val="zh-CN"/>
        </w:rPr>
        <w:t>□</w:t>
      </w:r>
      <w:r>
        <w:rPr>
          <w:lang w:val="zh-CN"/>
        </w:rPr>
        <w:t>垃圾运转站、</w:t>
      </w:r>
      <w:r>
        <w:rPr>
          <w:b/>
          <w:bCs/>
          <w:szCs w:val="21"/>
          <w:lang w:val="zh-CN"/>
        </w:rPr>
        <w:t>□</w:t>
      </w:r>
      <w:r>
        <w:rPr>
          <w:lang w:val="zh-CN"/>
        </w:rPr>
        <w:t>其他易产生烟、气、尘、噪声的建筑或设施（请填写：</w:t>
      </w:r>
      <w:r>
        <w:rPr>
          <w:u w:val="single"/>
          <w:lang w:val="zh-CN"/>
        </w:rPr>
        <w:t xml:space="preserve">                            ）</w:t>
      </w:r>
      <w:r>
        <w:rPr>
          <w:lang w:val="zh-CN"/>
        </w:rPr>
        <w:t>、</w:t>
      </w:r>
      <w:r>
        <w:rPr>
          <w:rFonts w:hint="eastAsia" w:ascii="宋体" w:hAnsi="宋体" w:cs="宋体"/>
          <w:b/>
        </w:rPr>
        <w:t>√</w:t>
      </w:r>
      <w:r>
        <w:t>以上皆无</w:t>
      </w:r>
    </w:p>
    <w:p>
      <w:pPr>
        <w:spacing w:line="288" w:lineRule="auto"/>
        <w:rPr>
          <w:lang w:val="zh-CN"/>
        </w:rPr>
      </w:pPr>
      <w:r>
        <w:t>如有以上建筑或设施</w:t>
      </w:r>
      <w:r>
        <w:rPr>
          <w:lang w:val="zh-CN"/>
        </w:rPr>
        <w:t>，简要说明避免排放超标的控制措施</w:t>
      </w:r>
      <w:r>
        <w:t>：</w:t>
      </w:r>
    </w:p>
    <w:tbl>
      <w:tblPr>
        <w:tblStyle w:val="25"/>
        <w:tblW w:w="852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268" w:hRule="atLeast"/>
          <w:jc w:val="center"/>
        </w:trPr>
        <w:tc>
          <w:tcPr>
            <w:tcW w:w="8522" w:type="dxa"/>
            <w:tcBorders>
              <w:top w:val="single" w:color="auto" w:sz="4" w:space="0"/>
              <w:left w:val="single" w:color="auto" w:sz="4" w:space="0"/>
              <w:bottom w:val="single" w:color="auto" w:sz="4" w:space="0"/>
              <w:right w:val="single" w:color="auto" w:sz="4" w:space="0"/>
            </w:tcBorders>
          </w:tcPr>
          <w:p>
            <w:pPr>
              <w:spacing w:line="288" w:lineRule="auto"/>
              <w:rPr>
                <w:rFonts w:ascii="宋体" w:hAnsi="宋体"/>
                <w:szCs w:val="21"/>
              </w:rPr>
            </w:pPr>
            <w:r>
              <w:rPr>
                <w:rFonts w:hint="eastAsia" w:ascii="宋体" w:hAnsi="宋体"/>
                <w:szCs w:val="21"/>
              </w:rPr>
              <w:t>废水：</w:t>
            </w:r>
            <w:r>
              <w:rPr>
                <w:rFonts w:hint="eastAsia" w:ascii="宋体" w:hAnsi="宋体"/>
                <w:szCs w:val="21"/>
                <w:lang w:val="en-US" w:eastAsia="zh-CN"/>
              </w:rPr>
              <w:t>本工程采用雨污分流、污废合流制，粪便经三级化粪池后排污水道</w:t>
            </w:r>
            <w:r>
              <w:rPr>
                <w:rFonts w:hint="eastAsia" w:ascii="宋体" w:hAnsi="宋体"/>
                <w:szCs w:val="21"/>
              </w:rPr>
              <w:t>。</w:t>
            </w:r>
          </w:p>
          <w:p>
            <w:pPr>
              <w:spacing w:line="288" w:lineRule="auto"/>
              <w:rPr>
                <w:rFonts w:hint="eastAsia" w:ascii="宋体"/>
                <w:szCs w:val="21"/>
              </w:rPr>
            </w:pPr>
            <w:r>
              <w:rPr>
                <w:rFonts w:hint="eastAsia" w:ascii="宋体"/>
                <w:szCs w:val="21"/>
              </w:rPr>
              <w:t>固体废弃物：对产生的固废收集堆放在</w:t>
            </w:r>
            <w:r>
              <w:rPr>
                <w:rFonts w:hint="eastAsia" w:ascii="宋体"/>
                <w:szCs w:val="21"/>
                <w:lang w:val="en-US" w:eastAsia="zh-CN"/>
              </w:rPr>
              <w:t>学校</w:t>
            </w:r>
            <w:r>
              <w:rPr>
                <w:rFonts w:hint="eastAsia" w:ascii="宋体"/>
                <w:szCs w:val="21"/>
              </w:rPr>
              <w:t>垃圾收集点</w:t>
            </w:r>
            <w:r>
              <w:rPr>
                <w:rFonts w:hint="eastAsia" w:ascii="宋体"/>
                <w:szCs w:val="21"/>
                <w:lang w:eastAsia="zh-CN"/>
              </w:rPr>
              <w:t>，</w:t>
            </w:r>
            <w:r>
              <w:rPr>
                <w:rFonts w:hint="eastAsia" w:ascii="宋体"/>
                <w:szCs w:val="21"/>
                <w:lang w:val="en-US" w:eastAsia="zh-CN"/>
              </w:rPr>
              <w:t>由专人</w:t>
            </w:r>
            <w:r>
              <w:rPr>
                <w:rFonts w:hint="eastAsia" w:ascii="宋体"/>
                <w:szCs w:val="21"/>
              </w:rPr>
              <w:t>定时清理。</w:t>
            </w:r>
          </w:p>
          <w:p>
            <w:pPr>
              <w:spacing w:line="288" w:lineRule="auto"/>
              <w:rPr>
                <w:lang w:val="zh-CN"/>
              </w:rPr>
            </w:pPr>
            <w:r>
              <w:rPr>
                <w:rFonts w:hint="eastAsia" w:ascii="宋体"/>
                <w:szCs w:val="21"/>
              </w:rPr>
              <w:t>噪声：本项目选用节能低噪声设备，对各种因振动而引起噪声的设备加减振垫，减少振动噪声。</w:t>
            </w:r>
          </w:p>
        </w:tc>
      </w:tr>
    </w:tbl>
    <w:p>
      <w:pPr>
        <w:spacing w:line="288" w:lineRule="auto"/>
      </w:pPr>
    </w:p>
    <w:p>
      <w:pPr>
        <w:tabs>
          <w:tab w:val="left" w:pos="420"/>
        </w:tabs>
        <w:spacing w:line="288" w:lineRule="auto"/>
      </w:pPr>
      <w:r>
        <w:rPr>
          <w:b/>
          <w:bCs/>
          <w:lang w:val="zh-CN"/>
        </w:rPr>
        <w:t>3）证明材料</w:t>
      </w:r>
    </w:p>
    <w:p>
      <w:pPr>
        <w:spacing w:line="288" w:lineRule="auto"/>
        <w:rPr>
          <w:b/>
          <w:bCs/>
          <w:lang w:val="zh-CN"/>
        </w:rPr>
      </w:pPr>
      <w:r>
        <w:rPr>
          <w:b/>
          <w:bCs/>
          <w:lang w:val="zh-CN"/>
        </w:rPr>
        <w:t>提交材料及要求：</w:t>
      </w:r>
    </w:p>
    <w:p>
      <w:pPr>
        <w:spacing w:line="288" w:lineRule="auto"/>
      </w:pPr>
      <w:r>
        <w:t>1、总平面图：应体现相关污染源所在位置及其控制措施；</w:t>
      </w:r>
    </w:p>
    <w:p>
      <w:pPr>
        <w:spacing w:line="288" w:lineRule="auto"/>
      </w:pPr>
      <w:r>
        <w:t>2、相关专业平面图：应体现相关污染源所在位置及其控制措施；</w:t>
      </w:r>
    </w:p>
    <w:p>
      <w:pPr>
        <w:spacing w:line="288" w:lineRule="auto"/>
      </w:pPr>
      <w:r>
        <w:t>3、环评报告书（表）：应包含场地内各类污染源及其控制措施分析。</w:t>
      </w:r>
    </w:p>
    <w:p>
      <w:pPr>
        <w:spacing w:line="288" w:lineRule="auto"/>
      </w:pPr>
    </w:p>
    <w:p>
      <w:pPr>
        <w:spacing w:line="288" w:lineRule="auto"/>
        <w:rPr>
          <w:b/>
        </w:rPr>
      </w:pPr>
      <w:r>
        <w:rPr>
          <w:b/>
        </w:rPr>
        <w:t>实际提交材料：</w:t>
      </w:r>
    </w:p>
    <w:tbl>
      <w:tblPr>
        <w:tblStyle w:val="25"/>
        <w:tblW w:w="852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34" w:hRule="atLeast"/>
          <w:jc w:val="center"/>
        </w:trPr>
        <w:tc>
          <w:tcPr>
            <w:tcW w:w="8522" w:type="dxa"/>
            <w:tcBorders>
              <w:top w:val="single" w:color="auto" w:sz="4" w:space="0"/>
              <w:left w:val="single" w:color="auto" w:sz="4" w:space="0"/>
              <w:bottom w:val="single" w:color="auto" w:sz="4" w:space="0"/>
              <w:right w:val="single" w:color="auto" w:sz="4" w:space="0"/>
            </w:tcBorders>
          </w:tcPr>
          <w:p>
            <w:pPr>
              <w:spacing w:line="288" w:lineRule="auto"/>
            </w:pPr>
            <w:r>
              <w:rPr>
                <w:rFonts w:hint="eastAsia"/>
              </w:rPr>
              <w:t>总平面图：</w:t>
            </w:r>
            <w:r>
              <w:rPr>
                <w:rFonts w:ascii="Times New Roman" w:hAnsi="Times New Roman"/>
                <w:bCs/>
                <w:color w:val="auto"/>
                <w:sz w:val="21"/>
                <w:szCs w:val="21"/>
                <w:lang w:eastAsia="zh-CN"/>
              </w:rPr>
              <w:t xml:space="preserve">3.1 </w:t>
            </w:r>
            <w:r>
              <w:rPr>
                <w:rFonts w:ascii="Times New Roman" w:hAnsi="宋体"/>
                <w:bCs/>
                <w:color w:val="auto"/>
                <w:sz w:val="21"/>
                <w:szCs w:val="21"/>
                <w:lang w:eastAsia="zh-CN"/>
              </w:rPr>
              <w:t>场地地形图</w:t>
            </w:r>
          </w:p>
          <w:p>
            <w:pPr>
              <w:spacing w:line="288" w:lineRule="auto"/>
            </w:pPr>
            <w:r>
              <w:rPr>
                <w:rFonts w:hint="eastAsia"/>
              </w:rPr>
              <w:t xml:space="preserve">环境影响报告书： </w:t>
            </w:r>
            <w:r>
              <w:rPr>
                <w:rFonts w:ascii="Times New Roman" w:hAnsi="Times New Roman"/>
                <w:color w:val="auto"/>
                <w:sz w:val="21"/>
                <w:szCs w:val="21"/>
                <w:lang w:eastAsia="zh-CN"/>
              </w:rPr>
              <w:t xml:space="preserve">2.2 </w:t>
            </w:r>
            <w:r>
              <w:rPr>
                <w:rFonts w:ascii="Times New Roman" w:hAnsi="宋体"/>
                <w:color w:val="auto"/>
                <w:sz w:val="21"/>
                <w:szCs w:val="21"/>
                <w:lang w:eastAsia="zh-CN"/>
              </w:rPr>
              <w:t>环评报告书（表）</w:t>
            </w:r>
            <w:r>
              <w:rPr>
                <w:rFonts w:hint="eastAsia" w:ascii="Times New Roman" w:hAnsi="宋体"/>
                <w:color w:val="auto"/>
                <w:sz w:val="21"/>
                <w:szCs w:val="21"/>
                <w:lang w:eastAsia="zh-CN"/>
              </w:rPr>
              <w:t>及批复</w:t>
            </w:r>
          </w:p>
          <w:p>
            <w:pPr>
              <w:spacing w:line="288" w:lineRule="auto"/>
            </w:pPr>
          </w:p>
        </w:tc>
      </w:tr>
    </w:tbl>
    <w:p>
      <w:pPr>
        <w:spacing w:line="288" w:lineRule="auto"/>
        <w:rPr>
          <w:b/>
          <w:bCs/>
          <w:sz w:val="24"/>
        </w:rPr>
      </w:pPr>
      <w:r>
        <w:rPr>
          <w:b/>
          <w:bCs/>
          <w:sz w:val="24"/>
        </w:rPr>
        <w:br w:type="page"/>
      </w:r>
    </w:p>
    <w:p>
      <w:pPr>
        <w:pStyle w:val="3"/>
        <w:rPr>
          <w:rFonts w:ascii="Times New Roman" w:hAnsi="Times New Roman"/>
        </w:rPr>
      </w:pPr>
      <w:r>
        <w:rPr>
          <w:rFonts w:ascii="Times New Roman" w:hAnsi="Times New Roman"/>
        </w:rPr>
        <w:t xml:space="preserve">4.1.4 </w:t>
      </w:r>
      <w:r>
        <w:rPr>
          <w:rFonts w:ascii="Times New Roman"/>
        </w:rPr>
        <w:t>建筑规划布局应满足日照标准，且不得降低周边建筑的日照标准。</w:t>
      </w:r>
    </w:p>
    <w:p/>
    <w:p>
      <w:pPr>
        <w:spacing w:line="288" w:lineRule="auto"/>
        <w:rPr>
          <w:b/>
          <w:szCs w:val="21"/>
          <w:lang w:val="zh-CN"/>
        </w:rPr>
      </w:pPr>
      <w:r>
        <w:rPr>
          <w:b/>
          <w:szCs w:val="21"/>
          <w:lang w:val="zh-CN"/>
        </w:rPr>
        <w:t>1）达标自评</w:t>
      </w:r>
    </w:p>
    <w:p>
      <w:pPr>
        <w:spacing w:line="288" w:lineRule="auto"/>
        <w:rPr>
          <w:szCs w:val="21"/>
        </w:rPr>
      </w:pPr>
      <w:r>
        <w:rPr>
          <w:rFonts w:hint="eastAsia" w:ascii="宋体" w:hAnsi="宋体" w:cs="宋体"/>
          <w:b/>
        </w:rPr>
        <w:t>√</w:t>
      </w:r>
      <w:r>
        <w:rPr>
          <w:szCs w:val="21"/>
        </w:rPr>
        <w:t>达标；</w:t>
      </w:r>
      <w:r>
        <w:rPr>
          <w:b/>
          <w:bCs/>
          <w:szCs w:val="21"/>
          <w:lang w:val="zh-CN"/>
        </w:rPr>
        <w:t>□</w:t>
      </w:r>
      <w:r>
        <w:rPr>
          <w:szCs w:val="21"/>
        </w:rPr>
        <w:t>不达标</w:t>
      </w:r>
    </w:p>
    <w:p>
      <w:pPr>
        <w:spacing w:line="288" w:lineRule="auto"/>
        <w:rPr>
          <w:szCs w:val="21"/>
        </w:rPr>
      </w:pPr>
    </w:p>
    <w:p>
      <w:pPr>
        <w:spacing w:line="288" w:lineRule="auto"/>
        <w:rPr>
          <w:b/>
          <w:szCs w:val="21"/>
          <w:lang w:val="zh-CN"/>
        </w:rPr>
      </w:pPr>
      <w:r>
        <w:rPr>
          <w:b/>
          <w:szCs w:val="21"/>
          <w:lang w:val="zh-CN"/>
        </w:rPr>
        <w:t>2）评价要点</w:t>
      </w:r>
    </w:p>
    <w:p>
      <w:pPr>
        <w:spacing w:line="288" w:lineRule="auto"/>
        <w:rPr>
          <w:b/>
          <w:szCs w:val="21"/>
          <w:lang w:val="zh-CN"/>
        </w:rPr>
      </w:pPr>
      <w:r>
        <w:rPr>
          <w:rFonts w:hint="eastAsia"/>
          <w:b/>
          <w:bCs/>
          <w:szCs w:val="21"/>
          <w:lang w:val="zh-CN"/>
        </w:rPr>
        <w:t>□</w:t>
      </w:r>
      <w:r>
        <w:rPr>
          <w:rFonts w:hint="eastAsia"/>
          <w:b/>
          <w:szCs w:val="21"/>
        </w:rPr>
        <w:t>居住建筑</w:t>
      </w:r>
    </w:p>
    <w:p>
      <w:pPr>
        <w:spacing w:line="288" w:lineRule="auto"/>
        <w:rPr>
          <w:szCs w:val="21"/>
        </w:rPr>
      </w:pPr>
      <w:r>
        <w:rPr>
          <w:szCs w:val="21"/>
          <w:lang w:val="zh-CN"/>
        </w:rPr>
        <w:t>住区位于气候区：，所在城市为： ，属于：</w:t>
      </w:r>
      <w:r>
        <w:rPr>
          <w:b/>
          <w:bCs/>
          <w:szCs w:val="21"/>
          <w:lang w:val="zh-CN"/>
        </w:rPr>
        <w:t>□</w:t>
      </w:r>
      <w:r>
        <w:rPr>
          <w:szCs w:val="21"/>
          <w:lang w:val="zh-CN"/>
        </w:rPr>
        <w:t>大城市、</w:t>
      </w:r>
      <w:r>
        <w:rPr>
          <w:b/>
          <w:bCs/>
          <w:szCs w:val="21"/>
          <w:lang w:val="zh-CN"/>
        </w:rPr>
        <w:t>□</w:t>
      </w:r>
      <w:r>
        <w:rPr>
          <w:szCs w:val="21"/>
          <w:lang w:val="zh-CN"/>
        </w:rPr>
        <w:t>中小城市</w:t>
      </w:r>
    </w:p>
    <w:p>
      <w:pPr>
        <w:spacing w:line="288" w:lineRule="auto"/>
        <w:rPr>
          <w:szCs w:val="21"/>
        </w:rPr>
      </w:pPr>
      <w:r>
        <w:rPr>
          <w:szCs w:val="21"/>
          <w:lang w:val="zh-CN"/>
        </w:rPr>
        <w:t>本项目中住宅标准日最低日照时数：小时</w:t>
      </w:r>
    </w:p>
    <w:p>
      <w:pPr>
        <w:spacing w:line="288" w:lineRule="auto"/>
        <w:rPr>
          <w:szCs w:val="21"/>
        </w:rPr>
      </w:pPr>
      <w:r>
        <w:rPr>
          <w:szCs w:val="21"/>
          <w:lang w:val="zh-CN"/>
        </w:rPr>
        <w:t>住区内是否有老年人居住建筑</w:t>
      </w:r>
      <w:r>
        <w:rPr>
          <w:szCs w:val="21"/>
        </w:rPr>
        <w:t>：</w:t>
      </w:r>
      <w:r>
        <w:rPr>
          <w:b/>
          <w:bCs/>
          <w:szCs w:val="21"/>
          <w:lang w:val="zh-CN"/>
        </w:rPr>
        <w:t>□</w:t>
      </w:r>
      <w:r>
        <w:rPr>
          <w:szCs w:val="21"/>
          <w:lang w:val="zh-CN"/>
        </w:rPr>
        <w:t>是</w:t>
      </w:r>
      <w:r>
        <w:rPr>
          <w:szCs w:val="21"/>
        </w:rPr>
        <w:t>、</w:t>
      </w:r>
      <w:r>
        <w:rPr>
          <w:b/>
          <w:bCs/>
          <w:szCs w:val="21"/>
          <w:lang w:val="zh-CN"/>
        </w:rPr>
        <w:t>□</w:t>
      </w:r>
      <w:r>
        <w:rPr>
          <w:szCs w:val="21"/>
          <w:lang w:val="zh-CN"/>
        </w:rPr>
        <w:t>否</w:t>
      </w:r>
    </w:p>
    <w:p>
      <w:pPr>
        <w:spacing w:line="288" w:lineRule="auto"/>
        <w:rPr>
          <w:szCs w:val="21"/>
          <w:lang w:val="zh-CN"/>
        </w:rPr>
      </w:pPr>
      <w:r>
        <w:rPr>
          <w:szCs w:val="21"/>
          <w:lang w:val="zh-CN"/>
        </w:rPr>
        <w:t>如有老年人居住建筑，则老年人居住建筑冬至日日照时数：小时</w:t>
      </w:r>
    </w:p>
    <w:p>
      <w:pPr>
        <w:spacing w:line="288" w:lineRule="auto"/>
        <w:rPr>
          <w:szCs w:val="21"/>
          <w:lang w:val="zh-CN"/>
        </w:rPr>
      </w:pPr>
      <w:r>
        <w:rPr>
          <w:szCs w:val="21"/>
          <w:lang w:val="zh-CN"/>
        </w:rPr>
        <w:t>是否为旧区改建内的新建住宅：</w:t>
      </w:r>
      <w:r>
        <w:rPr>
          <w:b/>
          <w:bCs/>
          <w:szCs w:val="21"/>
          <w:lang w:val="zh-CN"/>
        </w:rPr>
        <w:t>□</w:t>
      </w:r>
      <w:r>
        <w:rPr>
          <w:szCs w:val="21"/>
          <w:lang w:val="zh-CN"/>
        </w:rPr>
        <w:t>是、</w:t>
      </w:r>
      <w:r>
        <w:rPr>
          <w:b/>
          <w:bCs/>
          <w:szCs w:val="21"/>
          <w:lang w:val="zh-CN"/>
        </w:rPr>
        <w:t>□</w:t>
      </w:r>
      <w:r>
        <w:rPr>
          <w:szCs w:val="21"/>
          <w:lang w:val="zh-CN"/>
        </w:rPr>
        <w:t>否</w:t>
      </w:r>
    </w:p>
    <w:p>
      <w:pPr>
        <w:spacing w:line="288" w:lineRule="auto"/>
        <w:rPr>
          <w:b/>
          <w:szCs w:val="21"/>
          <w:lang w:val="zh-CN"/>
        </w:rPr>
      </w:pPr>
      <w:r>
        <w:rPr>
          <w:rFonts w:hint="eastAsia" w:ascii="宋体" w:hAnsi="宋体" w:cs="宋体"/>
          <w:b/>
        </w:rPr>
        <w:t>√</w:t>
      </w:r>
      <w:r>
        <w:rPr>
          <w:rFonts w:hint="eastAsia"/>
          <w:b/>
          <w:szCs w:val="21"/>
          <w:lang w:val="zh-CN"/>
        </w:rPr>
        <w:t>公共建筑</w:t>
      </w:r>
    </w:p>
    <w:p>
      <w:pPr>
        <w:spacing w:line="288" w:lineRule="auto"/>
        <w:rPr>
          <w:szCs w:val="21"/>
          <w:lang w:val="zh-CN"/>
        </w:rPr>
      </w:pPr>
      <w:r>
        <w:rPr>
          <w:szCs w:val="21"/>
          <w:lang w:val="zh-CN"/>
        </w:rPr>
        <w:t>本项目是否为以下几类建筑类型：</w:t>
      </w:r>
      <w:r>
        <w:rPr>
          <w:b/>
          <w:bCs/>
          <w:szCs w:val="21"/>
          <w:lang w:val="zh-CN"/>
        </w:rPr>
        <w:t>□</w:t>
      </w:r>
      <w:r>
        <w:rPr>
          <w:szCs w:val="21"/>
          <w:lang w:val="zh-CN"/>
        </w:rPr>
        <w:t>托儿所、</w:t>
      </w:r>
      <w:r>
        <w:rPr>
          <w:b/>
          <w:bCs/>
          <w:szCs w:val="21"/>
          <w:lang w:val="zh-CN"/>
        </w:rPr>
        <w:t>□</w:t>
      </w:r>
      <w:r>
        <w:rPr>
          <w:szCs w:val="21"/>
          <w:lang w:val="zh-CN"/>
        </w:rPr>
        <w:t>幼儿园、</w:t>
      </w:r>
      <w:r>
        <w:rPr>
          <w:rFonts w:hint="eastAsia"/>
          <w:b/>
          <w:bCs/>
          <w:szCs w:val="21"/>
          <w:lang w:val="zh-CN"/>
        </w:rPr>
        <w:t>☑</w:t>
      </w:r>
      <w:r>
        <w:rPr>
          <w:szCs w:val="21"/>
          <w:lang w:val="zh-CN"/>
        </w:rPr>
        <w:t>中小学校、</w:t>
      </w:r>
      <w:r>
        <w:rPr>
          <w:b/>
          <w:bCs/>
          <w:szCs w:val="21"/>
          <w:lang w:val="zh-CN"/>
        </w:rPr>
        <w:t>□</w:t>
      </w:r>
      <w:r>
        <w:rPr>
          <w:bCs/>
          <w:szCs w:val="21"/>
          <w:lang w:val="zh-CN"/>
        </w:rPr>
        <w:t>以上皆不是</w:t>
      </w:r>
    </w:p>
    <w:p>
      <w:pPr>
        <w:spacing w:line="288" w:lineRule="auto"/>
        <w:rPr>
          <w:szCs w:val="21"/>
          <w:lang w:val="zh-CN"/>
        </w:rPr>
      </w:pPr>
      <w:r>
        <w:rPr>
          <w:kern w:val="0"/>
          <w:szCs w:val="21"/>
        </w:rPr>
        <w:t>如是托儿所或幼儿园，则其生活用房冬至日底层满窗日照小时</w:t>
      </w:r>
      <w:r>
        <w:rPr>
          <w:szCs w:val="21"/>
          <w:lang w:val="zh-CN"/>
        </w:rPr>
        <w:t>数：小时</w:t>
      </w:r>
    </w:p>
    <w:p>
      <w:pPr>
        <w:spacing w:line="288" w:lineRule="auto"/>
        <w:rPr>
          <w:szCs w:val="21"/>
          <w:lang w:val="zh-CN"/>
        </w:rPr>
      </w:pPr>
      <w:r>
        <w:rPr>
          <w:kern w:val="0"/>
          <w:szCs w:val="21"/>
        </w:rPr>
        <w:t>如是中小学校，则其普通教室冬至日底层满窗日照小时</w:t>
      </w:r>
      <w:r>
        <w:rPr>
          <w:szCs w:val="21"/>
          <w:lang w:val="zh-CN"/>
        </w:rPr>
        <w:t>数：</w:t>
      </w:r>
      <w:r>
        <w:rPr>
          <w:rFonts w:hint="eastAsia"/>
          <w:szCs w:val="21"/>
          <w:lang w:val="en-US" w:eastAsia="zh-CN"/>
        </w:rPr>
        <w:t>2</w:t>
      </w:r>
      <w:r>
        <w:rPr>
          <w:szCs w:val="21"/>
          <w:lang w:val="zh-CN"/>
        </w:rPr>
        <w:t>小时</w:t>
      </w:r>
    </w:p>
    <w:p>
      <w:pPr>
        <w:spacing w:line="288" w:lineRule="auto"/>
        <w:rPr>
          <w:szCs w:val="21"/>
          <w:lang w:val="zh-CN"/>
        </w:rPr>
      </w:pPr>
      <w:r>
        <w:rPr>
          <w:szCs w:val="21"/>
          <w:lang w:val="zh-CN"/>
        </w:rPr>
        <w:t>周边是否有居住建筑、学校建筑：</w:t>
      </w:r>
      <w:r>
        <w:rPr>
          <w:b/>
          <w:bCs/>
          <w:szCs w:val="21"/>
          <w:lang w:val="zh-CN"/>
        </w:rPr>
        <w:t>□</w:t>
      </w:r>
      <w:r>
        <w:rPr>
          <w:szCs w:val="21"/>
          <w:lang w:val="zh-CN"/>
        </w:rPr>
        <w:t>是、</w:t>
      </w:r>
      <w:r>
        <w:rPr>
          <w:rFonts w:hint="eastAsia" w:ascii="宋体" w:hAnsi="宋体" w:cs="宋体"/>
          <w:b/>
        </w:rPr>
        <w:t>√</w:t>
      </w:r>
      <w:r>
        <w:rPr>
          <w:szCs w:val="21"/>
          <w:lang w:val="zh-CN"/>
        </w:rPr>
        <w:t>否</w:t>
      </w:r>
    </w:p>
    <w:p>
      <w:pPr>
        <w:spacing w:line="288" w:lineRule="auto"/>
        <w:rPr>
          <w:szCs w:val="21"/>
        </w:rPr>
      </w:pPr>
      <w:r>
        <w:rPr>
          <w:szCs w:val="21"/>
          <w:lang w:val="zh-CN"/>
        </w:rPr>
        <w:t>如周边有居住建筑、学校建筑，本项目是否影响其日照要求：</w:t>
      </w:r>
      <w:r>
        <w:rPr>
          <w:b/>
          <w:bCs/>
          <w:szCs w:val="21"/>
          <w:lang w:val="zh-CN"/>
        </w:rPr>
        <w:t>□</w:t>
      </w:r>
      <w:r>
        <w:rPr>
          <w:szCs w:val="21"/>
          <w:lang w:val="zh-CN"/>
        </w:rPr>
        <w:t>是、</w:t>
      </w:r>
      <w:r>
        <w:rPr>
          <w:rFonts w:hint="eastAsia" w:ascii="宋体" w:hAnsi="宋体" w:cs="宋体"/>
          <w:b/>
        </w:rPr>
        <w:t>√</w:t>
      </w:r>
      <w:r>
        <w:rPr>
          <w:szCs w:val="21"/>
          <w:lang w:val="zh-CN"/>
        </w:rPr>
        <w:t>否</w:t>
      </w:r>
    </w:p>
    <w:p>
      <w:pPr>
        <w:spacing w:line="288" w:lineRule="auto"/>
        <w:rPr>
          <w:b/>
          <w:bCs/>
          <w:szCs w:val="21"/>
          <w:lang w:val="zh-CN"/>
        </w:rPr>
      </w:pPr>
    </w:p>
    <w:p>
      <w:pPr>
        <w:spacing w:line="288" w:lineRule="auto"/>
        <w:rPr>
          <w:szCs w:val="21"/>
        </w:rPr>
      </w:pPr>
      <w:r>
        <w:rPr>
          <w:b/>
          <w:bCs/>
          <w:szCs w:val="21"/>
          <w:lang w:val="zh-CN"/>
        </w:rPr>
        <w:t>3）证明材料</w:t>
      </w:r>
    </w:p>
    <w:p>
      <w:pPr>
        <w:spacing w:line="288" w:lineRule="auto"/>
        <w:rPr>
          <w:b/>
          <w:szCs w:val="21"/>
        </w:rPr>
      </w:pPr>
      <w:r>
        <w:rPr>
          <w:b/>
          <w:bCs/>
          <w:szCs w:val="21"/>
          <w:lang w:val="zh-CN"/>
        </w:rPr>
        <w:t>提交材料及要求：</w:t>
      </w:r>
    </w:p>
    <w:p>
      <w:pPr>
        <w:spacing w:line="288" w:lineRule="auto"/>
        <w:rPr>
          <w:szCs w:val="21"/>
        </w:rPr>
      </w:pPr>
      <w:r>
        <w:rPr>
          <w:bCs/>
          <w:kern w:val="0"/>
          <w:szCs w:val="21"/>
        </w:rPr>
        <w:t>1、</w:t>
      </w:r>
      <w:r>
        <w:rPr>
          <w:rFonts w:hint="eastAsia"/>
          <w:szCs w:val="21"/>
        </w:rPr>
        <w:t>总平面图</w:t>
      </w:r>
      <w:r>
        <w:rPr>
          <w:bCs/>
          <w:kern w:val="0"/>
          <w:szCs w:val="21"/>
        </w:rPr>
        <w:t>：应标有清晰的红线、绿线，以及提供能反映本地块与周边地块</w:t>
      </w:r>
      <w:r>
        <w:rPr>
          <w:rFonts w:hint="eastAsia"/>
          <w:bCs/>
          <w:kern w:val="0"/>
          <w:szCs w:val="21"/>
        </w:rPr>
        <w:t>及建筑</w:t>
      </w:r>
      <w:r>
        <w:rPr>
          <w:bCs/>
          <w:kern w:val="0"/>
          <w:szCs w:val="21"/>
        </w:rPr>
        <w:t>的空间相邻关系（距离、高度等）；</w:t>
      </w:r>
    </w:p>
    <w:p>
      <w:pPr>
        <w:spacing w:line="288" w:lineRule="auto"/>
        <w:rPr>
          <w:bCs/>
          <w:kern w:val="0"/>
          <w:szCs w:val="21"/>
        </w:rPr>
      </w:pPr>
      <w:r>
        <w:rPr>
          <w:bCs/>
          <w:kern w:val="0"/>
          <w:szCs w:val="21"/>
        </w:rPr>
        <w:t>2、日照模拟分析报告：应使用当地规委认可的计算软件对标准日最低日照时数进行模拟计算；</w:t>
      </w:r>
    </w:p>
    <w:p>
      <w:pPr>
        <w:spacing w:line="288" w:lineRule="auto"/>
        <w:rPr>
          <w:bCs/>
          <w:kern w:val="0"/>
          <w:szCs w:val="21"/>
        </w:rPr>
      </w:pPr>
      <w:r>
        <w:rPr>
          <w:bCs/>
          <w:kern w:val="0"/>
          <w:szCs w:val="21"/>
        </w:rPr>
        <w:t>3、规划方案批复：当地规划主管部门出具的规划批复（通过规划审查）；</w:t>
      </w:r>
    </w:p>
    <w:p>
      <w:pPr>
        <w:spacing w:line="288" w:lineRule="auto"/>
        <w:rPr>
          <w:bCs/>
          <w:kern w:val="0"/>
          <w:szCs w:val="21"/>
        </w:rPr>
      </w:pPr>
      <w:r>
        <w:rPr>
          <w:bCs/>
          <w:kern w:val="0"/>
          <w:szCs w:val="21"/>
        </w:rPr>
        <w:t>4、建设工程规划许可证。</w:t>
      </w:r>
    </w:p>
    <w:p>
      <w:pPr>
        <w:spacing w:line="288" w:lineRule="auto"/>
        <w:rPr>
          <w:szCs w:val="21"/>
        </w:rPr>
      </w:pPr>
    </w:p>
    <w:p>
      <w:pPr>
        <w:spacing w:line="288" w:lineRule="auto"/>
        <w:rPr>
          <w:b/>
          <w:szCs w:val="21"/>
        </w:rPr>
      </w:pPr>
      <w:r>
        <w:rPr>
          <w:b/>
          <w:szCs w:val="21"/>
        </w:rPr>
        <w:t>实际提交材料：</w:t>
      </w:r>
    </w:p>
    <w:tbl>
      <w:tblPr>
        <w:tblStyle w:val="25"/>
        <w:tblW w:w="852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134" w:hRule="atLeast"/>
          <w:jc w:val="center"/>
        </w:trPr>
        <w:tc>
          <w:tcPr>
            <w:tcW w:w="8522" w:type="dxa"/>
          </w:tcPr>
          <w:p>
            <w:pPr>
              <w:spacing w:line="288" w:lineRule="auto"/>
            </w:pPr>
            <w:r>
              <w:rPr>
                <w:rFonts w:hint="eastAsia"/>
              </w:rPr>
              <w:t>总平面图：</w:t>
            </w:r>
            <w:r>
              <w:rPr>
                <w:rFonts w:ascii="Times New Roman" w:hAnsi="Times New Roman"/>
                <w:bCs/>
                <w:color w:val="auto"/>
                <w:sz w:val="21"/>
                <w:szCs w:val="21"/>
                <w:lang w:eastAsia="zh-CN"/>
              </w:rPr>
              <w:t xml:space="preserve">3.1 </w:t>
            </w:r>
            <w:r>
              <w:rPr>
                <w:rFonts w:ascii="Times New Roman" w:hAnsi="宋体"/>
                <w:bCs/>
                <w:color w:val="auto"/>
                <w:sz w:val="21"/>
                <w:szCs w:val="21"/>
                <w:lang w:eastAsia="zh-CN"/>
              </w:rPr>
              <w:t>场地地形图</w:t>
            </w:r>
          </w:p>
          <w:p>
            <w:pPr>
              <w:spacing w:line="288" w:lineRule="auto"/>
              <w:rPr>
                <w:szCs w:val="21"/>
              </w:rPr>
            </w:pPr>
            <w:r>
              <w:rPr>
                <w:rFonts w:hint="eastAsia"/>
                <w:szCs w:val="21"/>
              </w:rPr>
              <w:t>日照模拟分析报告：</w:t>
            </w:r>
            <w:r>
              <w:rPr>
                <w:rFonts w:ascii="Times New Roman" w:hAnsi="Times New Roman"/>
                <w:color w:val="auto"/>
                <w:sz w:val="21"/>
                <w:szCs w:val="21"/>
                <w:lang w:eastAsia="zh-CN"/>
              </w:rPr>
              <w:t>3.</w:t>
            </w:r>
            <w:r>
              <w:rPr>
                <w:rFonts w:hint="eastAsia" w:ascii="Times New Roman" w:hAnsi="Times New Roman"/>
                <w:color w:val="auto"/>
                <w:sz w:val="21"/>
                <w:szCs w:val="21"/>
                <w:lang w:eastAsia="zh-CN"/>
              </w:rPr>
              <w:t>6</w:t>
            </w:r>
            <w:r>
              <w:rPr>
                <w:rFonts w:ascii="Times New Roman" w:hAnsi="宋体"/>
                <w:color w:val="auto"/>
                <w:sz w:val="21"/>
                <w:szCs w:val="21"/>
                <w:lang w:eastAsia="zh-CN"/>
              </w:rPr>
              <w:t>日照模拟分析报告</w:t>
            </w:r>
          </w:p>
        </w:tc>
      </w:tr>
    </w:tbl>
    <w:p>
      <w:r>
        <w:br w:type="page"/>
      </w:r>
    </w:p>
    <w:p>
      <w:pPr>
        <w:pStyle w:val="2"/>
      </w:pPr>
      <w:bookmarkStart w:id="6" w:name="_Toc404262759"/>
      <w:r>
        <w:t>4.2评分项</w:t>
      </w:r>
      <w:bookmarkEnd w:id="6"/>
    </w:p>
    <w:p>
      <w:pPr>
        <w:pStyle w:val="2"/>
        <w:spacing w:before="120" w:after="120" w:line="240" w:lineRule="auto"/>
      </w:pPr>
      <w:bookmarkStart w:id="7" w:name="_Toc404262760"/>
      <w:r>
        <w:rPr>
          <w:rFonts w:hAnsi="黑体"/>
        </w:rPr>
        <w:t>Ⅰ土地利用</w:t>
      </w:r>
      <w:bookmarkEnd w:id="7"/>
    </w:p>
    <w:p>
      <w:pPr>
        <w:pStyle w:val="3"/>
        <w:rPr>
          <w:rFonts w:ascii="Times New Roman" w:hAnsi="Times New Roman"/>
        </w:rPr>
      </w:pPr>
      <w:r>
        <w:rPr>
          <w:rFonts w:ascii="Times New Roman" w:hAnsi="Times New Roman"/>
        </w:rPr>
        <w:t xml:space="preserve">4.2.1 </w:t>
      </w:r>
      <w:r>
        <w:rPr>
          <w:rFonts w:ascii="Times New Roman"/>
        </w:rPr>
        <w:t>节约集约利用土地。（总分</w:t>
      </w:r>
      <w:r>
        <w:rPr>
          <w:rFonts w:ascii="Times New Roman" w:hAnsi="Times New Roman"/>
        </w:rPr>
        <w:t>19</w:t>
      </w:r>
      <w:r>
        <w:rPr>
          <w:rFonts w:ascii="Times New Roman"/>
        </w:rPr>
        <w:t>分）</w:t>
      </w:r>
    </w:p>
    <w:p>
      <w:pPr>
        <w:spacing w:line="288" w:lineRule="auto"/>
        <w:rPr>
          <w:b/>
          <w:bCs/>
          <w:lang w:val="zh-CN"/>
        </w:rPr>
      </w:pPr>
      <w:r>
        <w:rPr>
          <w:b/>
          <w:bCs/>
          <w:lang w:val="zh-CN"/>
        </w:rPr>
        <w:t>本条得分：</w:t>
      </w:r>
      <w:r>
        <w:rPr>
          <w:rFonts w:hint="eastAsia"/>
          <w:b/>
          <w:bCs/>
          <w:lang w:val="en-US" w:eastAsia="zh-CN"/>
        </w:rPr>
        <w:t>0</w:t>
      </w:r>
      <w:r>
        <w:rPr>
          <w:b/>
          <w:bCs/>
          <w:lang w:val="zh-CN"/>
        </w:rPr>
        <w:t>；</w:t>
      </w:r>
    </w:p>
    <w:p>
      <w:pPr>
        <w:spacing w:line="288" w:lineRule="auto"/>
        <w:rPr>
          <w:b/>
          <w:bCs/>
          <w:lang w:val="zh-CN"/>
        </w:rPr>
      </w:pPr>
    </w:p>
    <w:p>
      <w:pPr>
        <w:spacing w:line="288" w:lineRule="auto"/>
        <w:rPr>
          <w:b/>
          <w:kern w:val="0"/>
        </w:rPr>
      </w:pPr>
      <w:r>
        <w:rPr>
          <w:b/>
          <w:kern w:val="0"/>
        </w:rPr>
        <w:t>1）自评得分</w:t>
      </w:r>
    </w:p>
    <w:p>
      <w:pPr>
        <w:spacing w:line="288" w:lineRule="auto"/>
        <w:rPr>
          <w:b/>
          <w:kern w:val="0"/>
          <w:szCs w:val="21"/>
        </w:rPr>
      </w:pPr>
      <w:r>
        <w:rPr>
          <w:rFonts w:hint="eastAsia"/>
          <w:b/>
          <w:bCs/>
          <w:szCs w:val="21"/>
          <w:lang w:val="zh-CN"/>
        </w:rPr>
        <w:t>□</w:t>
      </w:r>
      <w:r>
        <w:rPr>
          <w:rFonts w:hint="eastAsia"/>
          <w:b/>
          <w:kern w:val="0"/>
          <w:szCs w:val="21"/>
        </w:rPr>
        <w:t>居住建筑</w:t>
      </w:r>
    </w:p>
    <w:p>
      <w:pPr>
        <w:spacing w:line="288" w:lineRule="auto"/>
        <w:rPr>
          <w:kern w:val="0"/>
          <w:szCs w:val="21"/>
        </w:rPr>
      </w:pPr>
      <w:r>
        <w:rPr>
          <w:b/>
          <w:bCs/>
          <w:szCs w:val="21"/>
          <w:lang w:val="zh-CN"/>
        </w:rPr>
        <w:t>□</w:t>
      </w:r>
      <w:r>
        <w:rPr>
          <w:kern w:val="0"/>
          <w:szCs w:val="21"/>
        </w:rPr>
        <w:t>3层及以下、</w:t>
      </w:r>
      <w:r>
        <w:rPr>
          <w:b/>
          <w:bCs/>
          <w:szCs w:val="21"/>
          <w:lang w:val="zh-CN"/>
        </w:rPr>
        <w:t>□</w:t>
      </w:r>
      <w:r>
        <w:rPr>
          <w:kern w:val="0"/>
          <w:szCs w:val="21"/>
        </w:rPr>
        <w:t>4~6层、</w:t>
      </w:r>
      <w:r>
        <w:rPr>
          <w:b/>
          <w:bCs/>
          <w:szCs w:val="21"/>
          <w:lang w:val="zh-CN"/>
        </w:rPr>
        <w:t>□</w:t>
      </w:r>
      <w:r>
        <w:rPr>
          <w:kern w:val="0"/>
          <w:szCs w:val="21"/>
        </w:rPr>
        <w:t>7~12层、</w:t>
      </w:r>
      <w:r>
        <w:rPr>
          <w:b/>
          <w:bCs/>
          <w:szCs w:val="21"/>
          <w:lang w:val="zh-CN"/>
        </w:rPr>
        <w:t>□</w:t>
      </w:r>
      <w:r>
        <w:rPr>
          <w:kern w:val="0"/>
          <w:szCs w:val="21"/>
        </w:rPr>
        <w:t>13~18层、</w:t>
      </w:r>
      <w:r>
        <w:rPr>
          <w:b/>
          <w:bCs/>
          <w:szCs w:val="21"/>
          <w:lang w:val="zh-CN"/>
        </w:rPr>
        <w:t>□</w:t>
      </w:r>
      <w:r>
        <w:rPr>
          <w:kern w:val="0"/>
          <w:szCs w:val="21"/>
        </w:rPr>
        <w:t>19层及以上</w:t>
      </w:r>
    </w:p>
    <w:tbl>
      <w:tblPr>
        <w:tblStyle w:val="25"/>
        <w:tblW w:w="852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15"/>
        <w:gridCol w:w="1103"/>
        <w:gridCol w:w="1098"/>
        <w:gridCol w:w="1098"/>
        <w:gridCol w:w="1099"/>
        <w:gridCol w:w="1099"/>
        <w:gridCol w:w="905"/>
        <w:gridCol w:w="9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7" w:hRule="atLeast"/>
          <w:jc w:val="center"/>
        </w:trPr>
        <w:tc>
          <w:tcPr>
            <w:tcW w:w="6712" w:type="dxa"/>
            <w:gridSpan w:val="6"/>
            <w:tcBorders>
              <w:bottom w:val="single" w:color="auto" w:sz="4" w:space="0"/>
            </w:tcBorders>
            <w:vAlign w:val="center"/>
          </w:tcPr>
          <w:p>
            <w:pPr>
              <w:pStyle w:val="42"/>
              <w:spacing w:line="240" w:lineRule="auto"/>
              <w:jc w:val="center"/>
              <w:outlineLvl w:val="9"/>
              <w:rPr>
                <w:b/>
                <w:bCs/>
                <w:sz w:val="21"/>
                <w:szCs w:val="21"/>
              </w:rPr>
            </w:pPr>
            <w:r>
              <w:rPr>
                <w:b/>
                <w:bCs/>
                <w:sz w:val="21"/>
                <w:szCs w:val="21"/>
              </w:rPr>
              <w:t>评价内容</w:t>
            </w:r>
          </w:p>
        </w:tc>
        <w:tc>
          <w:tcPr>
            <w:tcW w:w="905" w:type="dxa"/>
            <w:vMerge w:val="restart"/>
            <w:vAlign w:val="center"/>
          </w:tcPr>
          <w:p>
            <w:pPr>
              <w:pStyle w:val="42"/>
              <w:spacing w:line="240" w:lineRule="auto"/>
              <w:jc w:val="center"/>
              <w:outlineLvl w:val="9"/>
              <w:rPr>
                <w:b/>
                <w:bCs/>
                <w:sz w:val="21"/>
                <w:szCs w:val="21"/>
              </w:rPr>
            </w:pPr>
            <w:r>
              <w:rPr>
                <w:b/>
                <w:bCs/>
                <w:sz w:val="21"/>
                <w:szCs w:val="21"/>
              </w:rPr>
              <w:t>评价</w:t>
            </w:r>
          </w:p>
          <w:p>
            <w:pPr>
              <w:pStyle w:val="42"/>
              <w:spacing w:line="240" w:lineRule="auto"/>
              <w:jc w:val="center"/>
              <w:outlineLvl w:val="9"/>
              <w:rPr>
                <w:b/>
                <w:bCs/>
                <w:sz w:val="21"/>
                <w:szCs w:val="21"/>
              </w:rPr>
            </w:pPr>
            <w:r>
              <w:rPr>
                <w:b/>
                <w:bCs/>
                <w:sz w:val="21"/>
                <w:szCs w:val="21"/>
              </w:rPr>
              <w:t>分值</w:t>
            </w:r>
          </w:p>
        </w:tc>
        <w:tc>
          <w:tcPr>
            <w:tcW w:w="905" w:type="dxa"/>
            <w:vMerge w:val="restart"/>
            <w:vAlign w:val="center"/>
          </w:tcPr>
          <w:p>
            <w:pPr>
              <w:pStyle w:val="42"/>
              <w:spacing w:line="240" w:lineRule="auto"/>
              <w:jc w:val="center"/>
              <w:outlineLvl w:val="9"/>
              <w:rPr>
                <w:b/>
                <w:bCs/>
                <w:sz w:val="21"/>
                <w:szCs w:val="21"/>
              </w:rPr>
            </w:pPr>
            <w:r>
              <w:rPr>
                <w:b/>
                <w:bCs/>
                <w:sz w:val="21"/>
                <w:szCs w:val="21"/>
              </w:rPr>
              <w:t>自评</w:t>
            </w:r>
          </w:p>
          <w:p>
            <w:pPr>
              <w:pStyle w:val="42"/>
              <w:spacing w:line="240" w:lineRule="auto"/>
              <w:jc w:val="center"/>
              <w:outlineLvl w:val="9"/>
              <w:rPr>
                <w:b/>
                <w:bCs/>
                <w:sz w:val="21"/>
                <w:szCs w:val="21"/>
              </w:rPr>
            </w:pPr>
            <w:r>
              <w:rPr>
                <w:b/>
                <w:bCs/>
                <w:sz w:val="21"/>
                <w:szCs w:val="21"/>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41" w:hRule="atLeast"/>
          <w:jc w:val="center"/>
        </w:trPr>
        <w:tc>
          <w:tcPr>
            <w:tcW w:w="1215" w:type="dxa"/>
            <w:vMerge w:val="restart"/>
            <w:tcBorders>
              <w:bottom w:val="single" w:color="auto" w:sz="4" w:space="0"/>
            </w:tcBorders>
            <w:vAlign w:val="center"/>
          </w:tcPr>
          <w:p>
            <w:pPr>
              <w:pStyle w:val="42"/>
              <w:spacing w:line="240" w:lineRule="auto"/>
              <w:jc w:val="center"/>
              <w:outlineLvl w:val="9"/>
              <w:rPr>
                <w:b/>
                <w:bCs/>
                <w:sz w:val="21"/>
                <w:szCs w:val="21"/>
              </w:rPr>
            </w:pPr>
            <w:r>
              <w:rPr>
                <w:bCs/>
                <w:sz w:val="21"/>
                <w:szCs w:val="21"/>
              </w:rPr>
              <w:t>居住建筑人均居住用地指标</w:t>
            </w:r>
            <w:r>
              <w:rPr>
                <w:bCs/>
                <w:i/>
                <w:sz w:val="21"/>
                <w:szCs w:val="21"/>
              </w:rPr>
              <w:t>A</w:t>
            </w:r>
            <w:r>
              <w:rPr>
                <w:bCs/>
                <w:sz w:val="21"/>
                <w:szCs w:val="21"/>
              </w:rPr>
              <w:t>(m</w:t>
            </w:r>
            <w:r>
              <w:rPr>
                <w:bCs/>
                <w:sz w:val="21"/>
                <w:szCs w:val="21"/>
                <w:vertAlign w:val="superscript"/>
              </w:rPr>
              <w:t>2</w:t>
            </w:r>
            <w:r>
              <w:rPr>
                <w:bCs/>
                <w:sz w:val="21"/>
                <w:szCs w:val="21"/>
              </w:rPr>
              <w:t>)</w:t>
            </w:r>
          </w:p>
        </w:tc>
        <w:tc>
          <w:tcPr>
            <w:tcW w:w="1103" w:type="dxa"/>
            <w:tcBorders>
              <w:bottom w:val="single" w:color="auto" w:sz="4" w:space="0"/>
            </w:tcBorders>
            <w:vAlign w:val="center"/>
          </w:tcPr>
          <w:p>
            <w:pPr>
              <w:pStyle w:val="42"/>
              <w:spacing w:line="240" w:lineRule="auto"/>
              <w:jc w:val="center"/>
              <w:outlineLvl w:val="9"/>
              <w:rPr>
                <w:bCs/>
                <w:sz w:val="21"/>
                <w:szCs w:val="21"/>
              </w:rPr>
            </w:pPr>
            <w:r>
              <w:rPr>
                <w:bCs/>
                <w:sz w:val="21"/>
                <w:szCs w:val="21"/>
              </w:rPr>
              <w:t>3层</w:t>
            </w:r>
          </w:p>
          <w:p>
            <w:pPr>
              <w:pStyle w:val="42"/>
              <w:spacing w:line="240" w:lineRule="auto"/>
              <w:jc w:val="center"/>
              <w:outlineLvl w:val="9"/>
              <w:rPr>
                <w:b/>
                <w:bCs/>
                <w:sz w:val="21"/>
                <w:szCs w:val="21"/>
              </w:rPr>
            </w:pPr>
            <w:r>
              <w:rPr>
                <w:bCs/>
                <w:sz w:val="21"/>
                <w:szCs w:val="21"/>
              </w:rPr>
              <w:t>及以下</w:t>
            </w:r>
          </w:p>
        </w:tc>
        <w:tc>
          <w:tcPr>
            <w:tcW w:w="1098" w:type="dxa"/>
            <w:tcBorders>
              <w:bottom w:val="single" w:color="auto" w:sz="4" w:space="0"/>
            </w:tcBorders>
            <w:vAlign w:val="center"/>
          </w:tcPr>
          <w:p>
            <w:pPr>
              <w:pStyle w:val="42"/>
              <w:spacing w:line="240" w:lineRule="auto"/>
              <w:jc w:val="center"/>
              <w:outlineLvl w:val="9"/>
              <w:rPr>
                <w:b/>
                <w:bCs/>
                <w:sz w:val="21"/>
                <w:szCs w:val="21"/>
              </w:rPr>
            </w:pPr>
            <w:r>
              <w:rPr>
                <w:sz w:val="21"/>
                <w:szCs w:val="21"/>
              </w:rPr>
              <w:t>4~6层</w:t>
            </w:r>
          </w:p>
        </w:tc>
        <w:tc>
          <w:tcPr>
            <w:tcW w:w="1098" w:type="dxa"/>
            <w:tcBorders>
              <w:bottom w:val="single" w:color="auto" w:sz="4" w:space="0"/>
            </w:tcBorders>
            <w:vAlign w:val="center"/>
          </w:tcPr>
          <w:p>
            <w:pPr>
              <w:pStyle w:val="42"/>
              <w:spacing w:line="240" w:lineRule="auto"/>
              <w:jc w:val="center"/>
              <w:outlineLvl w:val="9"/>
              <w:rPr>
                <w:b/>
                <w:bCs/>
                <w:sz w:val="21"/>
                <w:szCs w:val="21"/>
              </w:rPr>
            </w:pPr>
            <w:r>
              <w:rPr>
                <w:sz w:val="21"/>
                <w:szCs w:val="21"/>
              </w:rPr>
              <w:t>7~12层</w:t>
            </w:r>
          </w:p>
        </w:tc>
        <w:tc>
          <w:tcPr>
            <w:tcW w:w="1099" w:type="dxa"/>
            <w:tcBorders>
              <w:bottom w:val="single" w:color="auto" w:sz="4" w:space="0"/>
            </w:tcBorders>
            <w:vAlign w:val="center"/>
          </w:tcPr>
          <w:p>
            <w:pPr>
              <w:pStyle w:val="42"/>
              <w:spacing w:line="240" w:lineRule="auto"/>
              <w:jc w:val="center"/>
              <w:outlineLvl w:val="9"/>
              <w:rPr>
                <w:b/>
                <w:bCs/>
                <w:sz w:val="21"/>
                <w:szCs w:val="21"/>
              </w:rPr>
            </w:pPr>
            <w:r>
              <w:rPr>
                <w:sz w:val="21"/>
                <w:szCs w:val="21"/>
              </w:rPr>
              <w:t>13~18层</w:t>
            </w:r>
          </w:p>
        </w:tc>
        <w:tc>
          <w:tcPr>
            <w:tcW w:w="1099" w:type="dxa"/>
            <w:tcBorders>
              <w:bottom w:val="single" w:color="auto" w:sz="4" w:space="0"/>
            </w:tcBorders>
            <w:vAlign w:val="center"/>
          </w:tcPr>
          <w:p>
            <w:pPr>
              <w:pStyle w:val="42"/>
              <w:spacing w:line="240" w:lineRule="auto"/>
              <w:jc w:val="center"/>
              <w:outlineLvl w:val="9"/>
              <w:rPr>
                <w:bCs/>
                <w:sz w:val="21"/>
                <w:szCs w:val="21"/>
              </w:rPr>
            </w:pPr>
            <w:r>
              <w:rPr>
                <w:bCs/>
                <w:sz w:val="21"/>
                <w:szCs w:val="21"/>
              </w:rPr>
              <w:t>19层</w:t>
            </w:r>
          </w:p>
          <w:p>
            <w:pPr>
              <w:pStyle w:val="42"/>
              <w:spacing w:line="240" w:lineRule="auto"/>
              <w:jc w:val="center"/>
              <w:outlineLvl w:val="9"/>
              <w:rPr>
                <w:b/>
                <w:bCs/>
                <w:sz w:val="21"/>
                <w:szCs w:val="21"/>
              </w:rPr>
            </w:pPr>
            <w:r>
              <w:rPr>
                <w:bCs/>
                <w:sz w:val="21"/>
                <w:szCs w:val="21"/>
              </w:rPr>
              <w:t>及以上</w:t>
            </w:r>
          </w:p>
        </w:tc>
        <w:tc>
          <w:tcPr>
            <w:tcW w:w="905" w:type="dxa"/>
            <w:vMerge w:val="continue"/>
            <w:tcBorders>
              <w:bottom w:val="single" w:color="auto" w:sz="4" w:space="0"/>
            </w:tcBorders>
            <w:vAlign w:val="center"/>
          </w:tcPr>
          <w:p>
            <w:pPr>
              <w:pStyle w:val="42"/>
              <w:spacing w:line="240" w:lineRule="auto"/>
              <w:jc w:val="center"/>
              <w:outlineLvl w:val="9"/>
              <w:rPr>
                <w:b/>
                <w:bCs/>
                <w:sz w:val="21"/>
                <w:szCs w:val="21"/>
              </w:rPr>
            </w:pPr>
          </w:p>
        </w:tc>
        <w:tc>
          <w:tcPr>
            <w:tcW w:w="905" w:type="dxa"/>
            <w:vMerge w:val="continue"/>
            <w:tcBorders>
              <w:bottom w:val="single" w:color="auto" w:sz="4" w:space="0"/>
            </w:tcBorders>
          </w:tcPr>
          <w:p>
            <w:pPr>
              <w:pStyle w:val="42"/>
              <w:spacing w:line="240" w:lineRule="auto"/>
              <w:jc w:val="center"/>
              <w:outlineLvl w:val="9"/>
              <w:rPr>
                <w:b/>
                <w:bCs/>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5" w:hRule="atLeast"/>
          <w:jc w:val="center"/>
        </w:trPr>
        <w:tc>
          <w:tcPr>
            <w:tcW w:w="1215" w:type="dxa"/>
            <w:vMerge w:val="continue"/>
          </w:tcPr>
          <w:p>
            <w:pPr>
              <w:pStyle w:val="42"/>
              <w:spacing w:line="240" w:lineRule="auto"/>
              <w:jc w:val="center"/>
              <w:outlineLvl w:val="9"/>
              <w:rPr>
                <w:bCs/>
                <w:sz w:val="21"/>
                <w:szCs w:val="21"/>
              </w:rPr>
            </w:pPr>
          </w:p>
        </w:tc>
        <w:tc>
          <w:tcPr>
            <w:tcW w:w="1103" w:type="dxa"/>
            <w:vAlign w:val="center"/>
          </w:tcPr>
          <w:p>
            <w:pPr>
              <w:pStyle w:val="42"/>
              <w:spacing w:line="240" w:lineRule="auto"/>
              <w:jc w:val="center"/>
              <w:outlineLvl w:val="9"/>
              <w:rPr>
                <w:bCs/>
                <w:sz w:val="21"/>
                <w:szCs w:val="21"/>
              </w:rPr>
            </w:pPr>
            <w:r>
              <w:rPr>
                <w:bCs/>
                <w:sz w:val="21"/>
                <w:szCs w:val="21"/>
              </w:rPr>
              <w:t>35＜</w:t>
            </w:r>
            <w:r>
              <w:rPr>
                <w:bCs/>
                <w:i/>
                <w:sz w:val="21"/>
                <w:szCs w:val="21"/>
              </w:rPr>
              <w:t>A</w:t>
            </w:r>
            <w:r>
              <w:rPr>
                <w:bCs/>
                <w:sz w:val="21"/>
                <w:szCs w:val="21"/>
              </w:rPr>
              <w:t>≤41</w:t>
            </w:r>
          </w:p>
        </w:tc>
        <w:tc>
          <w:tcPr>
            <w:tcW w:w="1098" w:type="dxa"/>
            <w:vAlign w:val="center"/>
          </w:tcPr>
          <w:p>
            <w:pPr>
              <w:pStyle w:val="42"/>
              <w:spacing w:line="240" w:lineRule="auto"/>
              <w:jc w:val="center"/>
              <w:outlineLvl w:val="9"/>
              <w:rPr>
                <w:bCs/>
                <w:sz w:val="21"/>
                <w:szCs w:val="21"/>
              </w:rPr>
            </w:pPr>
            <w:r>
              <w:rPr>
                <w:bCs/>
                <w:sz w:val="21"/>
                <w:szCs w:val="21"/>
              </w:rPr>
              <w:t>23＜</w:t>
            </w:r>
            <w:r>
              <w:rPr>
                <w:bCs/>
                <w:i/>
                <w:sz w:val="21"/>
                <w:szCs w:val="21"/>
              </w:rPr>
              <w:t>A</w:t>
            </w:r>
            <w:r>
              <w:rPr>
                <w:bCs/>
                <w:sz w:val="21"/>
                <w:szCs w:val="21"/>
              </w:rPr>
              <w:t>≤26</w:t>
            </w:r>
          </w:p>
        </w:tc>
        <w:tc>
          <w:tcPr>
            <w:tcW w:w="1098" w:type="dxa"/>
            <w:vAlign w:val="center"/>
          </w:tcPr>
          <w:p>
            <w:pPr>
              <w:pStyle w:val="42"/>
              <w:spacing w:line="240" w:lineRule="auto"/>
              <w:jc w:val="center"/>
              <w:outlineLvl w:val="9"/>
              <w:rPr>
                <w:bCs/>
                <w:sz w:val="21"/>
                <w:szCs w:val="21"/>
              </w:rPr>
            </w:pPr>
            <w:r>
              <w:rPr>
                <w:bCs/>
                <w:sz w:val="21"/>
                <w:szCs w:val="21"/>
              </w:rPr>
              <w:t>22＜</w:t>
            </w:r>
            <w:r>
              <w:rPr>
                <w:bCs/>
                <w:i/>
                <w:sz w:val="21"/>
                <w:szCs w:val="21"/>
              </w:rPr>
              <w:t>A</w:t>
            </w:r>
            <w:r>
              <w:rPr>
                <w:bCs/>
                <w:sz w:val="21"/>
                <w:szCs w:val="21"/>
              </w:rPr>
              <w:t>≤24</w:t>
            </w:r>
          </w:p>
        </w:tc>
        <w:tc>
          <w:tcPr>
            <w:tcW w:w="1099" w:type="dxa"/>
            <w:vAlign w:val="center"/>
          </w:tcPr>
          <w:p>
            <w:pPr>
              <w:pStyle w:val="42"/>
              <w:spacing w:line="240" w:lineRule="auto"/>
              <w:jc w:val="center"/>
              <w:outlineLvl w:val="9"/>
              <w:rPr>
                <w:bCs/>
                <w:sz w:val="21"/>
                <w:szCs w:val="21"/>
              </w:rPr>
            </w:pPr>
            <w:r>
              <w:rPr>
                <w:bCs/>
                <w:sz w:val="21"/>
                <w:szCs w:val="21"/>
              </w:rPr>
              <w:t>20＜</w:t>
            </w:r>
            <w:r>
              <w:rPr>
                <w:bCs/>
                <w:i/>
                <w:sz w:val="21"/>
                <w:szCs w:val="21"/>
              </w:rPr>
              <w:t>A</w:t>
            </w:r>
            <w:r>
              <w:rPr>
                <w:bCs/>
                <w:sz w:val="21"/>
                <w:szCs w:val="21"/>
              </w:rPr>
              <w:t>≤22</w:t>
            </w:r>
          </w:p>
        </w:tc>
        <w:tc>
          <w:tcPr>
            <w:tcW w:w="1099" w:type="dxa"/>
            <w:vAlign w:val="center"/>
          </w:tcPr>
          <w:p>
            <w:pPr>
              <w:pStyle w:val="42"/>
              <w:spacing w:line="240" w:lineRule="auto"/>
              <w:jc w:val="center"/>
              <w:outlineLvl w:val="9"/>
              <w:rPr>
                <w:bCs/>
                <w:sz w:val="21"/>
                <w:szCs w:val="21"/>
              </w:rPr>
            </w:pPr>
            <w:r>
              <w:rPr>
                <w:bCs/>
                <w:sz w:val="21"/>
                <w:szCs w:val="21"/>
              </w:rPr>
              <w:t>11＜</w:t>
            </w:r>
            <w:r>
              <w:rPr>
                <w:bCs/>
                <w:i/>
                <w:sz w:val="21"/>
                <w:szCs w:val="21"/>
              </w:rPr>
              <w:t>A</w:t>
            </w:r>
            <w:r>
              <w:rPr>
                <w:bCs/>
                <w:sz w:val="21"/>
                <w:szCs w:val="21"/>
              </w:rPr>
              <w:t>≤13</w:t>
            </w:r>
          </w:p>
        </w:tc>
        <w:tc>
          <w:tcPr>
            <w:tcW w:w="905" w:type="dxa"/>
            <w:vAlign w:val="center"/>
          </w:tcPr>
          <w:p>
            <w:pPr>
              <w:pStyle w:val="42"/>
              <w:spacing w:line="240" w:lineRule="auto"/>
              <w:jc w:val="center"/>
              <w:outlineLvl w:val="9"/>
              <w:rPr>
                <w:bCs/>
                <w:sz w:val="21"/>
                <w:szCs w:val="21"/>
              </w:rPr>
            </w:pPr>
            <w:r>
              <w:rPr>
                <w:bCs/>
                <w:sz w:val="21"/>
                <w:szCs w:val="21"/>
              </w:rPr>
              <w:t>15</w:t>
            </w:r>
          </w:p>
        </w:tc>
        <w:tc>
          <w:tcPr>
            <w:tcW w:w="905" w:type="dxa"/>
            <w:vMerge w:val="restart"/>
            <w:vAlign w:val="center"/>
          </w:tcPr>
          <w:p>
            <w:pPr>
              <w:pStyle w:val="42"/>
              <w:spacing w:line="240" w:lineRule="auto"/>
              <w:jc w:val="center"/>
              <w:outlineLvl w:val="9"/>
              <w:rPr>
                <w:b/>
                <w:bCs/>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5" w:hRule="atLeast"/>
          <w:jc w:val="center"/>
        </w:trPr>
        <w:tc>
          <w:tcPr>
            <w:tcW w:w="1215" w:type="dxa"/>
            <w:vMerge w:val="continue"/>
          </w:tcPr>
          <w:p>
            <w:pPr>
              <w:pStyle w:val="42"/>
              <w:spacing w:line="240" w:lineRule="auto"/>
              <w:jc w:val="center"/>
              <w:outlineLvl w:val="9"/>
              <w:rPr>
                <w:bCs/>
                <w:i/>
                <w:sz w:val="21"/>
                <w:szCs w:val="21"/>
              </w:rPr>
            </w:pPr>
          </w:p>
        </w:tc>
        <w:tc>
          <w:tcPr>
            <w:tcW w:w="1103" w:type="dxa"/>
            <w:vAlign w:val="center"/>
          </w:tcPr>
          <w:p>
            <w:pPr>
              <w:pStyle w:val="42"/>
              <w:spacing w:line="240" w:lineRule="auto"/>
              <w:jc w:val="center"/>
              <w:outlineLvl w:val="9"/>
              <w:rPr>
                <w:bCs/>
                <w:sz w:val="21"/>
                <w:szCs w:val="21"/>
              </w:rPr>
            </w:pPr>
            <w:r>
              <w:rPr>
                <w:bCs/>
                <w:i/>
                <w:sz w:val="21"/>
                <w:szCs w:val="21"/>
              </w:rPr>
              <w:t>A</w:t>
            </w:r>
            <w:r>
              <w:rPr>
                <w:bCs/>
                <w:sz w:val="21"/>
                <w:szCs w:val="21"/>
              </w:rPr>
              <w:t>≤35</w:t>
            </w:r>
          </w:p>
        </w:tc>
        <w:tc>
          <w:tcPr>
            <w:tcW w:w="1098" w:type="dxa"/>
            <w:vAlign w:val="center"/>
          </w:tcPr>
          <w:p>
            <w:pPr>
              <w:pStyle w:val="42"/>
              <w:spacing w:line="240" w:lineRule="auto"/>
              <w:jc w:val="center"/>
              <w:outlineLvl w:val="9"/>
              <w:rPr>
                <w:bCs/>
                <w:sz w:val="21"/>
                <w:szCs w:val="21"/>
              </w:rPr>
            </w:pPr>
            <w:r>
              <w:rPr>
                <w:bCs/>
                <w:i/>
                <w:sz w:val="21"/>
                <w:szCs w:val="21"/>
              </w:rPr>
              <w:t>A</w:t>
            </w:r>
            <w:r>
              <w:rPr>
                <w:bCs/>
                <w:sz w:val="21"/>
                <w:szCs w:val="21"/>
              </w:rPr>
              <w:t>≤23</w:t>
            </w:r>
          </w:p>
        </w:tc>
        <w:tc>
          <w:tcPr>
            <w:tcW w:w="1098" w:type="dxa"/>
            <w:vAlign w:val="center"/>
          </w:tcPr>
          <w:p>
            <w:pPr>
              <w:pStyle w:val="42"/>
              <w:spacing w:line="240" w:lineRule="auto"/>
              <w:jc w:val="center"/>
              <w:outlineLvl w:val="9"/>
              <w:rPr>
                <w:bCs/>
                <w:sz w:val="21"/>
                <w:szCs w:val="21"/>
              </w:rPr>
            </w:pPr>
            <w:r>
              <w:rPr>
                <w:bCs/>
                <w:i/>
                <w:sz w:val="21"/>
                <w:szCs w:val="21"/>
              </w:rPr>
              <w:t>A</w:t>
            </w:r>
            <w:r>
              <w:rPr>
                <w:bCs/>
                <w:sz w:val="21"/>
                <w:szCs w:val="21"/>
              </w:rPr>
              <w:t>≤22</w:t>
            </w:r>
          </w:p>
        </w:tc>
        <w:tc>
          <w:tcPr>
            <w:tcW w:w="1099" w:type="dxa"/>
            <w:vAlign w:val="center"/>
          </w:tcPr>
          <w:p>
            <w:pPr>
              <w:pStyle w:val="42"/>
              <w:spacing w:line="240" w:lineRule="auto"/>
              <w:jc w:val="center"/>
              <w:outlineLvl w:val="9"/>
              <w:rPr>
                <w:bCs/>
                <w:sz w:val="21"/>
                <w:szCs w:val="21"/>
              </w:rPr>
            </w:pPr>
            <w:r>
              <w:rPr>
                <w:bCs/>
                <w:i/>
                <w:sz w:val="21"/>
                <w:szCs w:val="21"/>
              </w:rPr>
              <w:t>A</w:t>
            </w:r>
            <w:r>
              <w:rPr>
                <w:bCs/>
                <w:sz w:val="21"/>
                <w:szCs w:val="21"/>
              </w:rPr>
              <w:t>≤20</w:t>
            </w:r>
          </w:p>
        </w:tc>
        <w:tc>
          <w:tcPr>
            <w:tcW w:w="1099" w:type="dxa"/>
            <w:vAlign w:val="center"/>
          </w:tcPr>
          <w:p>
            <w:pPr>
              <w:pStyle w:val="42"/>
              <w:spacing w:line="240" w:lineRule="auto"/>
              <w:jc w:val="center"/>
              <w:outlineLvl w:val="9"/>
              <w:rPr>
                <w:bCs/>
                <w:sz w:val="21"/>
                <w:szCs w:val="21"/>
              </w:rPr>
            </w:pPr>
            <w:r>
              <w:rPr>
                <w:bCs/>
                <w:i/>
                <w:sz w:val="21"/>
                <w:szCs w:val="21"/>
              </w:rPr>
              <w:t>A</w:t>
            </w:r>
            <w:r>
              <w:rPr>
                <w:bCs/>
                <w:sz w:val="21"/>
                <w:szCs w:val="21"/>
              </w:rPr>
              <w:t>≤11</w:t>
            </w:r>
          </w:p>
        </w:tc>
        <w:tc>
          <w:tcPr>
            <w:tcW w:w="905" w:type="dxa"/>
            <w:vAlign w:val="center"/>
          </w:tcPr>
          <w:p>
            <w:pPr>
              <w:pStyle w:val="42"/>
              <w:spacing w:line="240" w:lineRule="auto"/>
              <w:jc w:val="center"/>
              <w:outlineLvl w:val="9"/>
              <w:rPr>
                <w:bCs/>
                <w:sz w:val="21"/>
                <w:szCs w:val="21"/>
              </w:rPr>
            </w:pPr>
            <w:r>
              <w:rPr>
                <w:bCs/>
                <w:sz w:val="21"/>
                <w:szCs w:val="21"/>
              </w:rPr>
              <w:t>19</w:t>
            </w:r>
          </w:p>
        </w:tc>
        <w:tc>
          <w:tcPr>
            <w:tcW w:w="905" w:type="dxa"/>
            <w:vMerge w:val="continue"/>
          </w:tcPr>
          <w:p>
            <w:pPr>
              <w:pStyle w:val="42"/>
              <w:spacing w:line="240" w:lineRule="auto"/>
              <w:jc w:val="center"/>
              <w:outlineLvl w:val="9"/>
              <w:rPr>
                <w:bCs/>
                <w:sz w:val="21"/>
                <w:szCs w:val="21"/>
              </w:rPr>
            </w:pPr>
          </w:p>
        </w:tc>
      </w:tr>
    </w:tbl>
    <w:p>
      <w:pPr>
        <w:spacing w:line="288" w:lineRule="auto"/>
        <w:rPr>
          <w:b/>
          <w:bCs/>
          <w:szCs w:val="21"/>
          <w:lang w:val="zh-CN"/>
        </w:rPr>
      </w:pPr>
    </w:p>
    <w:p>
      <w:pPr>
        <w:spacing w:line="288" w:lineRule="auto"/>
        <w:rPr>
          <w:b/>
          <w:kern w:val="0"/>
        </w:rPr>
      </w:pPr>
      <w:r>
        <w:rPr>
          <w:rFonts w:hint="eastAsia" w:ascii="宋体" w:hAnsi="宋体" w:cs="宋体"/>
          <w:b/>
        </w:rPr>
        <w:t>√</w:t>
      </w:r>
      <w:r>
        <w:rPr>
          <w:rFonts w:hint="eastAsia"/>
          <w:b/>
          <w:kern w:val="0"/>
        </w:rPr>
        <w:t>公共建筑</w:t>
      </w:r>
    </w:p>
    <w:tbl>
      <w:tblPr>
        <w:tblStyle w:val="25"/>
        <w:tblW w:w="852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14"/>
        <w:gridCol w:w="3405"/>
        <w:gridCol w:w="2103"/>
        <w:gridCol w:w="18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619" w:type="dxa"/>
            <w:gridSpan w:val="2"/>
            <w:vAlign w:val="center"/>
          </w:tcPr>
          <w:p>
            <w:pPr>
              <w:pStyle w:val="42"/>
              <w:spacing w:line="240" w:lineRule="auto"/>
              <w:jc w:val="center"/>
              <w:outlineLvl w:val="9"/>
              <w:rPr>
                <w:b/>
                <w:bCs/>
                <w:sz w:val="21"/>
                <w:szCs w:val="21"/>
              </w:rPr>
            </w:pPr>
            <w:r>
              <w:rPr>
                <w:b/>
                <w:bCs/>
                <w:sz w:val="21"/>
                <w:szCs w:val="21"/>
              </w:rPr>
              <w:t>评价内容</w:t>
            </w:r>
          </w:p>
        </w:tc>
        <w:tc>
          <w:tcPr>
            <w:tcW w:w="2103" w:type="dxa"/>
            <w:vAlign w:val="center"/>
          </w:tcPr>
          <w:p>
            <w:pPr>
              <w:pStyle w:val="42"/>
              <w:spacing w:line="240" w:lineRule="auto"/>
              <w:jc w:val="center"/>
              <w:outlineLvl w:val="9"/>
              <w:rPr>
                <w:b/>
                <w:bCs/>
                <w:sz w:val="21"/>
                <w:szCs w:val="21"/>
              </w:rPr>
            </w:pPr>
            <w:r>
              <w:rPr>
                <w:b/>
                <w:bCs/>
                <w:sz w:val="21"/>
                <w:szCs w:val="21"/>
              </w:rPr>
              <w:t>评价分值</w:t>
            </w:r>
          </w:p>
        </w:tc>
        <w:tc>
          <w:tcPr>
            <w:tcW w:w="1800" w:type="dxa"/>
          </w:tcPr>
          <w:p>
            <w:pPr>
              <w:pStyle w:val="42"/>
              <w:spacing w:line="240" w:lineRule="auto"/>
              <w:jc w:val="center"/>
              <w:outlineLvl w:val="9"/>
              <w:rPr>
                <w:b/>
                <w:bCs/>
                <w:sz w:val="21"/>
                <w:szCs w:val="21"/>
              </w:rPr>
            </w:pPr>
            <w:r>
              <w:rPr>
                <w:b/>
                <w:bCs/>
                <w:sz w:val="21"/>
                <w:szCs w:val="21"/>
              </w:rPr>
              <w:t>自评得分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214" w:type="dxa"/>
            <w:vMerge w:val="restart"/>
            <w:vAlign w:val="center"/>
          </w:tcPr>
          <w:p>
            <w:pPr>
              <w:pStyle w:val="42"/>
              <w:spacing w:line="240" w:lineRule="auto"/>
              <w:jc w:val="center"/>
              <w:outlineLvl w:val="9"/>
              <w:rPr>
                <w:bCs/>
                <w:sz w:val="21"/>
                <w:szCs w:val="21"/>
              </w:rPr>
            </w:pPr>
            <w:r>
              <w:rPr>
                <w:bCs/>
                <w:sz w:val="21"/>
                <w:szCs w:val="21"/>
              </w:rPr>
              <w:t>容积率R</w:t>
            </w:r>
          </w:p>
        </w:tc>
        <w:tc>
          <w:tcPr>
            <w:tcW w:w="3405" w:type="dxa"/>
            <w:vAlign w:val="center"/>
          </w:tcPr>
          <w:p>
            <w:pPr>
              <w:pStyle w:val="42"/>
              <w:spacing w:line="240" w:lineRule="auto"/>
              <w:jc w:val="center"/>
              <w:outlineLvl w:val="9"/>
              <w:rPr>
                <w:bCs/>
                <w:sz w:val="21"/>
                <w:szCs w:val="21"/>
              </w:rPr>
            </w:pPr>
            <w:r>
              <w:rPr>
                <w:bCs/>
                <w:sz w:val="21"/>
                <w:szCs w:val="21"/>
              </w:rPr>
              <w:t>0.5≤</w:t>
            </w:r>
            <w:r>
              <w:rPr>
                <w:bCs/>
                <w:i/>
                <w:sz w:val="21"/>
                <w:szCs w:val="21"/>
              </w:rPr>
              <w:t>R</w:t>
            </w:r>
            <w:r>
              <w:rPr>
                <w:bCs/>
                <w:sz w:val="21"/>
                <w:szCs w:val="21"/>
              </w:rPr>
              <w:t>＜0.8</w:t>
            </w:r>
          </w:p>
        </w:tc>
        <w:tc>
          <w:tcPr>
            <w:tcW w:w="2103" w:type="dxa"/>
            <w:vAlign w:val="center"/>
          </w:tcPr>
          <w:p>
            <w:pPr>
              <w:pStyle w:val="42"/>
              <w:spacing w:line="240" w:lineRule="auto"/>
              <w:jc w:val="center"/>
              <w:outlineLvl w:val="9"/>
              <w:rPr>
                <w:bCs/>
                <w:sz w:val="21"/>
                <w:szCs w:val="21"/>
              </w:rPr>
            </w:pPr>
            <w:r>
              <w:rPr>
                <w:bCs/>
                <w:sz w:val="21"/>
                <w:szCs w:val="21"/>
              </w:rPr>
              <w:t>5</w:t>
            </w:r>
          </w:p>
        </w:tc>
        <w:tc>
          <w:tcPr>
            <w:tcW w:w="1800" w:type="dxa"/>
            <w:vMerge w:val="restart"/>
            <w:vAlign w:val="center"/>
          </w:tcPr>
          <w:p>
            <w:pPr>
              <w:pStyle w:val="42"/>
              <w:spacing w:line="240" w:lineRule="auto"/>
              <w:jc w:val="center"/>
              <w:outlineLvl w:val="9"/>
              <w:rPr>
                <w:rFonts w:hint="eastAsia" w:eastAsia="宋体"/>
                <w:b/>
                <w:bCs/>
                <w:sz w:val="21"/>
                <w:szCs w:val="21"/>
                <w:lang w:val="en-US" w:eastAsia="zh-CN"/>
              </w:rPr>
            </w:pPr>
            <w:r>
              <w:rPr>
                <w:rFonts w:hint="eastAsia"/>
                <w:b/>
                <w:bCs/>
                <w:sz w:val="21"/>
                <w:szCs w:val="21"/>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214" w:type="dxa"/>
            <w:vMerge w:val="continue"/>
          </w:tcPr>
          <w:p>
            <w:pPr>
              <w:pStyle w:val="42"/>
              <w:spacing w:line="240" w:lineRule="auto"/>
              <w:jc w:val="center"/>
              <w:outlineLvl w:val="9"/>
              <w:rPr>
                <w:bCs/>
                <w:sz w:val="21"/>
                <w:szCs w:val="21"/>
              </w:rPr>
            </w:pPr>
          </w:p>
        </w:tc>
        <w:tc>
          <w:tcPr>
            <w:tcW w:w="3405" w:type="dxa"/>
            <w:vAlign w:val="center"/>
          </w:tcPr>
          <w:p>
            <w:pPr>
              <w:pStyle w:val="42"/>
              <w:spacing w:line="240" w:lineRule="auto"/>
              <w:jc w:val="center"/>
              <w:outlineLvl w:val="9"/>
              <w:rPr>
                <w:bCs/>
                <w:sz w:val="21"/>
                <w:szCs w:val="21"/>
              </w:rPr>
            </w:pPr>
            <w:r>
              <w:rPr>
                <w:bCs/>
                <w:sz w:val="21"/>
                <w:szCs w:val="21"/>
              </w:rPr>
              <w:t>0.8≤</w:t>
            </w:r>
            <w:r>
              <w:rPr>
                <w:bCs/>
                <w:i/>
                <w:sz w:val="21"/>
                <w:szCs w:val="21"/>
              </w:rPr>
              <w:t>R</w:t>
            </w:r>
            <w:r>
              <w:rPr>
                <w:bCs/>
                <w:sz w:val="21"/>
                <w:szCs w:val="21"/>
              </w:rPr>
              <w:t>＜1.5</w:t>
            </w:r>
          </w:p>
        </w:tc>
        <w:tc>
          <w:tcPr>
            <w:tcW w:w="2103" w:type="dxa"/>
            <w:vAlign w:val="center"/>
          </w:tcPr>
          <w:p>
            <w:pPr>
              <w:pStyle w:val="42"/>
              <w:spacing w:line="240" w:lineRule="auto"/>
              <w:jc w:val="center"/>
              <w:outlineLvl w:val="9"/>
              <w:rPr>
                <w:bCs/>
                <w:sz w:val="21"/>
                <w:szCs w:val="21"/>
              </w:rPr>
            </w:pPr>
            <w:r>
              <w:rPr>
                <w:bCs/>
                <w:sz w:val="21"/>
                <w:szCs w:val="21"/>
              </w:rPr>
              <w:t>10</w:t>
            </w:r>
          </w:p>
        </w:tc>
        <w:tc>
          <w:tcPr>
            <w:tcW w:w="1800" w:type="dxa"/>
            <w:vMerge w:val="continue"/>
          </w:tcPr>
          <w:p>
            <w:pPr>
              <w:pStyle w:val="42"/>
              <w:spacing w:line="240" w:lineRule="auto"/>
              <w:jc w:val="center"/>
              <w:outlineLvl w:val="9"/>
              <w:rPr>
                <w:bCs/>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214" w:type="dxa"/>
            <w:vMerge w:val="continue"/>
          </w:tcPr>
          <w:p>
            <w:pPr>
              <w:pStyle w:val="42"/>
              <w:spacing w:line="240" w:lineRule="auto"/>
              <w:jc w:val="center"/>
              <w:outlineLvl w:val="9"/>
              <w:rPr>
                <w:bCs/>
                <w:sz w:val="21"/>
                <w:szCs w:val="21"/>
              </w:rPr>
            </w:pPr>
          </w:p>
        </w:tc>
        <w:tc>
          <w:tcPr>
            <w:tcW w:w="3405" w:type="dxa"/>
            <w:vAlign w:val="center"/>
          </w:tcPr>
          <w:p>
            <w:pPr>
              <w:pStyle w:val="42"/>
              <w:spacing w:line="240" w:lineRule="auto"/>
              <w:jc w:val="center"/>
              <w:outlineLvl w:val="9"/>
              <w:rPr>
                <w:bCs/>
                <w:sz w:val="21"/>
                <w:szCs w:val="21"/>
              </w:rPr>
            </w:pPr>
            <w:r>
              <w:rPr>
                <w:bCs/>
                <w:sz w:val="21"/>
                <w:szCs w:val="21"/>
              </w:rPr>
              <w:t>1.5≤</w:t>
            </w:r>
            <w:r>
              <w:rPr>
                <w:bCs/>
                <w:i/>
                <w:sz w:val="21"/>
                <w:szCs w:val="21"/>
              </w:rPr>
              <w:t>R</w:t>
            </w:r>
            <w:r>
              <w:rPr>
                <w:bCs/>
                <w:sz w:val="21"/>
                <w:szCs w:val="21"/>
              </w:rPr>
              <w:t>＜3.5</w:t>
            </w:r>
          </w:p>
        </w:tc>
        <w:tc>
          <w:tcPr>
            <w:tcW w:w="2103" w:type="dxa"/>
            <w:vAlign w:val="center"/>
          </w:tcPr>
          <w:p>
            <w:pPr>
              <w:pStyle w:val="42"/>
              <w:spacing w:line="240" w:lineRule="auto"/>
              <w:jc w:val="center"/>
              <w:outlineLvl w:val="9"/>
              <w:rPr>
                <w:bCs/>
                <w:sz w:val="21"/>
                <w:szCs w:val="21"/>
              </w:rPr>
            </w:pPr>
            <w:r>
              <w:rPr>
                <w:bCs/>
                <w:sz w:val="21"/>
                <w:szCs w:val="21"/>
              </w:rPr>
              <w:t>15</w:t>
            </w:r>
          </w:p>
        </w:tc>
        <w:tc>
          <w:tcPr>
            <w:tcW w:w="1800" w:type="dxa"/>
            <w:vMerge w:val="continue"/>
          </w:tcPr>
          <w:p>
            <w:pPr>
              <w:pStyle w:val="42"/>
              <w:spacing w:line="240" w:lineRule="auto"/>
              <w:jc w:val="center"/>
              <w:outlineLvl w:val="9"/>
              <w:rPr>
                <w:bCs/>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214" w:type="dxa"/>
            <w:vMerge w:val="continue"/>
          </w:tcPr>
          <w:p>
            <w:pPr>
              <w:pStyle w:val="42"/>
              <w:spacing w:line="240" w:lineRule="auto"/>
              <w:jc w:val="center"/>
              <w:outlineLvl w:val="9"/>
              <w:rPr>
                <w:bCs/>
                <w:i/>
                <w:sz w:val="21"/>
                <w:szCs w:val="21"/>
              </w:rPr>
            </w:pPr>
          </w:p>
        </w:tc>
        <w:tc>
          <w:tcPr>
            <w:tcW w:w="3405" w:type="dxa"/>
            <w:vAlign w:val="center"/>
          </w:tcPr>
          <w:p>
            <w:pPr>
              <w:pStyle w:val="42"/>
              <w:spacing w:line="240" w:lineRule="auto"/>
              <w:jc w:val="center"/>
              <w:outlineLvl w:val="9"/>
              <w:rPr>
                <w:bCs/>
                <w:sz w:val="21"/>
                <w:szCs w:val="21"/>
              </w:rPr>
            </w:pPr>
            <w:r>
              <w:rPr>
                <w:bCs/>
                <w:i/>
                <w:sz w:val="21"/>
                <w:szCs w:val="21"/>
              </w:rPr>
              <w:t>R</w:t>
            </w:r>
            <w:r>
              <w:rPr>
                <w:bCs/>
                <w:sz w:val="21"/>
                <w:szCs w:val="21"/>
              </w:rPr>
              <w:t>≥3.5</w:t>
            </w:r>
          </w:p>
        </w:tc>
        <w:tc>
          <w:tcPr>
            <w:tcW w:w="2103" w:type="dxa"/>
            <w:vAlign w:val="center"/>
          </w:tcPr>
          <w:p>
            <w:pPr>
              <w:pStyle w:val="42"/>
              <w:spacing w:line="240" w:lineRule="auto"/>
              <w:jc w:val="center"/>
              <w:outlineLvl w:val="9"/>
              <w:rPr>
                <w:bCs/>
                <w:sz w:val="21"/>
                <w:szCs w:val="21"/>
              </w:rPr>
            </w:pPr>
            <w:r>
              <w:rPr>
                <w:bCs/>
                <w:sz w:val="21"/>
                <w:szCs w:val="21"/>
              </w:rPr>
              <w:t>19</w:t>
            </w:r>
          </w:p>
        </w:tc>
        <w:tc>
          <w:tcPr>
            <w:tcW w:w="1800" w:type="dxa"/>
            <w:vMerge w:val="continue"/>
          </w:tcPr>
          <w:p>
            <w:pPr>
              <w:pStyle w:val="42"/>
              <w:spacing w:line="240" w:lineRule="auto"/>
              <w:jc w:val="center"/>
              <w:outlineLvl w:val="9"/>
              <w:rPr>
                <w:bCs/>
                <w:sz w:val="21"/>
                <w:szCs w:val="21"/>
              </w:rPr>
            </w:pPr>
          </w:p>
        </w:tc>
      </w:tr>
    </w:tbl>
    <w:p>
      <w:pPr>
        <w:spacing w:line="288" w:lineRule="auto"/>
        <w:rPr>
          <w:rFonts w:eastAsia="仿宋_GB2312"/>
          <w:sz w:val="24"/>
          <w:szCs w:val="30"/>
        </w:rPr>
      </w:pPr>
    </w:p>
    <w:p>
      <w:pPr>
        <w:spacing w:line="288" w:lineRule="auto"/>
        <w:rPr>
          <w:b/>
          <w:kern w:val="0"/>
        </w:rPr>
      </w:pPr>
      <w:r>
        <w:rPr>
          <w:b/>
          <w:kern w:val="0"/>
        </w:rPr>
        <w:t>2</w:t>
      </w:r>
      <w:r>
        <w:rPr>
          <w:b/>
          <w:szCs w:val="21"/>
          <w:lang w:val="zh-CN"/>
        </w:rPr>
        <w:t>）</w:t>
      </w:r>
      <w:r>
        <w:rPr>
          <w:b/>
          <w:kern w:val="0"/>
        </w:rPr>
        <w:t>评价要点</w:t>
      </w:r>
    </w:p>
    <w:p>
      <w:pPr>
        <w:spacing w:line="288" w:lineRule="auto"/>
        <w:rPr>
          <w:b/>
          <w:szCs w:val="21"/>
          <w:lang w:val="zh-CN"/>
        </w:rPr>
      </w:pPr>
      <w:r>
        <w:rPr>
          <w:rFonts w:hint="eastAsia"/>
          <w:b/>
          <w:bCs/>
          <w:szCs w:val="21"/>
          <w:lang w:val="zh-CN"/>
        </w:rPr>
        <w:t>□</w:t>
      </w:r>
      <w:r>
        <w:rPr>
          <w:rFonts w:hAnsi="宋体"/>
          <w:b/>
          <w:szCs w:val="21"/>
          <w:lang w:val="zh-CN"/>
        </w:rPr>
        <w:t>居住建筑</w:t>
      </w:r>
    </w:p>
    <w:p>
      <w:pPr>
        <w:spacing w:line="288" w:lineRule="auto"/>
        <w:rPr>
          <w:szCs w:val="21"/>
          <w:lang w:val="zh-CN"/>
        </w:rPr>
      </w:pPr>
      <w:r>
        <w:rPr>
          <w:rFonts w:hAnsi="宋体"/>
          <w:szCs w:val="21"/>
          <w:lang w:val="zh-CN"/>
        </w:rPr>
        <w:t>住宅层数：</w:t>
      </w:r>
      <w:r>
        <w:rPr>
          <w:szCs w:val="21"/>
        </w:rPr>
        <w:t>□</w:t>
      </w:r>
      <w:r>
        <w:rPr>
          <w:rFonts w:hAnsi="宋体"/>
          <w:szCs w:val="21"/>
          <w:lang w:val="zh-CN"/>
        </w:rPr>
        <w:t>低层、</w:t>
      </w:r>
      <w:r>
        <w:rPr>
          <w:szCs w:val="21"/>
        </w:rPr>
        <w:t>□</w:t>
      </w:r>
      <w:r>
        <w:rPr>
          <w:rFonts w:hAnsi="宋体"/>
          <w:szCs w:val="21"/>
          <w:lang w:val="zh-CN"/>
        </w:rPr>
        <w:t>多层、</w:t>
      </w:r>
      <w:r>
        <w:rPr>
          <w:szCs w:val="21"/>
        </w:rPr>
        <w:t>□</w:t>
      </w:r>
      <w:r>
        <w:rPr>
          <w:rFonts w:hAnsi="宋体"/>
          <w:szCs w:val="21"/>
          <w:lang w:val="zh-CN"/>
        </w:rPr>
        <w:t>中高层、</w:t>
      </w:r>
      <w:r>
        <w:rPr>
          <w:szCs w:val="21"/>
        </w:rPr>
        <w:t>□</w:t>
      </w:r>
      <w:r>
        <w:rPr>
          <w:rFonts w:hAnsi="宋体"/>
          <w:szCs w:val="21"/>
          <w:lang w:val="zh-CN"/>
        </w:rPr>
        <w:t>高层，建筑高度：</w:t>
      </w:r>
      <w:r>
        <w:rPr>
          <w:rFonts w:hint="eastAsia" w:hAnsi="宋体"/>
          <w:szCs w:val="21"/>
          <w:lang w:val="zh-CN"/>
        </w:rPr>
        <w:t>m</w:t>
      </w:r>
    </w:p>
    <w:p>
      <w:pPr>
        <w:spacing w:line="288" w:lineRule="auto"/>
        <w:rPr>
          <w:szCs w:val="21"/>
        </w:rPr>
      </w:pPr>
      <w:r>
        <w:rPr>
          <w:szCs w:val="21"/>
          <w:lang w:val="zh-CN"/>
        </w:rPr>
        <w:t>住区用地面积</w:t>
      </w:r>
      <w:r>
        <w:rPr>
          <w:rFonts w:hint="eastAsia"/>
          <w:szCs w:val="21"/>
          <w:lang w:val="zh-CN"/>
        </w:rPr>
        <w:t>：</w:t>
      </w:r>
      <w:r>
        <w:rPr>
          <w:szCs w:val="21"/>
          <w:lang w:val="zh-CN"/>
        </w:rPr>
        <w:t>m</w:t>
      </w:r>
      <w:r>
        <w:rPr>
          <w:szCs w:val="21"/>
          <w:vertAlign w:val="superscript"/>
          <w:lang w:val="zh-CN"/>
        </w:rPr>
        <w:t>2</w:t>
      </w:r>
    </w:p>
    <w:p>
      <w:pPr>
        <w:spacing w:line="288" w:lineRule="auto"/>
        <w:rPr>
          <w:szCs w:val="21"/>
        </w:rPr>
      </w:pPr>
      <w:r>
        <w:rPr>
          <w:szCs w:val="21"/>
          <w:lang w:val="zh-CN"/>
        </w:rPr>
        <w:t>居住人口：人</w:t>
      </w:r>
      <w:r>
        <w:rPr>
          <w:szCs w:val="21"/>
        </w:rPr>
        <w:t>；</w:t>
      </w:r>
      <w:r>
        <w:rPr>
          <w:szCs w:val="21"/>
          <w:lang w:val="zh-CN"/>
        </w:rPr>
        <w:t>人均居住用地指标： m</w:t>
      </w:r>
      <w:r>
        <w:rPr>
          <w:szCs w:val="21"/>
          <w:vertAlign w:val="superscript"/>
          <w:lang w:val="zh-CN"/>
        </w:rPr>
        <w:t>2</w:t>
      </w:r>
      <w:r>
        <w:rPr>
          <w:szCs w:val="21"/>
          <w:lang w:val="zh-CN"/>
        </w:rPr>
        <w:t>/人</w:t>
      </w:r>
    </w:p>
    <w:p>
      <w:pPr>
        <w:spacing w:line="288" w:lineRule="auto"/>
        <w:rPr>
          <w:szCs w:val="21"/>
        </w:rPr>
      </w:pPr>
    </w:p>
    <w:p>
      <w:pPr>
        <w:spacing w:line="288" w:lineRule="auto"/>
        <w:rPr>
          <w:b/>
          <w:szCs w:val="21"/>
          <w:lang w:val="zh-CN"/>
        </w:rPr>
      </w:pPr>
      <w:r>
        <w:rPr>
          <w:rFonts w:hint="eastAsia" w:ascii="宋体" w:hAnsi="宋体" w:cs="宋体"/>
          <w:b/>
        </w:rPr>
        <w:t>√</w:t>
      </w:r>
      <w:r>
        <w:rPr>
          <w:rFonts w:hAnsi="宋体"/>
          <w:b/>
          <w:szCs w:val="21"/>
          <w:lang w:val="zh-CN"/>
        </w:rPr>
        <w:t>公共建筑</w:t>
      </w:r>
    </w:p>
    <w:p>
      <w:pPr>
        <w:spacing w:line="288" w:lineRule="auto"/>
        <w:rPr>
          <w:szCs w:val="21"/>
        </w:rPr>
      </w:pPr>
      <w:r>
        <w:rPr>
          <w:szCs w:val="21"/>
          <w:lang w:val="zh-CN"/>
        </w:rPr>
        <w:t>规划用地面积：</w:t>
      </w:r>
      <w:r>
        <w:rPr>
          <w:rFonts w:hint="eastAsia"/>
          <w:szCs w:val="21"/>
          <w:u w:val="single"/>
          <w:lang w:val="en-US" w:eastAsia="zh-CN"/>
        </w:rPr>
        <w:t xml:space="preserve">           </w:t>
      </w:r>
      <w:r>
        <w:rPr>
          <w:szCs w:val="21"/>
          <w:lang w:val="zh-CN"/>
        </w:rPr>
        <w:t>m</w:t>
      </w:r>
      <w:r>
        <w:rPr>
          <w:szCs w:val="21"/>
          <w:vertAlign w:val="superscript"/>
          <w:lang w:val="zh-CN"/>
        </w:rPr>
        <w:t>2</w:t>
      </w:r>
    </w:p>
    <w:p>
      <w:pPr>
        <w:spacing w:line="288" w:lineRule="auto"/>
        <w:rPr>
          <w:rFonts w:hint="default"/>
          <w:bCs/>
          <w:szCs w:val="21"/>
          <w:u w:val="single"/>
          <w:lang w:val="en-US"/>
        </w:rPr>
      </w:pPr>
      <w:r>
        <w:rPr>
          <w:rFonts w:hint="eastAsia"/>
          <w:szCs w:val="21"/>
          <w:lang w:val="zh-CN"/>
        </w:rPr>
        <w:t>计容</w:t>
      </w:r>
      <w:r>
        <w:rPr>
          <w:szCs w:val="21"/>
          <w:lang w:val="zh-CN"/>
        </w:rPr>
        <w:t>总建筑面积：</w:t>
      </w:r>
      <w:r>
        <w:rPr>
          <w:rFonts w:hint="eastAsia"/>
          <w:szCs w:val="21"/>
          <w:u w:val="single"/>
        </w:rPr>
        <w:t xml:space="preserve"> </w:t>
      </w:r>
      <w:r>
        <w:rPr>
          <w:rFonts w:hint="eastAsia"/>
          <w:szCs w:val="21"/>
          <w:u w:val="single"/>
          <w:lang w:val="en-US" w:eastAsia="zh-CN"/>
        </w:rPr>
        <w:t xml:space="preserve">          </w:t>
      </w:r>
      <w:r>
        <w:rPr>
          <w:szCs w:val="21"/>
          <w:lang w:val="zh-CN"/>
        </w:rPr>
        <w:t>m</w:t>
      </w:r>
      <w:r>
        <w:rPr>
          <w:szCs w:val="21"/>
          <w:vertAlign w:val="superscript"/>
          <w:lang w:val="zh-CN"/>
        </w:rPr>
        <w:t>2</w:t>
      </w:r>
      <w:r>
        <w:rPr>
          <w:szCs w:val="21"/>
          <w:lang w:val="zh-CN"/>
        </w:rPr>
        <w:t>，</w:t>
      </w:r>
      <w:r>
        <w:rPr>
          <w:bCs/>
          <w:szCs w:val="21"/>
        </w:rPr>
        <w:t>容积率</w:t>
      </w:r>
      <w:r>
        <w:rPr>
          <w:bCs/>
          <w:color w:val="auto"/>
          <w:szCs w:val="21"/>
        </w:rPr>
        <w:t>：</w:t>
      </w:r>
      <w:r>
        <w:rPr>
          <w:rFonts w:hint="eastAsia"/>
          <w:bCs/>
          <w:color w:val="auto"/>
          <w:szCs w:val="21"/>
          <w:u w:val="single"/>
          <w:lang w:val="en-US" w:eastAsia="zh-CN"/>
        </w:rPr>
        <w:t xml:space="preserve">   </w:t>
      </w:r>
    </w:p>
    <w:p>
      <w:pPr>
        <w:spacing w:line="288" w:lineRule="auto"/>
        <w:rPr>
          <w:szCs w:val="21"/>
          <w:u w:val="single"/>
          <w:lang w:val="zh-CN"/>
        </w:rPr>
      </w:pPr>
    </w:p>
    <w:p>
      <w:pPr>
        <w:spacing w:line="288" w:lineRule="auto"/>
        <w:rPr>
          <w:b/>
          <w:kern w:val="0"/>
        </w:rPr>
      </w:pPr>
      <w:r>
        <w:rPr>
          <w:b/>
          <w:kern w:val="0"/>
        </w:rPr>
        <w:t>3）证明材料</w:t>
      </w:r>
    </w:p>
    <w:p>
      <w:pPr>
        <w:pStyle w:val="42"/>
        <w:spacing w:line="288" w:lineRule="auto"/>
        <w:outlineLvl w:val="9"/>
        <w:rPr>
          <w:b/>
          <w:sz w:val="21"/>
          <w:szCs w:val="21"/>
        </w:rPr>
      </w:pPr>
      <w:r>
        <w:rPr>
          <w:rFonts w:hint="eastAsia"/>
          <w:b/>
          <w:sz w:val="21"/>
          <w:szCs w:val="21"/>
        </w:rPr>
        <w:t>提交材料及要求</w:t>
      </w:r>
      <w:r>
        <w:rPr>
          <w:b/>
          <w:sz w:val="21"/>
          <w:szCs w:val="21"/>
        </w:rPr>
        <w:t>：</w:t>
      </w:r>
    </w:p>
    <w:p>
      <w:pPr>
        <w:spacing w:line="288" w:lineRule="auto"/>
        <w:rPr>
          <w:szCs w:val="21"/>
        </w:rPr>
      </w:pPr>
      <w:r>
        <w:rPr>
          <w:szCs w:val="21"/>
        </w:rPr>
        <w:t>1、规划现状图：应包括红线范围、竖向标高、原有地物等。若地块中或其周边还涉及文保单位、水体等，地块现状图中还需包含紫线、蓝线与绿线；</w:t>
      </w:r>
    </w:p>
    <w:p>
      <w:pPr>
        <w:spacing w:line="288" w:lineRule="auto"/>
        <w:rPr>
          <w:szCs w:val="21"/>
        </w:rPr>
      </w:pPr>
      <w:r>
        <w:rPr>
          <w:szCs w:val="21"/>
        </w:rPr>
        <w:t>2、总平面图：应包含规划用地面积、总建筑面积、容积率等技术经济指标。</w:t>
      </w:r>
    </w:p>
    <w:p>
      <w:pPr>
        <w:spacing w:line="288" w:lineRule="auto"/>
        <w:rPr>
          <w:szCs w:val="21"/>
        </w:rPr>
      </w:pPr>
      <w:r>
        <w:rPr>
          <w:rFonts w:hint="eastAsia"/>
          <w:szCs w:val="21"/>
        </w:rPr>
        <w:t>3、</w:t>
      </w:r>
      <w:r>
        <w:rPr>
          <w:szCs w:val="21"/>
        </w:rPr>
        <w:t>人均居住用地指标计算书：应包括人均居住用地指标计算过程。</w:t>
      </w:r>
    </w:p>
    <w:p>
      <w:pPr>
        <w:spacing w:line="288" w:lineRule="auto"/>
        <w:rPr>
          <w:szCs w:val="21"/>
        </w:rPr>
      </w:pPr>
    </w:p>
    <w:p>
      <w:pPr>
        <w:spacing w:line="288" w:lineRule="auto"/>
        <w:rPr>
          <w:b/>
          <w:szCs w:val="21"/>
        </w:rPr>
      </w:pPr>
      <w:r>
        <w:rPr>
          <w:b/>
          <w:szCs w:val="21"/>
        </w:rPr>
        <w:t>实际提交材料：</w:t>
      </w:r>
    </w:p>
    <w:tbl>
      <w:tblPr>
        <w:tblStyle w:val="25"/>
        <w:tblW w:w="852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134" w:hRule="atLeast"/>
          <w:jc w:val="center"/>
        </w:trPr>
        <w:tc>
          <w:tcPr>
            <w:tcW w:w="8522" w:type="dxa"/>
          </w:tcPr>
          <w:p>
            <w:pPr>
              <w:spacing w:line="288" w:lineRule="auto"/>
            </w:pPr>
            <w:r>
              <w:rPr>
                <w:rFonts w:hint="eastAsia"/>
              </w:rPr>
              <w:t>总平面图：</w:t>
            </w:r>
            <w:r>
              <w:rPr>
                <w:rFonts w:ascii="Times New Roman" w:hAnsi="Times New Roman"/>
                <w:bCs/>
                <w:color w:val="auto"/>
                <w:sz w:val="21"/>
                <w:szCs w:val="21"/>
                <w:lang w:eastAsia="zh-CN"/>
              </w:rPr>
              <w:t xml:space="preserve">3.1 </w:t>
            </w:r>
            <w:r>
              <w:rPr>
                <w:rFonts w:ascii="Times New Roman" w:hAnsi="宋体"/>
                <w:bCs/>
                <w:color w:val="auto"/>
                <w:sz w:val="21"/>
                <w:szCs w:val="21"/>
                <w:lang w:eastAsia="zh-CN"/>
              </w:rPr>
              <w:t>场地地形图</w:t>
            </w:r>
          </w:p>
          <w:p>
            <w:pPr>
              <w:spacing w:line="288" w:lineRule="auto"/>
              <w:rPr>
                <w:szCs w:val="21"/>
              </w:rPr>
            </w:pPr>
          </w:p>
        </w:tc>
      </w:tr>
    </w:tbl>
    <w:p>
      <w:pPr>
        <w:spacing w:line="288" w:lineRule="auto"/>
      </w:pPr>
      <w:r>
        <w:br w:type="page"/>
      </w:r>
    </w:p>
    <w:p>
      <w:pPr>
        <w:pStyle w:val="3"/>
        <w:rPr>
          <w:rFonts w:ascii="Times New Roman" w:hAnsi="Times New Roman"/>
        </w:rPr>
      </w:pPr>
      <w:r>
        <w:rPr>
          <w:rFonts w:ascii="Times New Roman" w:hAnsi="Times New Roman"/>
        </w:rPr>
        <w:t>4.2.2</w:t>
      </w:r>
      <w:r>
        <w:rPr>
          <w:rFonts w:ascii="Times New Roman"/>
        </w:rPr>
        <w:t>场地内合理设置绿化用地。（总分</w:t>
      </w:r>
      <w:r>
        <w:rPr>
          <w:rFonts w:ascii="Times New Roman" w:hAnsi="Times New Roman"/>
        </w:rPr>
        <w:t>9</w:t>
      </w:r>
      <w:r>
        <w:rPr>
          <w:rFonts w:ascii="Times New Roman"/>
        </w:rPr>
        <w:t>分）</w:t>
      </w:r>
    </w:p>
    <w:p>
      <w:pPr>
        <w:spacing w:line="288" w:lineRule="auto"/>
        <w:rPr>
          <w:b/>
          <w:bCs/>
          <w:lang w:val="zh-CN"/>
        </w:rPr>
      </w:pPr>
      <w:r>
        <w:rPr>
          <w:b/>
          <w:bCs/>
          <w:lang w:val="zh-CN"/>
        </w:rPr>
        <w:t>本条得分：</w:t>
      </w:r>
      <w:r>
        <w:rPr>
          <w:rFonts w:hint="eastAsia"/>
          <w:b/>
          <w:bCs/>
          <w:lang w:val="en-US" w:eastAsia="zh-CN"/>
        </w:rPr>
        <w:t>9</w:t>
      </w:r>
      <w:r>
        <w:rPr>
          <w:b/>
          <w:bCs/>
          <w:lang w:val="zh-CN"/>
        </w:rPr>
        <w:t>；</w:t>
      </w:r>
    </w:p>
    <w:p>
      <w:pPr>
        <w:spacing w:line="288" w:lineRule="auto"/>
        <w:rPr>
          <w:b/>
          <w:bCs/>
          <w:lang w:val="zh-CN"/>
        </w:rPr>
      </w:pPr>
    </w:p>
    <w:p>
      <w:pPr>
        <w:spacing w:line="288" w:lineRule="auto"/>
        <w:rPr>
          <w:b/>
          <w:kern w:val="0"/>
        </w:rPr>
      </w:pPr>
      <w:r>
        <w:rPr>
          <w:b/>
          <w:kern w:val="0"/>
        </w:rPr>
        <w:t>1）自评得分</w:t>
      </w:r>
    </w:p>
    <w:p>
      <w:pPr>
        <w:spacing w:line="288" w:lineRule="auto"/>
        <w:rPr>
          <w:b/>
          <w:kern w:val="0"/>
          <w:szCs w:val="21"/>
        </w:rPr>
      </w:pPr>
      <w:r>
        <w:rPr>
          <w:rFonts w:hint="eastAsia"/>
          <w:b/>
          <w:bCs/>
          <w:szCs w:val="21"/>
          <w:lang w:val="zh-CN"/>
        </w:rPr>
        <w:t>□</w:t>
      </w:r>
      <w:r>
        <w:rPr>
          <w:rFonts w:hint="eastAsia"/>
          <w:b/>
          <w:kern w:val="0"/>
          <w:szCs w:val="21"/>
        </w:rPr>
        <w:t>居住建筑</w:t>
      </w:r>
    </w:p>
    <w:tbl>
      <w:tblPr>
        <w:tblStyle w:val="25"/>
        <w:tblW w:w="852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36"/>
        <w:gridCol w:w="2483"/>
        <w:gridCol w:w="2223"/>
        <w:gridCol w:w="1185"/>
        <w:gridCol w:w="12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4" w:hRule="atLeast"/>
          <w:jc w:val="center"/>
        </w:trPr>
        <w:tc>
          <w:tcPr>
            <w:tcW w:w="6042" w:type="dxa"/>
            <w:gridSpan w:val="3"/>
            <w:vAlign w:val="center"/>
          </w:tcPr>
          <w:p>
            <w:pPr>
              <w:pStyle w:val="42"/>
              <w:spacing w:line="240" w:lineRule="auto"/>
              <w:jc w:val="center"/>
              <w:outlineLvl w:val="9"/>
              <w:rPr>
                <w:b/>
                <w:bCs/>
                <w:sz w:val="21"/>
                <w:szCs w:val="21"/>
              </w:rPr>
            </w:pPr>
            <w:r>
              <w:rPr>
                <w:b/>
                <w:bCs/>
                <w:sz w:val="21"/>
                <w:szCs w:val="21"/>
              </w:rPr>
              <w:t>评价内容</w:t>
            </w:r>
          </w:p>
        </w:tc>
        <w:tc>
          <w:tcPr>
            <w:tcW w:w="1185" w:type="dxa"/>
            <w:vMerge w:val="restart"/>
            <w:vAlign w:val="center"/>
          </w:tcPr>
          <w:p>
            <w:pPr>
              <w:jc w:val="center"/>
              <w:rPr>
                <w:b/>
              </w:rPr>
            </w:pPr>
            <w:r>
              <w:rPr>
                <w:b/>
              </w:rPr>
              <w:t>评价分值</w:t>
            </w:r>
          </w:p>
        </w:tc>
        <w:tc>
          <w:tcPr>
            <w:tcW w:w="1295" w:type="dxa"/>
            <w:vMerge w:val="restart"/>
            <w:vAlign w:val="center"/>
          </w:tcPr>
          <w:p>
            <w:pPr>
              <w:jc w:val="center"/>
              <w:rPr>
                <w:b/>
              </w:rPr>
            </w:pPr>
            <w:r>
              <w:rPr>
                <w:b/>
              </w:rPr>
              <w:t>自评得分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6" w:type="dxa"/>
            <w:vMerge w:val="restart"/>
            <w:vAlign w:val="center"/>
          </w:tcPr>
          <w:p>
            <w:pPr>
              <w:pStyle w:val="42"/>
              <w:spacing w:line="240" w:lineRule="auto"/>
              <w:jc w:val="center"/>
              <w:outlineLvl w:val="9"/>
              <w:rPr>
                <w:bCs/>
                <w:sz w:val="21"/>
                <w:szCs w:val="21"/>
              </w:rPr>
            </w:pPr>
            <w:r>
              <w:rPr>
                <w:bCs/>
                <w:sz w:val="21"/>
                <w:szCs w:val="21"/>
              </w:rPr>
              <w:t>住区人均公共绿地面积</w:t>
            </w:r>
            <w:r>
              <w:rPr>
                <w:bCs/>
                <w:i/>
                <w:sz w:val="21"/>
                <w:szCs w:val="21"/>
              </w:rPr>
              <w:t>Ag</w:t>
            </w:r>
          </w:p>
        </w:tc>
        <w:tc>
          <w:tcPr>
            <w:tcW w:w="2483" w:type="dxa"/>
            <w:vAlign w:val="center"/>
          </w:tcPr>
          <w:p>
            <w:pPr>
              <w:pStyle w:val="42"/>
              <w:spacing w:line="240" w:lineRule="auto"/>
              <w:jc w:val="center"/>
              <w:outlineLvl w:val="9"/>
              <w:rPr>
                <w:bCs/>
                <w:sz w:val="21"/>
                <w:szCs w:val="21"/>
              </w:rPr>
            </w:pPr>
            <w:r>
              <w:rPr>
                <w:bCs/>
                <w:sz w:val="21"/>
                <w:szCs w:val="21"/>
              </w:rPr>
              <w:t>新区建设</w:t>
            </w:r>
          </w:p>
        </w:tc>
        <w:tc>
          <w:tcPr>
            <w:tcW w:w="2223" w:type="dxa"/>
            <w:vAlign w:val="center"/>
          </w:tcPr>
          <w:p>
            <w:pPr>
              <w:pStyle w:val="42"/>
              <w:spacing w:line="240" w:lineRule="auto"/>
              <w:jc w:val="center"/>
              <w:outlineLvl w:val="9"/>
              <w:rPr>
                <w:bCs/>
                <w:sz w:val="21"/>
                <w:szCs w:val="21"/>
              </w:rPr>
            </w:pPr>
            <w:r>
              <w:rPr>
                <w:bCs/>
                <w:sz w:val="21"/>
                <w:szCs w:val="21"/>
              </w:rPr>
              <w:t>旧区改建</w:t>
            </w:r>
          </w:p>
        </w:tc>
        <w:tc>
          <w:tcPr>
            <w:tcW w:w="1185" w:type="dxa"/>
            <w:vMerge w:val="continue"/>
            <w:vAlign w:val="center"/>
          </w:tcPr>
          <w:p>
            <w:pPr>
              <w:pStyle w:val="42"/>
              <w:spacing w:line="240" w:lineRule="auto"/>
              <w:jc w:val="center"/>
              <w:outlineLvl w:val="9"/>
              <w:rPr>
                <w:bCs/>
                <w:sz w:val="21"/>
                <w:szCs w:val="21"/>
              </w:rPr>
            </w:pPr>
          </w:p>
        </w:tc>
        <w:tc>
          <w:tcPr>
            <w:tcW w:w="1295" w:type="dxa"/>
            <w:vMerge w:val="continue"/>
          </w:tcPr>
          <w:p>
            <w:pPr>
              <w:pStyle w:val="42"/>
              <w:spacing w:line="240" w:lineRule="auto"/>
              <w:jc w:val="center"/>
              <w:outlineLvl w:val="9"/>
              <w:rPr>
                <w:bCs/>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6" w:type="dxa"/>
            <w:vMerge w:val="continue"/>
          </w:tcPr>
          <w:p>
            <w:pPr>
              <w:pStyle w:val="42"/>
              <w:spacing w:line="240" w:lineRule="auto"/>
              <w:jc w:val="center"/>
              <w:outlineLvl w:val="9"/>
              <w:rPr>
                <w:bCs/>
                <w:sz w:val="21"/>
                <w:szCs w:val="21"/>
              </w:rPr>
            </w:pPr>
          </w:p>
        </w:tc>
        <w:tc>
          <w:tcPr>
            <w:tcW w:w="2483" w:type="dxa"/>
            <w:vAlign w:val="center"/>
          </w:tcPr>
          <w:p>
            <w:pPr>
              <w:pStyle w:val="42"/>
              <w:spacing w:line="240" w:lineRule="auto"/>
              <w:jc w:val="center"/>
              <w:outlineLvl w:val="9"/>
              <w:rPr>
                <w:bCs/>
                <w:sz w:val="21"/>
                <w:szCs w:val="21"/>
              </w:rPr>
            </w:pPr>
            <w:r>
              <w:rPr>
                <w:bCs/>
                <w:sz w:val="21"/>
                <w:szCs w:val="21"/>
              </w:rPr>
              <w:t>1.0m</w:t>
            </w:r>
            <w:r>
              <w:rPr>
                <w:bCs/>
                <w:sz w:val="21"/>
                <w:szCs w:val="21"/>
                <w:vertAlign w:val="superscript"/>
              </w:rPr>
              <w:t>2</w:t>
            </w:r>
            <w:r>
              <w:rPr>
                <w:bCs/>
                <w:sz w:val="21"/>
                <w:szCs w:val="21"/>
              </w:rPr>
              <w:t>≤</w:t>
            </w:r>
            <w:r>
              <w:rPr>
                <w:bCs/>
                <w:i/>
                <w:sz w:val="21"/>
                <w:szCs w:val="21"/>
              </w:rPr>
              <w:t>Ag</w:t>
            </w:r>
            <w:r>
              <w:rPr>
                <w:bCs/>
                <w:sz w:val="21"/>
                <w:szCs w:val="21"/>
              </w:rPr>
              <w:t>＜1.3m</w:t>
            </w:r>
            <w:r>
              <w:rPr>
                <w:bCs/>
                <w:sz w:val="21"/>
                <w:szCs w:val="21"/>
                <w:vertAlign w:val="superscript"/>
              </w:rPr>
              <w:t>2</w:t>
            </w:r>
          </w:p>
        </w:tc>
        <w:tc>
          <w:tcPr>
            <w:tcW w:w="2223" w:type="dxa"/>
            <w:vAlign w:val="center"/>
          </w:tcPr>
          <w:p>
            <w:pPr>
              <w:pStyle w:val="42"/>
              <w:spacing w:line="240" w:lineRule="auto"/>
              <w:jc w:val="center"/>
              <w:outlineLvl w:val="9"/>
              <w:rPr>
                <w:bCs/>
                <w:sz w:val="21"/>
                <w:szCs w:val="21"/>
              </w:rPr>
            </w:pPr>
            <w:r>
              <w:rPr>
                <w:bCs/>
                <w:sz w:val="21"/>
                <w:szCs w:val="21"/>
              </w:rPr>
              <w:t>0.7m</w:t>
            </w:r>
            <w:r>
              <w:rPr>
                <w:bCs/>
                <w:sz w:val="21"/>
                <w:szCs w:val="21"/>
                <w:vertAlign w:val="superscript"/>
              </w:rPr>
              <w:t>2</w:t>
            </w:r>
            <w:r>
              <w:rPr>
                <w:bCs/>
                <w:sz w:val="21"/>
                <w:szCs w:val="21"/>
              </w:rPr>
              <w:t>≤</w:t>
            </w:r>
            <w:r>
              <w:rPr>
                <w:bCs/>
                <w:i/>
                <w:sz w:val="21"/>
                <w:szCs w:val="21"/>
              </w:rPr>
              <w:t>Ag</w:t>
            </w:r>
            <w:r>
              <w:rPr>
                <w:bCs/>
                <w:sz w:val="21"/>
                <w:szCs w:val="21"/>
              </w:rPr>
              <w:t>＜0.9m</w:t>
            </w:r>
            <w:r>
              <w:rPr>
                <w:bCs/>
                <w:sz w:val="21"/>
                <w:szCs w:val="21"/>
                <w:vertAlign w:val="superscript"/>
              </w:rPr>
              <w:t>2</w:t>
            </w:r>
          </w:p>
        </w:tc>
        <w:tc>
          <w:tcPr>
            <w:tcW w:w="1185" w:type="dxa"/>
            <w:vAlign w:val="center"/>
          </w:tcPr>
          <w:p>
            <w:pPr>
              <w:pStyle w:val="42"/>
              <w:spacing w:line="240" w:lineRule="auto"/>
              <w:jc w:val="center"/>
              <w:outlineLvl w:val="9"/>
              <w:rPr>
                <w:bCs/>
                <w:sz w:val="21"/>
                <w:szCs w:val="21"/>
              </w:rPr>
            </w:pPr>
            <w:r>
              <w:rPr>
                <w:bCs/>
                <w:sz w:val="21"/>
                <w:szCs w:val="21"/>
              </w:rPr>
              <w:t>3</w:t>
            </w:r>
          </w:p>
        </w:tc>
        <w:tc>
          <w:tcPr>
            <w:tcW w:w="1295" w:type="dxa"/>
            <w:vMerge w:val="restart"/>
          </w:tcPr>
          <w:p>
            <w:pPr>
              <w:pStyle w:val="42"/>
              <w:spacing w:line="240" w:lineRule="auto"/>
              <w:jc w:val="center"/>
              <w:outlineLvl w:val="9"/>
              <w:rPr>
                <w:bCs/>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6" w:type="dxa"/>
            <w:vMerge w:val="continue"/>
          </w:tcPr>
          <w:p>
            <w:pPr>
              <w:pStyle w:val="42"/>
              <w:spacing w:line="240" w:lineRule="auto"/>
              <w:jc w:val="center"/>
              <w:outlineLvl w:val="9"/>
              <w:rPr>
                <w:bCs/>
                <w:sz w:val="21"/>
                <w:szCs w:val="21"/>
              </w:rPr>
            </w:pPr>
          </w:p>
        </w:tc>
        <w:tc>
          <w:tcPr>
            <w:tcW w:w="2483" w:type="dxa"/>
            <w:vAlign w:val="center"/>
          </w:tcPr>
          <w:p>
            <w:pPr>
              <w:pStyle w:val="42"/>
              <w:spacing w:line="240" w:lineRule="auto"/>
              <w:jc w:val="center"/>
              <w:outlineLvl w:val="9"/>
              <w:rPr>
                <w:bCs/>
                <w:sz w:val="21"/>
                <w:szCs w:val="21"/>
              </w:rPr>
            </w:pPr>
            <w:r>
              <w:rPr>
                <w:bCs/>
                <w:sz w:val="21"/>
                <w:szCs w:val="21"/>
              </w:rPr>
              <w:t>1.3m</w:t>
            </w:r>
            <w:r>
              <w:rPr>
                <w:bCs/>
                <w:sz w:val="21"/>
                <w:szCs w:val="21"/>
                <w:vertAlign w:val="superscript"/>
              </w:rPr>
              <w:t>2</w:t>
            </w:r>
            <w:r>
              <w:rPr>
                <w:bCs/>
                <w:sz w:val="21"/>
                <w:szCs w:val="21"/>
              </w:rPr>
              <w:t>≤</w:t>
            </w:r>
            <w:r>
              <w:rPr>
                <w:bCs/>
                <w:i/>
                <w:sz w:val="21"/>
                <w:szCs w:val="21"/>
              </w:rPr>
              <w:t>Ag</w:t>
            </w:r>
            <w:r>
              <w:rPr>
                <w:bCs/>
                <w:sz w:val="21"/>
                <w:szCs w:val="21"/>
              </w:rPr>
              <w:t>＜1.5m</w:t>
            </w:r>
            <w:r>
              <w:rPr>
                <w:bCs/>
                <w:sz w:val="21"/>
                <w:szCs w:val="21"/>
                <w:vertAlign w:val="superscript"/>
              </w:rPr>
              <w:t>2</w:t>
            </w:r>
          </w:p>
        </w:tc>
        <w:tc>
          <w:tcPr>
            <w:tcW w:w="2223" w:type="dxa"/>
            <w:vAlign w:val="center"/>
          </w:tcPr>
          <w:p>
            <w:pPr>
              <w:pStyle w:val="42"/>
              <w:spacing w:line="240" w:lineRule="auto"/>
              <w:jc w:val="center"/>
              <w:outlineLvl w:val="9"/>
              <w:rPr>
                <w:bCs/>
                <w:sz w:val="21"/>
                <w:szCs w:val="21"/>
              </w:rPr>
            </w:pPr>
            <w:r>
              <w:rPr>
                <w:bCs/>
                <w:sz w:val="21"/>
                <w:szCs w:val="21"/>
              </w:rPr>
              <w:t>0.9m</w:t>
            </w:r>
            <w:r>
              <w:rPr>
                <w:bCs/>
                <w:sz w:val="21"/>
                <w:szCs w:val="21"/>
                <w:vertAlign w:val="superscript"/>
              </w:rPr>
              <w:t>2</w:t>
            </w:r>
            <w:r>
              <w:rPr>
                <w:bCs/>
                <w:sz w:val="21"/>
                <w:szCs w:val="21"/>
              </w:rPr>
              <w:t>≤</w:t>
            </w:r>
            <w:r>
              <w:rPr>
                <w:bCs/>
                <w:i/>
                <w:sz w:val="21"/>
                <w:szCs w:val="21"/>
              </w:rPr>
              <w:t>Ag</w:t>
            </w:r>
            <w:r>
              <w:rPr>
                <w:bCs/>
                <w:sz w:val="21"/>
                <w:szCs w:val="21"/>
              </w:rPr>
              <w:t>＜1.0m</w:t>
            </w:r>
            <w:r>
              <w:rPr>
                <w:bCs/>
                <w:sz w:val="21"/>
                <w:szCs w:val="21"/>
                <w:vertAlign w:val="superscript"/>
              </w:rPr>
              <w:t>2</w:t>
            </w:r>
          </w:p>
        </w:tc>
        <w:tc>
          <w:tcPr>
            <w:tcW w:w="1185" w:type="dxa"/>
            <w:vAlign w:val="center"/>
          </w:tcPr>
          <w:p>
            <w:pPr>
              <w:pStyle w:val="42"/>
              <w:spacing w:line="240" w:lineRule="auto"/>
              <w:jc w:val="center"/>
              <w:outlineLvl w:val="9"/>
              <w:rPr>
                <w:bCs/>
                <w:sz w:val="21"/>
                <w:szCs w:val="21"/>
              </w:rPr>
            </w:pPr>
            <w:r>
              <w:rPr>
                <w:bCs/>
                <w:sz w:val="21"/>
                <w:szCs w:val="21"/>
              </w:rPr>
              <w:t>5</w:t>
            </w:r>
          </w:p>
        </w:tc>
        <w:tc>
          <w:tcPr>
            <w:tcW w:w="1295" w:type="dxa"/>
            <w:vMerge w:val="continue"/>
          </w:tcPr>
          <w:p>
            <w:pPr>
              <w:pStyle w:val="42"/>
              <w:spacing w:line="240" w:lineRule="auto"/>
              <w:jc w:val="center"/>
              <w:outlineLvl w:val="9"/>
              <w:rPr>
                <w:bCs/>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6" w:type="dxa"/>
            <w:vMerge w:val="continue"/>
          </w:tcPr>
          <w:p>
            <w:pPr>
              <w:pStyle w:val="42"/>
              <w:spacing w:line="240" w:lineRule="auto"/>
              <w:jc w:val="center"/>
              <w:outlineLvl w:val="9"/>
              <w:rPr>
                <w:bCs/>
                <w:i/>
                <w:sz w:val="21"/>
                <w:szCs w:val="21"/>
              </w:rPr>
            </w:pPr>
          </w:p>
        </w:tc>
        <w:tc>
          <w:tcPr>
            <w:tcW w:w="2483" w:type="dxa"/>
            <w:vAlign w:val="center"/>
          </w:tcPr>
          <w:p>
            <w:pPr>
              <w:pStyle w:val="42"/>
              <w:spacing w:line="240" w:lineRule="auto"/>
              <w:jc w:val="center"/>
              <w:outlineLvl w:val="9"/>
              <w:rPr>
                <w:bCs/>
                <w:sz w:val="21"/>
                <w:szCs w:val="21"/>
              </w:rPr>
            </w:pPr>
            <w:r>
              <w:rPr>
                <w:bCs/>
                <w:i/>
                <w:sz w:val="21"/>
                <w:szCs w:val="21"/>
              </w:rPr>
              <w:t>Ag</w:t>
            </w:r>
            <w:r>
              <w:rPr>
                <w:bCs/>
                <w:sz w:val="21"/>
                <w:szCs w:val="21"/>
              </w:rPr>
              <w:t>≥1.5m</w:t>
            </w:r>
            <w:r>
              <w:rPr>
                <w:bCs/>
                <w:sz w:val="21"/>
                <w:szCs w:val="21"/>
                <w:vertAlign w:val="superscript"/>
              </w:rPr>
              <w:t>2</w:t>
            </w:r>
          </w:p>
        </w:tc>
        <w:tc>
          <w:tcPr>
            <w:tcW w:w="2223" w:type="dxa"/>
            <w:vAlign w:val="center"/>
          </w:tcPr>
          <w:p>
            <w:pPr>
              <w:pStyle w:val="42"/>
              <w:spacing w:line="240" w:lineRule="auto"/>
              <w:jc w:val="center"/>
              <w:outlineLvl w:val="9"/>
              <w:rPr>
                <w:bCs/>
                <w:sz w:val="21"/>
                <w:szCs w:val="21"/>
              </w:rPr>
            </w:pPr>
            <w:r>
              <w:rPr>
                <w:bCs/>
                <w:i/>
                <w:sz w:val="21"/>
                <w:szCs w:val="21"/>
              </w:rPr>
              <w:t>Ag</w:t>
            </w:r>
            <w:r>
              <w:rPr>
                <w:bCs/>
                <w:sz w:val="21"/>
                <w:szCs w:val="21"/>
              </w:rPr>
              <w:t>≥1.0m</w:t>
            </w:r>
            <w:r>
              <w:rPr>
                <w:bCs/>
                <w:sz w:val="21"/>
                <w:szCs w:val="21"/>
                <w:vertAlign w:val="superscript"/>
              </w:rPr>
              <w:t>2</w:t>
            </w:r>
          </w:p>
        </w:tc>
        <w:tc>
          <w:tcPr>
            <w:tcW w:w="1185" w:type="dxa"/>
            <w:vAlign w:val="center"/>
          </w:tcPr>
          <w:p>
            <w:pPr>
              <w:pStyle w:val="42"/>
              <w:spacing w:line="240" w:lineRule="auto"/>
              <w:jc w:val="center"/>
              <w:outlineLvl w:val="9"/>
              <w:rPr>
                <w:bCs/>
                <w:sz w:val="21"/>
                <w:szCs w:val="21"/>
              </w:rPr>
            </w:pPr>
            <w:r>
              <w:rPr>
                <w:bCs/>
                <w:sz w:val="21"/>
                <w:szCs w:val="21"/>
              </w:rPr>
              <w:t>7</w:t>
            </w:r>
          </w:p>
        </w:tc>
        <w:tc>
          <w:tcPr>
            <w:tcW w:w="1295" w:type="dxa"/>
            <w:vMerge w:val="continue"/>
          </w:tcPr>
          <w:p>
            <w:pPr>
              <w:pStyle w:val="42"/>
              <w:spacing w:line="240" w:lineRule="auto"/>
              <w:jc w:val="center"/>
              <w:outlineLvl w:val="9"/>
              <w:rPr>
                <w:bCs/>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36" w:type="dxa"/>
          </w:tcPr>
          <w:p>
            <w:pPr>
              <w:pStyle w:val="42"/>
              <w:spacing w:line="240" w:lineRule="auto"/>
              <w:jc w:val="center"/>
              <w:outlineLvl w:val="9"/>
              <w:rPr>
                <w:bCs/>
                <w:i/>
                <w:sz w:val="21"/>
                <w:szCs w:val="21"/>
              </w:rPr>
            </w:pPr>
            <w:r>
              <w:rPr>
                <w:bCs/>
                <w:iCs/>
                <w:sz w:val="21"/>
                <w:szCs w:val="21"/>
              </w:rPr>
              <w:t>住区绿地率</w:t>
            </w:r>
          </w:p>
        </w:tc>
        <w:tc>
          <w:tcPr>
            <w:tcW w:w="2483" w:type="dxa"/>
            <w:vAlign w:val="center"/>
          </w:tcPr>
          <w:p>
            <w:pPr>
              <w:pStyle w:val="42"/>
              <w:spacing w:line="240" w:lineRule="auto"/>
              <w:jc w:val="center"/>
              <w:outlineLvl w:val="9"/>
              <w:rPr>
                <w:bCs/>
                <w:i/>
                <w:sz w:val="21"/>
                <w:szCs w:val="21"/>
              </w:rPr>
            </w:pPr>
            <w:r>
              <w:rPr>
                <w:bCs/>
                <w:sz w:val="21"/>
                <w:szCs w:val="21"/>
              </w:rPr>
              <w:t>≥30%</w:t>
            </w:r>
          </w:p>
        </w:tc>
        <w:tc>
          <w:tcPr>
            <w:tcW w:w="2223" w:type="dxa"/>
            <w:vAlign w:val="center"/>
          </w:tcPr>
          <w:p>
            <w:pPr>
              <w:pStyle w:val="42"/>
              <w:spacing w:line="240" w:lineRule="auto"/>
              <w:jc w:val="center"/>
              <w:outlineLvl w:val="9"/>
              <w:rPr>
                <w:bCs/>
                <w:i/>
                <w:sz w:val="21"/>
                <w:szCs w:val="21"/>
              </w:rPr>
            </w:pPr>
            <w:r>
              <w:rPr>
                <w:bCs/>
                <w:sz w:val="21"/>
                <w:szCs w:val="21"/>
              </w:rPr>
              <w:t>≥25%</w:t>
            </w:r>
          </w:p>
        </w:tc>
        <w:tc>
          <w:tcPr>
            <w:tcW w:w="1185" w:type="dxa"/>
            <w:vAlign w:val="center"/>
          </w:tcPr>
          <w:p>
            <w:pPr>
              <w:pStyle w:val="42"/>
              <w:spacing w:line="240" w:lineRule="auto"/>
              <w:jc w:val="center"/>
              <w:outlineLvl w:val="9"/>
              <w:rPr>
                <w:bCs/>
                <w:sz w:val="21"/>
                <w:szCs w:val="21"/>
              </w:rPr>
            </w:pPr>
            <w:r>
              <w:rPr>
                <w:bCs/>
                <w:sz w:val="21"/>
                <w:szCs w:val="21"/>
              </w:rPr>
              <w:t>2</w:t>
            </w:r>
          </w:p>
        </w:tc>
        <w:tc>
          <w:tcPr>
            <w:tcW w:w="1295" w:type="dxa"/>
          </w:tcPr>
          <w:p>
            <w:pPr>
              <w:pStyle w:val="42"/>
              <w:spacing w:line="240" w:lineRule="auto"/>
              <w:jc w:val="center"/>
              <w:outlineLvl w:val="9"/>
              <w:rPr>
                <w:bCs/>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042" w:type="dxa"/>
            <w:gridSpan w:val="3"/>
          </w:tcPr>
          <w:p>
            <w:pPr>
              <w:pStyle w:val="42"/>
              <w:spacing w:line="240" w:lineRule="auto"/>
              <w:jc w:val="center"/>
              <w:outlineLvl w:val="9"/>
              <w:rPr>
                <w:bCs/>
                <w:i/>
                <w:sz w:val="21"/>
                <w:szCs w:val="21"/>
              </w:rPr>
            </w:pPr>
            <w:r>
              <w:rPr>
                <w:bCs/>
                <w:iCs/>
                <w:sz w:val="21"/>
                <w:szCs w:val="21"/>
              </w:rPr>
              <w:t>合计</w:t>
            </w:r>
          </w:p>
        </w:tc>
        <w:tc>
          <w:tcPr>
            <w:tcW w:w="1185" w:type="dxa"/>
            <w:vAlign w:val="center"/>
          </w:tcPr>
          <w:p>
            <w:pPr>
              <w:pStyle w:val="42"/>
              <w:spacing w:line="240" w:lineRule="auto"/>
              <w:jc w:val="center"/>
              <w:outlineLvl w:val="9"/>
              <w:rPr>
                <w:bCs/>
                <w:sz w:val="21"/>
                <w:szCs w:val="21"/>
              </w:rPr>
            </w:pPr>
            <w:r>
              <w:rPr>
                <w:bCs/>
                <w:sz w:val="21"/>
                <w:szCs w:val="21"/>
              </w:rPr>
              <w:t>9</w:t>
            </w:r>
          </w:p>
        </w:tc>
        <w:tc>
          <w:tcPr>
            <w:tcW w:w="1295" w:type="dxa"/>
          </w:tcPr>
          <w:p>
            <w:pPr>
              <w:pStyle w:val="42"/>
              <w:spacing w:line="240" w:lineRule="auto"/>
              <w:jc w:val="center"/>
              <w:outlineLvl w:val="9"/>
              <w:rPr>
                <w:bCs/>
                <w:sz w:val="21"/>
                <w:szCs w:val="21"/>
              </w:rPr>
            </w:pPr>
          </w:p>
        </w:tc>
      </w:tr>
    </w:tbl>
    <w:p>
      <w:pPr>
        <w:rPr>
          <w:b/>
        </w:rPr>
      </w:pPr>
    </w:p>
    <w:p>
      <w:pPr>
        <w:rPr>
          <w:b/>
          <w:vanish/>
        </w:rPr>
      </w:pPr>
    </w:p>
    <w:p>
      <w:pPr>
        <w:spacing w:line="288" w:lineRule="auto"/>
        <w:rPr>
          <w:b/>
          <w:color w:val="auto"/>
          <w:sz w:val="18"/>
          <w:szCs w:val="21"/>
          <w:lang w:val="zh-CN"/>
        </w:rPr>
      </w:pPr>
      <w:r>
        <w:rPr>
          <w:rFonts w:hint="eastAsia" w:ascii="宋体" w:hAnsi="宋体" w:cs="宋体"/>
          <w:b/>
          <w:color w:val="auto"/>
        </w:rPr>
        <w:t>√</w:t>
      </w:r>
      <w:r>
        <w:rPr>
          <w:rFonts w:hint="eastAsia"/>
          <w:b/>
          <w:color w:val="auto"/>
          <w:kern w:val="0"/>
        </w:rPr>
        <w:t>公共建筑</w:t>
      </w:r>
    </w:p>
    <w:tbl>
      <w:tblPr>
        <w:tblStyle w:val="25"/>
        <w:tblW w:w="852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88"/>
        <w:gridCol w:w="4605"/>
        <w:gridCol w:w="1203"/>
        <w:gridCol w:w="13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2" w:hRule="atLeast"/>
          <w:jc w:val="center"/>
        </w:trPr>
        <w:tc>
          <w:tcPr>
            <w:tcW w:w="5993" w:type="dxa"/>
            <w:gridSpan w:val="2"/>
            <w:tcBorders>
              <w:top w:val="single" w:color="auto" w:sz="4" w:space="0"/>
              <w:left w:val="single" w:color="auto" w:sz="4" w:space="0"/>
              <w:bottom w:val="single" w:color="auto" w:sz="4" w:space="0"/>
              <w:right w:val="single" w:color="auto" w:sz="4" w:space="0"/>
            </w:tcBorders>
            <w:vAlign w:val="center"/>
          </w:tcPr>
          <w:p>
            <w:pPr>
              <w:pStyle w:val="42"/>
              <w:spacing w:line="240" w:lineRule="auto"/>
              <w:jc w:val="center"/>
              <w:outlineLvl w:val="9"/>
              <w:rPr>
                <w:b/>
                <w:bCs/>
                <w:color w:val="auto"/>
                <w:sz w:val="21"/>
                <w:szCs w:val="21"/>
              </w:rPr>
            </w:pPr>
            <w:r>
              <w:rPr>
                <w:b/>
                <w:bCs/>
                <w:color w:val="auto"/>
                <w:sz w:val="21"/>
                <w:szCs w:val="21"/>
              </w:rPr>
              <w:t>评价内容</w:t>
            </w:r>
          </w:p>
        </w:tc>
        <w:tc>
          <w:tcPr>
            <w:tcW w:w="1203" w:type="dxa"/>
            <w:tcBorders>
              <w:top w:val="single" w:color="auto" w:sz="4" w:space="0"/>
              <w:left w:val="single" w:color="auto" w:sz="4" w:space="0"/>
              <w:bottom w:val="single" w:color="auto" w:sz="4" w:space="0"/>
              <w:right w:val="single" w:color="auto" w:sz="4" w:space="0"/>
            </w:tcBorders>
            <w:vAlign w:val="center"/>
          </w:tcPr>
          <w:p>
            <w:pPr>
              <w:jc w:val="center"/>
              <w:rPr>
                <w:b/>
                <w:color w:val="auto"/>
              </w:rPr>
            </w:pPr>
            <w:r>
              <w:rPr>
                <w:b/>
                <w:color w:val="auto"/>
              </w:rPr>
              <w:t>评价分值</w:t>
            </w:r>
          </w:p>
        </w:tc>
        <w:tc>
          <w:tcPr>
            <w:tcW w:w="1326" w:type="dxa"/>
            <w:tcBorders>
              <w:top w:val="single" w:color="auto" w:sz="4" w:space="0"/>
              <w:left w:val="single" w:color="auto" w:sz="4" w:space="0"/>
              <w:bottom w:val="single" w:color="auto" w:sz="4" w:space="0"/>
              <w:right w:val="single" w:color="auto" w:sz="4" w:space="0"/>
            </w:tcBorders>
            <w:vAlign w:val="center"/>
          </w:tcPr>
          <w:p>
            <w:pPr>
              <w:jc w:val="center"/>
              <w:rPr>
                <w:b/>
                <w:color w:val="auto"/>
              </w:rPr>
            </w:pPr>
            <w:r>
              <w:rPr>
                <w:b/>
                <w:color w:val="auto"/>
              </w:rPr>
              <w:t>自评得分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4" w:hRule="atLeast"/>
          <w:jc w:val="center"/>
        </w:trPr>
        <w:tc>
          <w:tcPr>
            <w:tcW w:w="1388" w:type="dxa"/>
            <w:vMerge w:val="restart"/>
            <w:tcBorders>
              <w:top w:val="single" w:color="auto" w:sz="4" w:space="0"/>
              <w:left w:val="single" w:color="auto" w:sz="4" w:space="0"/>
              <w:right w:val="single" w:color="auto" w:sz="4" w:space="0"/>
            </w:tcBorders>
            <w:vAlign w:val="center"/>
          </w:tcPr>
          <w:p>
            <w:pPr>
              <w:pStyle w:val="42"/>
              <w:spacing w:line="240" w:lineRule="auto"/>
              <w:jc w:val="center"/>
              <w:outlineLvl w:val="9"/>
              <w:rPr>
                <w:bCs/>
                <w:color w:val="auto"/>
                <w:sz w:val="21"/>
                <w:szCs w:val="21"/>
              </w:rPr>
            </w:pPr>
            <w:r>
              <w:rPr>
                <w:bCs/>
                <w:color w:val="auto"/>
                <w:sz w:val="21"/>
                <w:szCs w:val="21"/>
              </w:rPr>
              <w:t>绿地率</w:t>
            </w:r>
            <w:r>
              <w:rPr>
                <w:bCs/>
                <w:i/>
                <w:color w:val="auto"/>
                <w:sz w:val="21"/>
                <w:szCs w:val="21"/>
              </w:rPr>
              <w:t>Rg</w:t>
            </w:r>
          </w:p>
        </w:tc>
        <w:tc>
          <w:tcPr>
            <w:tcW w:w="4605" w:type="dxa"/>
            <w:tcBorders>
              <w:top w:val="single" w:color="auto" w:sz="4" w:space="0"/>
              <w:left w:val="single" w:color="auto" w:sz="4" w:space="0"/>
              <w:bottom w:val="single" w:color="auto" w:sz="4" w:space="0"/>
              <w:right w:val="single" w:color="auto" w:sz="4" w:space="0"/>
            </w:tcBorders>
            <w:vAlign w:val="center"/>
          </w:tcPr>
          <w:p>
            <w:pPr>
              <w:pStyle w:val="42"/>
              <w:spacing w:line="240" w:lineRule="auto"/>
              <w:jc w:val="center"/>
              <w:outlineLvl w:val="9"/>
              <w:rPr>
                <w:bCs/>
                <w:color w:val="auto"/>
                <w:sz w:val="21"/>
                <w:szCs w:val="21"/>
              </w:rPr>
            </w:pPr>
            <w:r>
              <w:rPr>
                <w:bCs/>
                <w:color w:val="auto"/>
                <w:sz w:val="21"/>
                <w:szCs w:val="21"/>
              </w:rPr>
              <w:t>30%≤</w:t>
            </w:r>
            <w:r>
              <w:rPr>
                <w:bCs/>
                <w:i/>
                <w:color w:val="auto"/>
                <w:sz w:val="21"/>
                <w:szCs w:val="21"/>
              </w:rPr>
              <w:t>Rg</w:t>
            </w:r>
            <w:r>
              <w:rPr>
                <w:bCs/>
                <w:color w:val="auto"/>
                <w:sz w:val="21"/>
                <w:szCs w:val="21"/>
              </w:rPr>
              <w:t>＜35%</w:t>
            </w:r>
          </w:p>
        </w:tc>
        <w:tc>
          <w:tcPr>
            <w:tcW w:w="1203" w:type="dxa"/>
            <w:tcBorders>
              <w:top w:val="single" w:color="auto" w:sz="4" w:space="0"/>
              <w:left w:val="single" w:color="auto" w:sz="4" w:space="0"/>
              <w:bottom w:val="single" w:color="auto" w:sz="4" w:space="0"/>
              <w:right w:val="single" w:color="auto" w:sz="4" w:space="0"/>
            </w:tcBorders>
            <w:vAlign w:val="center"/>
          </w:tcPr>
          <w:p>
            <w:pPr>
              <w:pStyle w:val="42"/>
              <w:spacing w:line="240" w:lineRule="auto"/>
              <w:jc w:val="center"/>
              <w:outlineLvl w:val="9"/>
              <w:rPr>
                <w:bCs/>
                <w:color w:val="auto"/>
                <w:sz w:val="21"/>
                <w:szCs w:val="21"/>
              </w:rPr>
            </w:pPr>
            <w:r>
              <w:rPr>
                <w:bCs/>
                <w:color w:val="auto"/>
                <w:sz w:val="21"/>
                <w:szCs w:val="21"/>
              </w:rPr>
              <w:t>2</w:t>
            </w:r>
          </w:p>
        </w:tc>
        <w:tc>
          <w:tcPr>
            <w:tcW w:w="1326" w:type="dxa"/>
            <w:vMerge w:val="restart"/>
            <w:tcBorders>
              <w:top w:val="single" w:color="auto" w:sz="4" w:space="0"/>
              <w:left w:val="single" w:color="auto" w:sz="4" w:space="0"/>
              <w:right w:val="single" w:color="auto" w:sz="4" w:space="0"/>
            </w:tcBorders>
          </w:tcPr>
          <w:p>
            <w:pPr>
              <w:pStyle w:val="42"/>
              <w:spacing w:line="240" w:lineRule="auto"/>
              <w:jc w:val="center"/>
              <w:outlineLvl w:val="9"/>
              <w:rPr>
                <w:rFonts w:hint="eastAsia" w:eastAsia="宋体"/>
                <w:bCs/>
                <w:color w:val="auto"/>
                <w:sz w:val="21"/>
                <w:szCs w:val="21"/>
                <w:lang w:val="en-US" w:eastAsia="zh-CN"/>
              </w:rPr>
            </w:pPr>
            <w:r>
              <w:rPr>
                <w:rFonts w:hint="eastAsia"/>
                <w:bCs/>
                <w:color w:val="auto"/>
                <w:sz w:val="21"/>
                <w:szCs w:val="21"/>
                <w:lang w:val="en-US" w:eastAsia="zh-CN"/>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5" w:hRule="atLeast"/>
          <w:jc w:val="center"/>
        </w:trPr>
        <w:tc>
          <w:tcPr>
            <w:tcW w:w="1388" w:type="dxa"/>
            <w:vMerge w:val="continue"/>
            <w:tcBorders>
              <w:left w:val="single" w:color="auto" w:sz="4" w:space="0"/>
              <w:right w:val="single" w:color="auto" w:sz="4" w:space="0"/>
            </w:tcBorders>
          </w:tcPr>
          <w:p>
            <w:pPr>
              <w:pStyle w:val="42"/>
              <w:spacing w:line="240" w:lineRule="auto"/>
              <w:jc w:val="center"/>
              <w:outlineLvl w:val="9"/>
              <w:rPr>
                <w:bCs/>
                <w:color w:val="auto"/>
                <w:sz w:val="21"/>
                <w:szCs w:val="21"/>
              </w:rPr>
            </w:pPr>
          </w:p>
        </w:tc>
        <w:tc>
          <w:tcPr>
            <w:tcW w:w="4605" w:type="dxa"/>
            <w:tcBorders>
              <w:top w:val="single" w:color="auto" w:sz="4" w:space="0"/>
              <w:left w:val="single" w:color="auto" w:sz="4" w:space="0"/>
              <w:bottom w:val="single" w:color="auto" w:sz="4" w:space="0"/>
              <w:right w:val="single" w:color="auto" w:sz="4" w:space="0"/>
            </w:tcBorders>
            <w:vAlign w:val="center"/>
          </w:tcPr>
          <w:p>
            <w:pPr>
              <w:pStyle w:val="42"/>
              <w:spacing w:line="240" w:lineRule="auto"/>
              <w:jc w:val="center"/>
              <w:outlineLvl w:val="9"/>
              <w:rPr>
                <w:bCs/>
                <w:color w:val="auto"/>
                <w:sz w:val="21"/>
                <w:szCs w:val="21"/>
              </w:rPr>
            </w:pPr>
            <w:r>
              <w:rPr>
                <w:bCs/>
                <w:color w:val="auto"/>
                <w:sz w:val="21"/>
                <w:szCs w:val="21"/>
              </w:rPr>
              <w:t>35%≤</w:t>
            </w:r>
            <w:r>
              <w:rPr>
                <w:bCs/>
                <w:i/>
                <w:color w:val="auto"/>
                <w:sz w:val="21"/>
                <w:szCs w:val="21"/>
              </w:rPr>
              <w:t>Rg</w:t>
            </w:r>
            <w:r>
              <w:rPr>
                <w:bCs/>
                <w:color w:val="auto"/>
                <w:sz w:val="21"/>
                <w:szCs w:val="21"/>
              </w:rPr>
              <w:t>＜40%</w:t>
            </w:r>
          </w:p>
        </w:tc>
        <w:tc>
          <w:tcPr>
            <w:tcW w:w="1203" w:type="dxa"/>
            <w:tcBorders>
              <w:top w:val="single" w:color="auto" w:sz="4" w:space="0"/>
              <w:left w:val="single" w:color="auto" w:sz="4" w:space="0"/>
              <w:bottom w:val="single" w:color="auto" w:sz="4" w:space="0"/>
              <w:right w:val="single" w:color="auto" w:sz="4" w:space="0"/>
            </w:tcBorders>
            <w:vAlign w:val="center"/>
          </w:tcPr>
          <w:p>
            <w:pPr>
              <w:pStyle w:val="42"/>
              <w:spacing w:line="240" w:lineRule="auto"/>
              <w:jc w:val="center"/>
              <w:outlineLvl w:val="9"/>
              <w:rPr>
                <w:bCs/>
                <w:color w:val="auto"/>
                <w:sz w:val="21"/>
                <w:szCs w:val="21"/>
              </w:rPr>
            </w:pPr>
            <w:r>
              <w:rPr>
                <w:bCs/>
                <w:color w:val="auto"/>
                <w:sz w:val="21"/>
                <w:szCs w:val="21"/>
              </w:rPr>
              <w:t>5</w:t>
            </w:r>
          </w:p>
        </w:tc>
        <w:tc>
          <w:tcPr>
            <w:tcW w:w="1326" w:type="dxa"/>
            <w:vMerge w:val="continue"/>
            <w:tcBorders>
              <w:left w:val="single" w:color="auto" w:sz="4" w:space="0"/>
              <w:right w:val="single" w:color="auto" w:sz="4" w:space="0"/>
            </w:tcBorders>
          </w:tcPr>
          <w:p>
            <w:pPr>
              <w:pStyle w:val="42"/>
              <w:spacing w:line="240" w:lineRule="auto"/>
              <w:jc w:val="center"/>
              <w:outlineLvl w:val="9"/>
              <w:rPr>
                <w:bCs/>
                <w:color w:val="auto"/>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5" w:hRule="atLeast"/>
          <w:jc w:val="center"/>
        </w:trPr>
        <w:tc>
          <w:tcPr>
            <w:tcW w:w="1388" w:type="dxa"/>
            <w:vMerge w:val="continue"/>
            <w:tcBorders>
              <w:left w:val="single" w:color="auto" w:sz="4" w:space="0"/>
              <w:right w:val="single" w:color="auto" w:sz="4" w:space="0"/>
            </w:tcBorders>
          </w:tcPr>
          <w:p>
            <w:pPr>
              <w:pStyle w:val="42"/>
              <w:spacing w:line="240" w:lineRule="auto"/>
              <w:jc w:val="center"/>
              <w:outlineLvl w:val="9"/>
              <w:rPr>
                <w:bCs/>
                <w:i/>
                <w:color w:val="auto"/>
                <w:sz w:val="21"/>
                <w:szCs w:val="21"/>
              </w:rPr>
            </w:pPr>
          </w:p>
        </w:tc>
        <w:tc>
          <w:tcPr>
            <w:tcW w:w="4605" w:type="dxa"/>
            <w:tcBorders>
              <w:top w:val="single" w:color="auto" w:sz="4" w:space="0"/>
              <w:left w:val="single" w:color="auto" w:sz="4" w:space="0"/>
              <w:bottom w:val="single" w:color="auto" w:sz="4" w:space="0"/>
              <w:right w:val="single" w:color="auto" w:sz="4" w:space="0"/>
            </w:tcBorders>
            <w:vAlign w:val="center"/>
          </w:tcPr>
          <w:p>
            <w:pPr>
              <w:pStyle w:val="42"/>
              <w:spacing w:line="240" w:lineRule="auto"/>
              <w:jc w:val="center"/>
              <w:outlineLvl w:val="9"/>
              <w:rPr>
                <w:bCs/>
                <w:color w:val="auto"/>
                <w:sz w:val="21"/>
                <w:szCs w:val="21"/>
              </w:rPr>
            </w:pPr>
            <w:r>
              <w:rPr>
                <w:bCs/>
                <w:i/>
                <w:color w:val="auto"/>
                <w:sz w:val="21"/>
                <w:szCs w:val="21"/>
              </w:rPr>
              <w:t>Rg</w:t>
            </w:r>
            <w:r>
              <w:rPr>
                <w:bCs/>
                <w:color w:val="auto"/>
                <w:sz w:val="21"/>
                <w:szCs w:val="21"/>
              </w:rPr>
              <w:t>≥40%</w:t>
            </w:r>
          </w:p>
        </w:tc>
        <w:tc>
          <w:tcPr>
            <w:tcW w:w="1203" w:type="dxa"/>
            <w:tcBorders>
              <w:top w:val="single" w:color="auto" w:sz="4" w:space="0"/>
              <w:left w:val="single" w:color="auto" w:sz="4" w:space="0"/>
              <w:bottom w:val="single" w:color="auto" w:sz="4" w:space="0"/>
              <w:right w:val="single" w:color="auto" w:sz="4" w:space="0"/>
            </w:tcBorders>
            <w:vAlign w:val="center"/>
          </w:tcPr>
          <w:p>
            <w:pPr>
              <w:pStyle w:val="42"/>
              <w:spacing w:line="240" w:lineRule="auto"/>
              <w:jc w:val="center"/>
              <w:outlineLvl w:val="9"/>
              <w:rPr>
                <w:bCs/>
                <w:color w:val="auto"/>
                <w:sz w:val="21"/>
                <w:szCs w:val="21"/>
              </w:rPr>
            </w:pPr>
            <w:r>
              <w:rPr>
                <w:bCs/>
                <w:color w:val="auto"/>
                <w:sz w:val="21"/>
                <w:szCs w:val="21"/>
              </w:rPr>
              <w:t>7</w:t>
            </w:r>
          </w:p>
        </w:tc>
        <w:tc>
          <w:tcPr>
            <w:tcW w:w="1326" w:type="dxa"/>
            <w:vMerge w:val="continue"/>
            <w:tcBorders>
              <w:left w:val="single" w:color="auto" w:sz="4" w:space="0"/>
              <w:bottom w:val="single" w:color="auto" w:sz="4" w:space="0"/>
              <w:right w:val="single" w:color="auto" w:sz="4" w:space="0"/>
            </w:tcBorders>
          </w:tcPr>
          <w:p>
            <w:pPr>
              <w:pStyle w:val="42"/>
              <w:spacing w:line="240" w:lineRule="auto"/>
              <w:jc w:val="center"/>
              <w:outlineLvl w:val="9"/>
              <w:rPr>
                <w:bCs/>
                <w:color w:val="auto"/>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4" w:hRule="atLeast"/>
          <w:jc w:val="center"/>
        </w:trPr>
        <w:tc>
          <w:tcPr>
            <w:tcW w:w="5993" w:type="dxa"/>
            <w:gridSpan w:val="2"/>
            <w:tcBorders>
              <w:left w:val="single" w:color="auto" w:sz="4" w:space="0"/>
              <w:right w:val="single" w:color="auto" w:sz="4" w:space="0"/>
            </w:tcBorders>
          </w:tcPr>
          <w:p>
            <w:pPr>
              <w:pStyle w:val="42"/>
              <w:spacing w:line="240" w:lineRule="auto"/>
              <w:jc w:val="center"/>
              <w:outlineLvl w:val="9"/>
              <w:rPr>
                <w:bCs/>
                <w:i/>
                <w:color w:val="auto"/>
                <w:sz w:val="21"/>
                <w:szCs w:val="21"/>
              </w:rPr>
            </w:pPr>
            <w:r>
              <w:rPr>
                <w:bCs/>
                <w:iCs/>
                <w:color w:val="auto"/>
                <w:sz w:val="21"/>
                <w:szCs w:val="21"/>
              </w:rPr>
              <w:t>绿地向社会公众开放</w:t>
            </w:r>
          </w:p>
        </w:tc>
        <w:tc>
          <w:tcPr>
            <w:tcW w:w="1203" w:type="dxa"/>
            <w:tcBorders>
              <w:top w:val="single" w:color="auto" w:sz="4" w:space="0"/>
              <w:left w:val="single" w:color="auto" w:sz="4" w:space="0"/>
              <w:bottom w:val="single" w:color="auto" w:sz="4" w:space="0"/>
              <w:right w:val="single" w:color="auto" w:sz="4" w:space="0"/>
            </w:tcBorders>
            <w:vAlign w:val="center"/>
          </w:tcPr>
          <w:p>
            <w:pPr>
              <w:pStyle w:val="42"/>
              <w:spacing w:line="240" w:lineRule="auto"/>
              <w:jc w:val="center"/>
              <w:outlineLvl w:val="9"/>
              <w:rPr>
                <w:bCs/>
                <w:color w:val="auto"/>
                <w:sz w:val="21"/>
                <w:szCs w:val="21"/>
              </w:rPr>
            </w:pPr>
            <w:r>
              <w:rPr>
                <w:bCs/>
                <w:color w:val="auto"/>
                <w:sz w:val="21"/>
                <w:szCs w:val="21"/>
              </w:rPr>
              <w:t>2</w:t>
            </w:r>
          </w:p>
        </w:tc>
        <w:tc>
          <w:tcPr>
            <w:tcW w:w="1326" w:type="dxa"/>
            <w:tcBorders>
              <w:top w:val="single" w:color="auto" w:sz="4" w:space="0"/>
              <w:left w:val="single" w:color="auto" w:sz="4" w:space="0"/>
              <w:bottom w:val="single" w:color="auto" w:sz="4" w:space="0"/>
              <w:right w:val="single" w:color="auto" w:sz="4" w:space="0"/>
            </w:tcBorders>
          </w:tcPr>
          <w:p>
            <w:pPr>
              <w:pStyle w:val="42"/>
              <w:spacing w:line="240" w:lineRule="auto"/>
              <w:jc w:val="center"/>
              <w:outlineLvl w:val="9"/>
              <w:rPr>
                <w:bCs/>
                <w:color w:val="auto"/>
                <w:sz w:val="21"/>
                <w:szCs w:val="21"/>
              </w:rPr>
            </w:pPr>
            <w:r>
              <w:rPr>
                <w:rFonts w:hint="eastAsia"/>
                <w:bCs/>
                <w:color w:val="auto"/>
                <w:sz w:val="21"/>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4" w:hRule="atLeast"/>
          <w:jc w:val="center"/>
        </w:trPr>
        <w:tc>
          <w:tcPr>
            <w:tcW w:w="5993" w:type="dxa"/>
            <w:gridSpan w:val="2"/>
            <w:tcBorders>
              <w:left w:val="single" w:color="auto" w:sz="4" w:space="0"/>
              <w:bottom w:val="single" w:color="auto" w:sz="4" w:space="0"/>
              <w:right w:val="single" w:color="auto" w:sz="4" w:space="0"/>
            </w:tcBorders>
          </w:tcPr>
          <w:p>
            <w:pPr>
              <w:pStyle w:val="42"/>
              <w:spacing w:line="240" w:lineRule="auto"/>
              <w:jc w:val="center"/>
              <w:outlineLvl w:val="9"/>
              <w:rPr>
                <w:bCs/>
                <w:i/>
                <w:color w:val="auto"/>
                <w:sz w:val="21"/>
                <w:szCs w:val="21"/>
              </w:rPr>
            </w:pPr>
            <w:r>
              <w:rPr>
                <w:bCs/>
                <w:iCs/>
                <w:color w:val="auto"/>
                <w:sz w:val="21"/>
                <w:szCs w:val="21"/>
              </w:rPr>
              <w:t>合计</w:t>
            </w:r>
          </w:p>
        </w:tc>
        <w:tc>
          <w:tcPr>
            <w:tcW w:w="1203" w:type="dxa"/>
            <w:tcBorders>
              <w:top w:val="single" w:color="auto" w:sz="4" w:space="0"/>
              <w:left w:val="single" w:color="auto" w:sz="4" w:space="0"/>
              <w:bottom w:val="single" w:color="auto" w:sz="4" w:space="0"/>
              <w:right w:val="single" w:color="auto" w:sz="4" w:space="0"/>
            </w:tcBorders>
            <w:vAlign w:val="center"/>
          </w:tcPr>
          <w:p>
            <w:pPr>
              <w:pStyle w:val="42"/>
              <w:spacing w:line="240" w:lineRule="auto"/>
              <w:jc w:val="center"/>
              <w:outlineLvl w:val="9"/>
              <w:rPr>
                <w:bCs/>
                <w:color w:val="auto"/>
                <w:sz w:val="21"/>
                <w:szCs w:val="21"/>
              </w:rPr>
            </w:pPr>
            <w:r>
              <w:rPr>
                <w:bCs/>
                <w:color w:val="auto"/>
                <w:sz w:val="21"/>
                <w:szCs w:val="21"/>
              </w:rPr>
              <w:t>9</w:t>
            </w:r>
          </w:p>
        </w:tc>
        <w:tc>
          <w:tcPr>
            <w:tcW w:w="1326" w:type="dxa"/>
            <w:tcBorders>
              <w:top w:val="single" w:color="auto" w:sz="4" w:space="0"/>
              <w:left w:val="single" w:color="auto" w:sz="4" w:space="0"/>
              <w:bottom w:val="single" w:color="auto" w:sz="4" w:space="0"/>
              <w:right w:val="single" w:color="auto" w:sz="4" w:space="0"/>
            </w:tcBorders>
          </w:tcPr>
          <w:p>
            <w:pPr>
              <w:pStyle w:val="42"/>
              <w:spacing w:line="240" w:lineRule="auto"/>
              <w:jc w:val="center"/>
              <w:outlineLvl w:val="9"/>
              <w:rPr>
                <w:rFonts w:hint="eastAsia" w:eastAsia="宋体"/>
                <w:bCs/>
                <w:color w:val="auto"/>
                <w:sz w:val="21"/>
                <w:szCs w:val="21"/>
                <w:lang w:eastAsia="zh-CN"/>
              </w:rPr>
            </w:pPr>
            <w:r>
              <w:rPr>
                <w:rFonts w:hint="eastAsia"/>
                <w:bCs/>
                <w:color w:val="auto"/>
                <w:sz w:val="21"/>
                <w:szCs w:val="21"/>
                <w:lang w:val="en-US" w:eastAsia="zh-CN"/>
              </w:rPr>
              <w:t>9</w:t>
            </w:r>
          </w:p>
        </w:tc>
      </w:tr>
    </w:tbl>
    <w:p>
      <w:pPr>
        <w:spacing w:line="288" w:lineRule="auto"/>
        <w:rPr>
          <w:rFonts w:eastAsia="仿宋_GB2312"/>
          <w:sz w:val="24"/>
          <w:szCs w:val="30"/>
        </w:rPr>
      </w:pPr>
    </w:p>
    <w:p>
      <w:pPr>
        <w:spacing w:line="288" w:lineRule="auto"/>
        <w:rPr>
          <w:rFonts w:eastAsia="仿宋_GB2312"/>
          <w:sz w:val="24"/>
          <w:szCs w:val="30"/>
        </w:rPr>
      </w:pPr>
      <w:r>
        <w:rPr>
          <w:rFonts w:eastAsia="仿宋_GB2312"/>
          <w:b/>
          <w:szCs w:val="30"/>
        </w:rPr>
        <w:t>2）</w:t>
      </w:r>
      <w:r>
        <w:rPr>
          <w:b/>
          <w:kern w:val="0"/>
        </w:rPr>
        <w:t>评价要点</w:t>
      </w:r>
    </w:p>
    <w:p>
      <w:pPr>
        <w:spacing w:line="288" w:lineRule="auto"/>
        <w:rPr>
          <w:b/>
          <w:szCs w:val="21"/>
          <w:lang w:val="zh-CN"/>
        </w:rPr>
      </w:pPr>
      <w:r>
        <w:rPr>
          <w:b/>
          <w:bCs/>
          <w:szCs w:val="21"/>
          <w:lang w:val="zh-CN"/>
        </w:rPr>
        <w:t>□</w:t>
      </w:r>
      <w:r>
        <w:rPr>
          <w:b/>
          <w:szCs w:val="21"/>
          <w:lang w:val="zh-CN"/>
        </w:rPr>
        <w:t>居住建筑</w:t>
      </w:r>
    </w:p>
    <w:p>
      <w:pPr>
        <w:spacing w:line="288" w:lineRule="auto"/>
        <w:rPr>
          <w:szCs w:val="21"/>
        </w:rPr>
      </w:pPr>
      <w:r>
        <w:rPr>
          <w:szCs w:val="21"/>
          <w:lang w:val="zh-CN"/>
        </w:rPr>
        <w:t>住区绿地面积：m</w:t>
      </w:r>
      <w:r>
        <w:rPr>
          <w:szCs w:val="21"/>
          <w:vertAlign w:val="superscript"/>
          <w:lang w:val="zh-CN"/>
        </w:rPr>
        <w:t>2</w:t>
      </w:r>
      <w:r>
        <w:rPr>
          <w:szCs w:val="21"/>
          <w:lang w:val="zh-CN"/>
        </w:rPr>
        <w:t>，住区用地面积：m</w:t>
      </w:r>
      <w:r>
        <w:rPr>
          <w:szCs w:val="21"/>
          <w:vertAlign w:val="superscript"/>
          <w:lang w:val="zh-CN"/>
        </w:rPr>
        <w:t>2</w:t>
      </w:r>
    </w:p>
    <w:p>
      <w:pPr>
        <w:spacing w:line="288" w:lineRule="auto"/>
        <w:rPr>
          <w:szCs w:val="21"/>
        </w:rPr>
      </w:pPr>
      <w:r>
        <w:rPr>
          <w:szCs w:val="21"/>
          <w:lang w:val="zh-CN"/>
        </w:rPr>
        <w:t>住区绿地率：%</w:t>
      </w:r>
    </w:p>
    <w:p>
      <w:pPr>
        <w:spacing w:line="288" w:lineRule="auto"/>
        <w:rPr>
          <w:szCs w:val="21"/>
        </w:rPr>
      </w:pPr>
      <w:r>
        <w:rPr>
          <w:szCs w:val="21"/>
          <w:lang w:val="zh-CN"/>
        </w:rPr>
        <w:t>住区总公共绿地面积：m</w:t>
      </w:r>
      <w:r>
        <w:rPr>
          <w:szCs w:val="21"/>
          <w:vertAlign w:val="superscript"/>
          <w:lang w:val="zh-CN"/>
        </w:rPr>
        <w:t>2</w:t>
      </w:r>
      <w:r>
        <w:rPr>
          <w:szCs w:val="21"/>
          <w:lang w:val="zh-CN"/>
        </w:rPr>
        <w:t>，人均公共绿地面积：m</w:t>
      </w:r>
      <w:r>
        <w:rPr>
          <w:szCs w:val="21"/>
          <w:vertAlign w:val="superscript"/>
          <w:lang w:val="zh-CN"/>
        </w:rPr>
        <w:t>2</w:t>
      </w:r>
    </w:p>
    <w:p>
      <w:pPr>
        <w:spacing w:line="288" w:lineRule="auto"/>
        <w:rPr>
          <w:b/>
          <w:bCs/>
          <w:szCs w:val="21"/>
          <w:lang w:val="zh-CN"/>
        </w:rPr>
      </w:pPr>
    </w:p>
    <w:p>
      <w:pPr>
        <w:spacing w:line="288" w:lineRule="auto"/>
        <w:rPr>
          <w:b/>
          <w:color w:val="auto"/>
          <w:szCs w:val="21"/>
          <w:lang w:val="zh-CN"/>
        </w:rPr>
      </w:pPr>
      <w:r>
        <w:rPr>
          <w:rFonts w:hint="eastAsia" w:ascii="宋体" w:hAnsi="宋体" w:cs="宋体"/>
          <w:b/>
          <w:color w:val="auto"/>
        </w:rPr>
        <w:t>√</w:t>
      </w:r>
      <w:r>
        <w:rPr>
          <w:b/>
          <w:color w:val="auto"/>
          <w:szCs w:val="21"/>
          <w:lang w:val="zh-CN"/>
        </w:rPr>
        <w:t>公共建筑</w:t>
      </w:r>
    </w:p>
    <w:p>
      <w:pPr>
        <w:spacing w:line="288" w:lineRule="auto"/>
        <w:rPr>
          <w:color w:val="auto"/>
          <w:szCs w:val="21"/>
        </w:rPr>
      </w:pPr>
      <w:r>
        <w:rPr>
          <w:color w:val="auto"/>
          <w:szCs w:val="21"/>
          <w:lang w:val="zh-CN"/>
        </w:rPr>
        <w:t>项目绿地面积：</w:t>
      </w:r>
      <w:r>
        <w:rPr>
          <w:rFonts w:hint="eastAsia"/>
          <w:color w:val="auto"/>
          <w:szCs w:val="21"/>
          <w:u w:val="single"/>
          <w:lang w:val="en-US" w:eastAsia="zh-CN"/>
        </w:rPr>
        <w:t>4545.88</w:t>
      </w:r>
      <w:r>
        <w:rPr>
          <w:rFonts w:hint="eastAsia"/>
          <w:color w:val="auto"/>
          <w:szCs w:val="21"/>
          <w:lang w:val="en-US" w:eastAsia="zh-CN"/>
        </w:rPr>
        <w:t xml:space="preserve"> </w:t>
      </w:r>
      <w:r>
        <w:rPr>
          <w:color w:val="auto"/>
          <w:szCs w:val="21"/>
          <w:lang w:val="zh-CN"/>
        </w:rPr>
        <w:t>m</w:t>
      </w:r>
      <w:r>
        <w:rPr>
          <w:color w:val="auto"/>
          <w:szCs w:val="21"/>
          <w:vertAlign w:val="superscript"/>
          <w:lang w:val="zh-CN"/>
        </w:rPr>
        <w:t>2</w:t>
      </w:r>
      <w:r>
        <w:rPr>
          <w:color w:val="auto"/>
          <w:szCs w:val="21"/>
          <w:lang w:val="zh-CN"/>
        </w:rPr>
        <w:t>，项目用地面积：</w:t>
      </w:r>
      <w:r>
        <w:rPr>
          <w:rFonts w:hint="eastAsia"/>
          <w:color w:val="auto"/>
          <w:szCs w:val="21"/>
          <w:u w:val="single"/>
          <w:lang w:val="en-US" w:eastAsia="zh-CN"/>
        </w:rPr>
        <w:t>11364.70</w:t>
      </w:r>
      <w:r>
        <w:rPr>
          <w:color w:val="auto"/>
          <w:szCs w:val="21"/>
          <w:lang w:val="zh-CN"/>
        </w:rPr>
        <w:t>m</w:t>
      </w:r>
      <w:r>
        <w:rPr>
          <w:color w:val="auto"/>
          <w:szCs w:val="21"/>
          <w:vertAlign w:val="superscript"/>
          <w:lang w:val="zh-CN"/>
        </w:rPr>
        <w:t>2</w:t>
      </w:r>
    </w:p>
    <w:p>
      <w:pPr>
        <w:spacing w:line="288" w:lineRule="auto"/>
        <w:rPr>
          <w:color w:val="auto"/>
          <w:szCs w:val="21"/>
          <w:u w:val="single"/>
        </w:rPr>
      </w:pPr>
      <w:r>
        <w:rPr>
          <w:color w:val="auto"/>
          <w:szCs w:val="21"/>
          <w:lang w:val="zh-CN"/>
        </w:rPr>
        <w:t>项目绿地率：</w:t>
      </w:r>
      <w:r>
        <w:rPr>
          <w:rFonts w:hint="eastAsia"/>
          <w:color w:val="auto"/>
          <w:szCs w:val="21"/>
          <w:u w:val="single"/>
          <w:lang w:val="en-US" w:eastAsia="zh-CN"/>
        </w:rPr>
        <w:t xml:space="preserve">40.00 </w:t>
      </w:r>
      <w:r>
        <w:rPr>
          <w:color w:val="auto"/>
          <w:szCs w:val="21"/>
          <w:u w:val="single"/>
          <w:lang w:val="zh-CN"/>
        </w:rPr>
        <w:t>%</w:t>
      </w:r>
      <w:r>
        <w:rPr>
          <w:rFonts w:hint="eastAsia"/>
          <w:color w:val="auto"/>
          <w:szCs w:val="21"/>
          <w:u w:val="single"/>
          <w:lang w:val="en-US" w:eastAsia="zh-CN"/>
        </w:rPr>
        <w:t xml:space="preserve"> </w:t>
      </w:r>
    </w:p>
    <w:p>
      <w:pPr>
        <w:rPr>
          <w:rFonts w:eastAsia="仿宋_GB2312"/>
          <w:color w:val="auto"/>
          <w:sz w:val="24"/>
          <w:szCs w:val="30"/>
        </w:rPr>
      </w:pPr>
      <w:r>
        <w:rPr>
          <w:color w:val="auto"/>
          <w:szCs w:val="21"/>
        </w:rPr>
        <w:t>项目绿地是否向社会公众开放：</w:t>
      </w:r>
      <w:r>
        <w:rPr>
          <w:rFonts w:hint="eastAsia" w:ascii="宋体" w:hAnsi="宋体" w:cs="宋体"/>
          <w:b/>
          <w:color w:val="auto"/>
        </w:rPr>
        <w:t>√</w:t>
      </w:r>
      <w:r>
        <w:rPr>
          <w:color w:val="auto"/>
          <w:szCs w:val="21"/>
          <w:lang w:val="zh-CN"/>
        </w:rPr>
        <w:t>是、</w:t>
      </w:r>
      <w:r>
        <w:rPr>
          <w:color w:val="auto"/>
          <w:szCs w:val="21"/>
        </w:rPr>
        <w:t>□</w:t>
      </w:r>
      <w:r>
        <w:rPr>
          <w:color w:val="auto"/>
          <w:szCs w:val="21"/>
          <w:lang w:val="zh-CN"/>
        </w:rPr>
        <w:t>否</w:t>
      </w:r>
    </w:p>
    <w:p>
      <w:pPr>
        <w:rPr>
          <w:rFonts w:eastAsia="仿宋_GB2312"/>
          <w:sz w:val="24"/>
          <w:szCs w:val="30"/>
        </w:rPr>
      </w:pPr>
    </w:p>
    <w:p>
      <w:pPr>
        <w:rPr>
          <w:rFonts w:eastAsia="仿宋_GB2312"/>
          <w:szCs w:val="30"/>
        </w:rPr>
      </w:pPr>
      <w:r>
        <w:rPr>
          <w:rFonts w:eastAsia="仿宋_GB2312"/>
          <w:b/>
          <w:szCs w:val="30"/>
        </w:rPr>
        <w:t>3）</w:t>
      </w:r>
      <w:r>
        <w:rPr>
          <w:rFonts w:hAnsi="宋体"/>
          <w:b/>
          <w:szCs w:val="30"/>
        </w:rPr>
        <w:t>证明材料</w:t>
      </w:r>
    </w:p>
    <w:p>
      <w:pPr>
        <w:spacing w:line="288" w:lineRule="auto"/>
        <w:rPr>
          <w:b/>
          <w:szCs w:val="21"/>
        </w:rPr>
      </w:pPr>
      <w:r>
        <w:rPr>
          <w:rFonts w:hint="eastAsia"/>
          <w:b/>
          <w:szCs w:val="21"/>
        </w:rPr>
        <w:t>提交材料及要求</w:t>
      </w:r>
      <w:r>
        <w:rPr>
          <w:b/>
          <w:szCs w:val="21"/>
        </w:rPr>
        <w:t>：</w:t>
      </w:r>
    </w:p>
    <w:p>
      <w:pPr>
        <w:spacing w:line="288" w:lineRule="auto"/>
        <w:rPr>
          <w:szCs w:val="21"/>
        </w:rPr>
      </w:pPr>
      <w:r>
        <w:rPr>
          <w:szCs w:val="21"/>
        </w:rPr>
        <w:t>1、总平面图：应体现绿地位置、面积，并包括用地面积、绿地面积、绿地率、人均公共绿地等指标技术经济指标；</w:t>
      </w:r>
    </w:p>
    <w:p>
      <w:pPr>
        <w:spacing w:line="288" w:lineRule="auto"/>
        <w:rPr>
          <w:szCs w:val="21"/>
        </w:rPr>
      </w:pPr>
      <w:r>
        <w:rPr>
          <w:szCs w:val="21"/>
        </w:rPr>
        <w:t>2、景观绿化总平面图：应体现绿地位置、面积，并包括用地面积、绿地面积、绿地率、人均公共绿地等指标技术经济指标；</w:t>
      </w:r>
    </w:p>
    <w:p>
      <w:pPr>
        <w:spacing w:line="288" w:lineRule="auto"/>
        <w:rPr>
          <w:szCs w:val="21"/>
        </w:rPr>
      </w:pPr>
      <w:r>
        <w:rPr>
          <w:szCs w:val="21"/>
        </w:rPr>
        <w:t>3、立体绿化平面图：应体现绿地位置、面积；</w:t>
      </w:r>
    </w:p>
    <w:p>
      <w:pPr>
        <w:spacing w:line="288" w:lineRule="auto"/>
        <w:rPr>
          <w:szCs w:val="21"/>
        </w:rPr>
      </w:pPr>
      <w:r>
        <w:rPr>
          <w:szCs w:val="21"/>
        </w:rPr>
        <w:t>4、</w:t>
      </w:r>
      <w:r>
        <w:rPr>
          <w:rFonts w:hint="eastAsia"/>
          <w:szCs w:val="21"/>
        </w:rPr>
        <w:t>居住建筑</w:t>
      </w:r>
      <w:r>
        <w:rPr>
          <w:szCs w:val="21"/>
        </w:rPr>
        <w:t>平面日照等时线模拟图、计算书。</w:t>
      </w:r>
    </w:p>
    <w:p>
      <w:pPr>
        <w:spacing w:line="288" w:lineRule="auto"/>
        <w:rPr>
          <w:szCs w:val="21"/>
        </w:rPr>
      </w:pPr>
      <w:r>
        <w:rPr>
          <w:rFonts w:hint="eastAsia"/>
          <w:szCs w:val="21"/>
        </w:rPr>
        <w:t>4</w:t>
      </w:r>
      <w:r>
        <w:rPr>
          <w:szCs w:val="21"/>
        </w:rPr>
        <w:t>、公共建筑绿地是否对外开放的说明。</w:t>
      </w:r>
    </w:p>
    <w:p>
      <w:pPr>
        <w:spacing w:line="288" w:lineRule="auto"/>
        <w:rPr>
          <w:szCs w:val="21"/>
        </w:rPr>
      </w:pPr>
    </w:p>
    <w:p>
      <w:pPr>
        <w:spacing w:line="288" w:lineRule="auto"/>
        <w:rPr>
          <w:szCs w:val="21"/>
        </w:rPr>
      </w:pPr>
    </w:p>
    <w:p>
      <w:pPr>
        <w:spacing w:line="288" w:lineRule="auto"/>
        <w:rPr>
          <w:b/>
          <w:sz w:val="24"/>
        </w:rPr>
      </w:pPr>
      <w:r>
        <w:rPr>
          <w:b/>
          <w:szCs w:val="21"/>
        </w:rPr>
        <w:t>实际提交材料：</w:t>
      </w:r>
    </w:p>
    <w:tbl>
      <w:tblPr>
        <w:tblStyle w:val="25"/>
        <w:tblW w:w="852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134" w:hRule="atLeast"/>
          <w:jc w:val="center"/>
        </w:trPr>
        <w:tc>
          <w:tcPr>
            <w:tcW w:w="8522" w:type="dxa"/>
          </w:tcPr>
          <w:p>
            <w:pPr>
              <w:spacing w:line="288" w:lineRule="auto"/>
            </w:pPr>
            <w:r>
              <w:rPr>
                <w:rFonts w:hint="eastAsia"/>
              </w:rPr>
              <w:t>总平面图：</w:t>
            </w:r>
            <w:r>
              <w:rPr>
                <w:rFonts w:ascii="Times New Roman" w:hAnsi="Times New Roman"/>
                <w:bCs/>
                <w:color w:val="auto"/>
                <w:sz w:val="21"/>
                <w:szCs w:val="21"/>
                <w:lang w:eastAsia="zh-CN"/>
              </w:rPr>
              <w:t xml:space="preserve">3.1 </w:t>
            </w:r>
            <w:r>
              <w:rPr>
                <w:rFonts w:ascii="Times New Roman" w:hAnsi="宋体"/>
                <w:bCs/>
                <w:color w:val="auto"/>
                <w:sz w:val="21"/>
                <w:szCs w:val="21"/>
                <w:lang w:eastAsia="zh-CN"/>
              </w:rPr>
              <w:t>场地地形图</w:t>
            </w:r>
          </w:p>
          <w:p>
            <w:pPr>
              <w:spacing w:line="288" w:lineRule="auto"/>
              <w:rPr>
                <w:szCs w:val="21"/>
              </w:rPr>
            </w:pPr>
          </w:p>
        </w:tc>
      </w:tr>
    </w:tbl>
    <w:p>
      <w:pPr>
        <w:rPr>
          <w:rFonts w:eastAsia="仿宋_GB2312"/>
          <w:sz w:val="24"/>
          <w:szCs w:val="30"/>
        </w:rPr>
      </w:pPr>
      <w:r>
        <w:rPr>
          <w:rFonts w:eastAsia="仿宋_GB2312"/>
          <w:sz w:val="24"/>
          <w:szCs w:val="30"/>
        </w:rPr>
        <w:br w:type="page"/>
      </w:r>
    </w:p>
    <w:p>
      <w:pPr>
        <w:pStyle w:val="3"/>
        <w:rPr>
          <w:rFonts w:ascii="Times New Roman" w:hAnsi="Times New Roman"/>
        </w:rPr>
      </w:pPr>
      <w:r>
        <w:rPr>
          <w:rFonts w:ascii="Times New Roman" w:hAnsi="Times New Roman"/>
        </w:rPr>
        <w:t>4.2.3</w:t>
      </w:r>
      <w:r>
        <w:rPr>
          <w:rFonts w:ascii="Times New Roman"/>
        </w:rPr>
        <w:t>合理开发利用地下空间。（总分</w:t>
      </w:r>
      <w:r>
        <w:rPr>
          <w:rFonts w:ascii="Times New Roman" w:hAnsi="Times New Roman"/>
        </w:rPr>
        <w:t>6</w:t>
      </w:r>
      <w:r>
        <w:rPr>
          <w:rFonts w:ascii="Times New Roman"/>
        </w:rPr>
        <w:t>分）</w:t>
      </w:r>
    </w:p>
    <w:p>
      <w:pPr>
        <w:spacing w:line="288" w:lineRule="auto"/>
        <w:rPr>
          <w:b/>
          <w:bCs/>
          <w:lang w:val="zh-CN"/>
        </w:rPr>
      </w:pPr>
      <w:r>
        <w:rPr>
          <w:b/>
          <w:bCs/>
          <w:lang w:val="zh-CN"/>
        </w:rPr>
        <w:t>不参评分：</w:t>
      </w:r>
      <w:r>
        <w:rPr>
          <w:rFonts w:hint="eastAsia"/>
          <w:b/>
          <w:bCs/>
          <w:lang w:val="en-US" w:eastAsia="zh-CN"/>
        </w:rPr>
        <w:t>0</w:t>
      </w:r>
      <w:r>
        <w:rPr>
          <w:b/>
          <w:bCs/>
          <w:lang w:val="zh-CN"/>
        </w:rPr>
        <w:t>；本条得分：</w:t>
      </w:r>
      <w:r>
        <w:rPr>
          <w:rFonts w:hint="eastAsia"/>
          <w:b/>
          <w:bCs/>
          <w:lang w:val="en-US" w:eastAsia="zh-CN"/>
        </w:rPr>
        <w:t>0</w:t>
      </w:r>
      <w:r>
        <w:rPr>
          <w:b/>
          <w:bCs/>
          <w:lang w:val="zh-CN"/>
        </w:rPr>
        <w:t>；</w:t>
      </w:r>
    </w:p>
    <w:p>
      <w:pPr>
        <w:spacing w:line="288" w:lineRule="auto"/>
        <w:rPr>
          <w:b/>
          <w:bCs/>
          <w:lang w:val="zh-CN"/>
        </w:rPr>
      </w:pPr>
    </w:p>
    <w:p>
      <w:pPr>
        <w:spacing w:line="288" w:lineRule="auto"/>
        <w:rPr>
          <w:b/>
          <w:kern w:val="0"/>
        </w:rPr>
      </w:pPr>
      <w:r>
        <w:rPr>
          <w:b/>
          <w:bCs/>
          <w:lang w:val="zh-CN"/>
        </w:rPr>
        <w:t>1）自评得分</w:t>
      </w:r>
    </w:p>
    <w:p>
      <w:pPr>
        <w:pStyle w:val="41"/>
        <w:ind w:firstLine="0" w:firstLineChars="0"/>
        <w:jc w:val="left"/>
      </w:pPr>
      <w:r>
        <w:rPr>
          <w:b/>
        </w:rPr>
        <w:t>□不参评：</w:t>
      </w:r>
      <w:r>
        <w:t>不适宜开发利用地下空间可不参评</w:t>
      </w:r>
      <w:r>
        <w:rPr>
          <w:rFonts w:hint="eastAsia"/>
        </w:rPr>
        <w:t>。</w:t>
      </w:r>
    </w:p>
    <w:p>
      <w:pPr>
        <w:pStyle w:val="41"/>
        <w:ind w:firstLine="0" w:firstLineChars="0"/>
        <w:jc w:val="left"/>
        <w:rPr>
          <w:b/>
        </w:rPr>
      </w:pPr>
    </w:p>
    <w:p>
      <w:pPr>
        <w:spacing w:line="288" w:lineRule="auto"/>
        <w:rPr>
          <w:b/>
          <w:kern w:val="0"/>
        </w:rPr>
      </w:pPr>
      <w:r>
        <w:rPr>
          <w:b/>
        </w:rPr>
        <w:t>□</w:t>
      </w:r>
      <w:r>
        <w:rPr>
          <w:b/>
          <w:kern w:val="0"/>
        </w:rPr>
        <w:t>居住建筑</w:t>
      </w:r>
    </w:p>
    <w:tbl>
      <w:tblPr>
        <w:tblStyle w:val="25"/>
        <w:tblW w:w="852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92"/>
        <w:gridCol w:w="2292"/>
        <w:gridCol w:w="1969"/>
        <w:gridCol w:w="19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584" w:type="dxa"/>
            <w:gridSpan w:val="2"/>
            <w:vAlign w:val="center"/>
          </w:tcPr>
          <w:p>
            <w:pPr>
              <w:pStyle w:val="42"/>
              <w:spacing w:line="240" w:lineRule="auto"/>
              <w:jc w:val="center"/>
              <w:outlineLvl w:val="9"/>
              <w:rPr>
                <w:b/>
                <w:bCs/>
                <w:sz w:val="21"/>
                <w:szCs w:val="21"/>
              </w:rPr>
            </w:pPr>
            <w:r>
              <w:rPr>
                <w:b/>
                <w:bCs/>
                <w:sz w:val="21"/>
                <w:szCs w:val="21"/>
              </w:rPr>
              <w:t>评价内容</w:t>
            </w:r>
          </w:p>
        </w:tc>
        <w:tc>
          <w:tcPr>
            <w:tcW w:w="1969" w:type="dxa"/>
          </w:tcPr>
          <w:p>
            <w:pPr>
              <w:spacing w:line="288" w:lineRule="auto"/>
              <w:jc w:val="center"/>
              <w:rPr>
                <w:b/>
                <w:bCs/>
                <w:szCs w:val="21"/>
              </w:rPr>
            </w:pPr>
            <w:r>
              <w:rPr>
                <w:b/>
                <w:bCs/>
                <w:szCs w:val="21"/>
              </w:rPr>
              <w:t>评价分值</w:t>
            </w:r>
          </w:p>
        </w:tc>
        <w:tc>
          <w:tcPr>
            <w:tcW w:w="1969" w:type="dxa"/>
          </w:tcPr>
          <w:p>
            <w:pPr>
              <w:spacing w:line="288" w:lineRule="auto"/>
              <w:jc w:val="center"/>
              <w:rPr>
                <w:b/>
                <w:bCs/>
                <w:szCs w:val="21"/>
              </w:rPr>
            </w:pPr>
            <w:r>
              <w:rPr>
                <w:b/>
                <w:bCs/>
                <w:szCs w:val="21"/>
              </w:rPr>
              <w:t>自评得分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292" w:type="dxa"/>
            <w:vMerge w:val="restart"/>
            <w:vAlign w:val="center"/>
          </w:tcPr>
          <w:p>
            <w:pPr>
              <w:pStyle w:val="42"/>
              <w:spacing w:line="240" w:lineRule="auto"/>
              <w:jc w:val="center"/>
              <w:outlineLvl w:val="9"/>
              <w:rPr>
                <w:bCs/>
                <w:sz w:val="21"/>
                <w:szCs w:val="21"/>
              </w:rPr>
            </w:pPr>
            <w:r>
              <w:rPr>
                <w:bCs/>
                <w:sz w:val="21"/>
                <w:szCs w:val="21"/>
              </w:rPr>
              <w:t>地下建筑面积与地上建筑面积的比率</w:t>
            </w:r>
            <w:r>
              <w:rPr>
                <w:bCs/>
                <w:i/>
                <w:sz w:val="21"/>
                <w:szCs w:val="21"/>
              </w:rPr>
              <w:t>R</w:t>
            </w:r>
            <w:r>
              <w:rPr>
                <w:bCs/>
                <w:sz w:val="21"/>
                <w:szCs w:val="21"/>
              </w:rPr>
              <w:t>r</w:t>
            </w:r>
          </w:p>
        </w:tc>
        <w:tc>
          <w:tcPr>
            <w:tcW w:w="2292" w:type="dxa"/>
            <w:vAlign w:val="center"/>
          </w:tcPr>
          <w:p>
            <w:pPr>
              <w:pStyle w:val="42"/>
              <w:spacing w:line="240" w:lineRule="auto"/>
              <w:jc w:val="center"/>
              <w:outlineLvl w:val="9"/>
              <w:rPr>
                <w:bCs/>
                <w:sz w:val="21"/>
                <w:szCs w:val="21"/>
              </w:rPr>
            </w:pPr>
            <w:r>
              <w:rPr>
                <w:bCs/>
                <w:sz w:val="21"/>
                <w:szCs w:val="21"/>
              </w:rPr>
              <w:t>5%≤</w:t>
            </w:r>
            <w:r>
              <w:rPr>
                <w:bCs/>
                <w:i/>
                <w:sz w:val="21"/>
                <w:szCs w:val="21"/>
              </w:rPr>
              <w:t>R</w:t>
            </w:r>
            <w:r>
              <w:rPr>
                <w:bCs/>
                <w:sz w:val="21"/>
                <w:szCs w:val="21"/>
              </w:rPr>
              <w:t>r＜15%</w:t>
            </w:r>
          </w:p>
        </w:tc>
        <w:tc>
          <w:tcPr>
            <w:tcW w:w="1969" w:type="dxa"/>
            <w:vAlign w:val="center"/>
          </w:tcPr>
          <w:p>
            <w:pPr>
              <w:pStyle w:val="42"/>
              <w:spacing w:line="240" w:lineRule="auto"/>
              <w:jc w:val="center"/>
              <w:outlineLvl w:val="9"/>
              <w:rPr>
                <w:bCs/>
                <w:sz w:val="21"/>
                <w:szCs w:val="21"/>
              </w:rPr>
            </w:pPr>
            <w:r>
              <w:rPr>
                <w:bCs/>
                <w:sz w:val="21"/>
                <w:szCs w:val="21"/>
              </w:rPr>
              <w:t>2</w:t>
            </w:r>
          </w:p>
        </w:tc>
        <w:tc>
          <w:tcPr>
            <w:tcW w:w="1969" w:type="dxa"/>
            <w:vMerge w:val="restart"/>
            <w:vAlign w:val="center"/>
          </w:tcPr>
          <w:p>
            <w:pPr>
              <w:pStyle w:val="42"/>
              <w:spacing w:line="240" w:lineRule="auto"/>
              <w:jc w:val="center"/>
              <w:outlineLvl w:val="9"/>
              <w:rPr>
                <w:bCs/>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292" w:type="dxa"/>
            <w:vMerge w:val="continue"/>
          </w:tcPr>
          <w:p>
            <w:pPr>
              <w:pStyle w:val="42"/>
              <w:spacing w:line="240" w:lineRule="auto"/>
              <w:jc w:val="center"/>
              <w:outlineLvl w:val="9"/>
              <w:rPr>
                <w:bCs/>
                <w:sz w:val="21"/>
                <w:szCs w:val="21"/>
              </w:rPr>
            </w:pPr>
          </w:p>
        </w:tc>
        <w:tc>
          <w:tcPr>
            <w:tcW w:w="2292" w:type="dxa"/>
            <w:vAlign w:val="center"/>
          </w:tcPr>
          <w:p>
            <w:pPr>
              <w:pStyle w:val="42"/>
              <w:spacing w:line="240" w:lineRule="auto"/>
              <w:jc w:val="center"/>
              <w:outlineLvl w:val="9"/>
              <w:rPr>
                <w:bCs/>
                <w:sz w:val="21"/>
                <w:szCs w:val="21"/>
              </w:rPr>
            </w:pPr>
            <w:r>
              <w:rPr>
                <w:bCs/>
                <w:sz w:val="21"/>
                <w:szCs w:val="21"/>
              </w:rPr>
              <w:t>15%≤</w:t>
            </w:r>
            <w:r>
              <w:rPr>
                <w:bCs/>
                <w:i/>
                <w:sz w:val="21"/>
                <w:szCs w:val="21"/>
              </w:rPr>
              <w:t>R</w:t>
            </w:r>
            <w:r>
              <w:rPr>
                <w:bCs/>
                <w:sz w:val="21"/>
                <w:szCs w:val="21"/>
              </w:rPr>
              <w:t>r＜25%</w:t>
            </w:r>
          </w:p>
        </w:tc>
        <w:tc>
          <w:tcPr>
            <w:tcW w:w="1969" w:type="dxa"/>
            <w:vAlign w:val="center"/>
          </w:tcPr>
          <w:p>
            <w:pPr>
              <w:pStyle w:val="42"/>
              <w:spacing w:line="240" w:lineRule="auto"/>
              <w:jc w:val="center"/>
              <w:outlineLvl w:val="9"/>
              <w:rPr>
                <w:bCs/>
                <w:sz w:val="21"/>
                <w:szCs w:val="21"/>
              </w:rPr>
            </w:pPr>
            <w:r>
              <w:rPr>
                <w:bCs/>
                <w:sz w:val="21"/>
                <w:szCs w:val="21"/>
              </w:rPr>
              <w:t>4</w:t>
            </w:r>
          </w:p>
        </w:tc>
        <w:tc>
          <w:tcPr>
            <w:tcW w:w="1969" w:type="dxa"/>
            <w:vMerge w:val="continue"/>
          </w:tcPr>
          <w:p>
            <w:pPr>
              <w:pStyle w:val="42"/>
              <w:spacing w:line="240" w:lineRule="auto"/>
              <w:jc w:val="center"/>
              <w:outlineLvl w:val="9"/>
              <w:rPr>
                <w:bCs/>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292" w:type="dxa"/>
            <w:vMerge w:val="continue"/>
          </w:tcPr>
          <w:p>
            <w:pPr>
              <w:pStyle w:val="42"/>
              <w:spacing w:line="240" w:lineRule="auto"/>
              <w:jc w:val="center"/>
              <w:outlineLvl w:val="9"/>
              <w:rPr>
                <w:bCs/>
                <w:i/>
                <w:sz w:val="21"/>
                <w:szCs w:val="21"/>
              </w:rPr>
            </w:pPr>
          </w:p>
        </w:tc>
        <w:tc>
          <w:tcPr>
            <w:tcW w:w="2292" w:type="dxa"/>
            <w:vAlign w:val="center"/>
          </w:tcPr>
          <w:p>
            <w:pPr>
              <w:pStyle w:val="42"/>
              <w:spacing w:line="240" w:lineRule="auto"/>
              <w:jc w:val="center"/>
              <w:outlineLvl w:val="9"/>
              <w:rPr>
                <w:bCs/>
                <w:sz w:val="21"/>
                <w:szCs w:val="21"/>
              </w:rPr>
            </w:pPr>
            <w:r>
              <w:rPr>
                <w:bCs/>
                <w:i/>
                <w:sz w:val="21"/>
                <w:szCs w:val="21"/>
              </w:rPr>
              <w:t>R</w:t>
            </w:r>
            <w:r>
              <w:rPr>
                <w:bCs/>
                <w:sz w:val="21"/>
                <w:szCs w:val="21"/>
              </w:rPr>
              <w:t>r≥25%</w:t>
            </w:r>
          </w:p>
        </w:tc>
        <w:tc>
          <w:tcPr>
            <w:tcW w:w="1969" w:type="dxa"/>
            <w:vAlign w:val="center"/>
          </w:tcPr>
          <w:p>
            <w:pPr>
              <w:pStyle w:val="42"/>
              <w:spacing w:line="240" w:lineRule="auto"/>
              <w:jc w:val="center"/>
              <w:outlineLvl w:val="9"/>
              <w:rPr>
                <w:bCs/>
                <w:sz w:val="21"/>
                <w:szCs w:val="21"/>
              </w:rPr>
            </w:pPr>
            <w:r>
              <w:rPr>
                <w:bCs/>
                <w:sz w:val="21"/>
                <w:szCs w:val="21"/>
              </w:rPr>
              <w:t>6</w:t>
            </w:r>
          </w:p>
        </w:tc>
        <w:tc>
          <w:tcPr>
            <w:tcW w:w="1969" w:type="dxa"/>
            <w:vMerge w:val="continue"/>
          </w:tcPr>
          <w:p>
            <w:pPr>
              <w:pStyle w:val="42"/>
              <w:spacing w:line="240" w:lineRule="auto"/>
              <w:jc w:val="center"/>
              <w:outlineLvl w:val="9"/>
              <w:rPr>
                <w:bCs/>
                <w:sz w:val="21"/>
                <w:szCs w:val="21"/>
              </w:rPr>
            </w:pPr>
          </w:p>
        </w:tc>
      </w:tr>
    </w:tbl>
    <w:p>
      <w:pPr>
        <w:spacing w:line="288" w:lineRule="auto"/>
        <w:rPr>
          <w:b/>
          <w:bCs/>
          <w:lang w:val="zh-CN"/>
        </w:rPr>
      </w:pPr>
    </w:p>
    <w:p>
      <w:pPr>
        <w:spacing w:line="288" w:lineRule="auto"/>
        <w:rPr>
          <w:b/>
          <w:bCs/>
          <w:lang w:val="zh-CN"/>
        </w:rPr>
      </w:pPr>
      <w:r>
        <w:rPr>
          <w:rFonts w:hint="eastAsia" w:ascii="宋体" w:hAnsi="宋体" w:cs="宋体"/>
          <w:b/>
        </w:rPr>
        <w:t>√</w:t>
      </w:r>
      <w:r>
        <w:rPr>
          <w:b/>
          <w:bCs/>
          <w:lang w:val="zh-CN"/>
        </w:rPr>
        <w:t>公共建筑</w:t>
      </w:r>
    </w:p>
    <w:tbl>
      <w:tblPr>
        <w:tblStyle w:val="25"/>
        <w:tblW w:w="852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437"/>
        <w:gridCol w:w="2299"/>
        <w:gridCol w:w="893"/>
        <w:gridCol w:w="8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736" w:type="dxa"/>
            <w:gridSpan w:val="2"/>
            <w:vAlign w:val="center"/>
          </w:tcPr>
          <w:p>
            <w:pPr>
              <w:pStyle w:val="42"/>
              <w:spacing w:line="240" w:lineRule="auto"/>
              <w:jc w:val="center"/>
              <w:outlineLvl w:val="9"/>
              <w:rPr>
                <w:b/>
                <w:bCs/>
                <w:sz w:val="21"/>
                <w:szCs w:val="21"/>
              </w:rPr>
            </w:pPr>
            <w:r>
              <w:rPr>
                <w:b/>
                <w:bCs/>
                <w:sz w:val="21"/>
                <w:szCs w:val="21"/>
              </w:rPr>
              <w:t>评价内容</w:t>
            </w:r>
          </w:p>
        </w:tc>
        <w:tc>
          <w:tcPr>
            <w:tcW w:w="893" w:type="dxa"/>
          </w:tcPr>
          <w:p>
            <w:pPr>
              <w:spacing w:line="288" w:lineRule="auto"/>
              <w:jc w:val="center"/>
              <w:rPr>
                <w:b/>
                <w:bCs/>
                <w:szCs w:val="21"/>
              </w:rPr>
            </w:pPr>
            <w:r>
              <w:rPr>
                <w:b/>
                <w:bCs/>
                <w:szCs w:val="21"/>
              </w:rPr>
              <w:t>评价</w:t>
            </w:r>
          </w:p>
          <w:p>
            <w:pPr>
              <w:spacing w:line="288" w:lineRule="auto"/>
              <w:jc w:val="center"/>
              <w:rPr>
                <w:b/>
                <w:bCs/>
                <w:szCs w:val="21"/>
              </w:rPr>
            </w:pPr>
            <w:r>
              <w:rPr>
                <w:b/>
                <w:bCs/>
                <w:szCs w:val="21"/>
              </w:rPr>
              <w:t>分值</w:t>
            </w:r>
          </w:p>
        </w:tc>
        <w:tc>
          <w:tcPr>
            <w:tcW w:w="893" w:type="dxa"/>
          </w:tcPr>
          <w:p>
            <w:pPr>
              <w:spacing w:line="288" w:lineRule="auto"/>
              <w:jc w:val="center"/>
              <w:rPr>
                <w:b/>
                <w:bCs/>
                <w:szCs w:val="21"/>
              </w:rPr>
            </w:pPr>
            <w:r>
              <w:rPr>
                <w:b/>
                <w:bCs/>
                <w:szCs w:val="21"/>
              </w:rPr>
              <w:t>自评</w:t>
            </w:r>
          </w:p>
          <w:p>
            <w:pPr>
              <w:spacing w:line="288" w:lineRule="auto"/>
              <w:jc w:val="center"/>
              <w:rPr>
                <w:b/>
                <w:bCs/>
                <w:szCs w:val="21"/>
              </w:rPr>
            </w:pPr>
            <w:r>
              <w:rPr>
                <w:b/>
                <w:bCs/>
                <w:szCs w:val="21"/>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437" w:type="dxa"/>
            <w:vMerge w:val="restart"/>
            <w:vAlign w:val="center"/>
          </w:tcPr>
          <w:p>
            <w:pPr>
              <w:pStyle w:val="42"/>
              <w:spacing w:line="240" w:lineRule="auto"/>
              <w:jc w:val="center"/>
              <w:outlineLvl w:val="9"/>
              <w:rPr>
                <w:bCs/>
                <w:sz w:val="21"/>
                <w:szCs w:val="21"/>
              </w:rPr>
            </w:pPr>
            <w:r>
              <w:rPr>
                <w:bCs/>
                <w:sz w:val="21"/>
                <w:szCs w:val="21"/>
              </w:rPr>
              <w:t>地下建筑面积与总用地面积之比</w:t>
            </w:r>
            <w:r>
              <w:rPr>
                <w:bCs/>
                <w:i/>
                <w:sz w:val="21"/>
                <w:szCs w:val="21"/>
              </w:rPr>
              <w:t>R</w:t>
            </w:r>
            <w:r>
              <w:rPr>
                <w:bCs/>
                <w:sz w:val="21"/>
                <w:szCs w:val="21"/>
              </w:rPr>
              <w:t>p</w:t>
            </w:r>
            <w:r>
              <w:rPr>
                <w:bCs/>
                <w:sz w:val="21"/>
                <w:szCs w:val="21"/>
                <w:vertAlign w:val="subscript"/>
              </w:rPr>
              <w:t>1</w:t>
            </w:r>
          </w:p>
          <w:p>
            <w:pPr>
              <w:pStyle w:val="42"/>
              <w:spacing w:line="240" w:lineRule="auto"/>
              <w:jc w:val="center"/>
              <w:outlineLvl w:val="9"/>
              <w:rPr>
                <w:bCs/>
                <w:sz w:val="21"/>
                <w:szCs w:val="21"/>
              </w:rPr>
            </w:pPr>
            <w:r>
              <w:rPr>
                <w:bCs/>
                <w:sz w:val="21"/>
                <w:szCs w:val="21"/>
              </w:rPr>
              <w:t>地下一层建筑面积与总用地面积的比率</w:t>
            </w:r>
            <w:r>
              <w:rPr>
                <w:bCs/>
                <w:i/>
                <w:sz w:val="21"/>
                <w:szCs w:val="21"/>
              </w:rPr>
              <w:t>R</w:t>
            </w:r>
            <w:r>
              <w:rPr>
                <w:bCs/>
                <w:sz w:val="21"/>
                <w:szCs w:val="21"/>
              </w:rPr>
              <w:t>p</w:t>
            </w:r>
            <w:r>
              <w:rPr>
                <w:bCs/>
                <w:sz w:val="21"/>
                <w:szCs w:val="21"/>
                <w:vertAlign w:val="subscript"/>
              </w:rPr>
              <w:t>2</w:t>
            </w:r>
          </w:p>
        </w:tc>
        <w:tc>
          <w:tcPr>
            <w:tcW w:w="2299" w:type="dxa"/>
            <w:vAlign w:val="center"/>
          </w:tcPr>
          <w:p>
            <w:pPr>
              <w:pStyle w:val="42"/>
              <w:spacing w:line="240" w:lineRule="auto"/>
              <w:jc w:val="center"/>
              <w:outlineLvl w:val="9"/>
              <w:rPr>
                <w:bCs/>
                <w:sz w:val="21"/>
                <w:szCs w:val="21"/>
              </w:rPr>
            </w:pPr>
            <w:r>
              <w:rPr>
                <w:bCs/>
                <w:i/>
                <w:sz w:val="21"/>
                <w:szCs w:val="21"/>
              </w:rPr>
              <w:t>R</w:t>
            </w:r>
            <w:r>
              <w:rPr>
                <w:bCs/>
                <w:sz w:val="21"/>
                <w:szCs w:val="21"/>
              </w:rPr>
              <w:t>p</w:t>
            </w:r>
            <w:r>
              <w:rPr>
                <w:bCs/>
                <w:sz w:val="21"/>
                <w:szCs w:val="21"/>
                <w:vertAlign w:val="subscript"/>
              </w:rPr>
              <w:t>1</w:t>
            </w:r>
            <w:r>
              <w:rPr>
                <w:bCs/>
                <w:sz w:val="21"/>
                <w:szCs w:val="21"/>
              </w:rPr>
              <w:t>≥0.5</w:t>
            </w:r>
          </w:p>
        </w:tc>
        <w:tc>
          <w:tcPr>
            <w:tcW w:w="893" w:type="dxa"/>
            <w:vAlign w:val="center"/>
          </w:tcPr>
          <w:p>
            <w:pPr>
              <w:pStyle w:val="42"/>
              <w:spacing w:line="240" w:lineRule="auto"/>
              <w:jc w:val="center"/>
              <w:outlineLvl w:val="9"/>
              <w:rPr>
                <w:bCs/>
                <w:sz w:val="21"/>
                <w:szCs w:val="21"/>
              </w:rPr>
            </w:pPr>
            <w:r>
              <w:rPr>
                <w:bCs/>
                <w:sz w:val="21"/>
                <w:szCs w:val="21"/>
              </w:rPr>
              <w:t>3</w:t>
            </w:r>
          </w:p>
        </w:tc>
        <w:tc>
          <w:tcPr>
            <w:tcW w:w="893" w:type="dxa"/>
            <w:vMerge w:val="restart"/>
            <w:vAlign w:val="center"/>
          </w:tcPr>
          <w:p>
            <w:pPr>
              <w:pStyle w:val="42"/>
              <w:spacing w:line="240" w:lineRule="auto"/>
              <w:jc w:val="center"/>
              <w:outlineLvl w:val="9"/>
              <w:rPr>
                <w:rFonts w:hint="eastAsia" w:eastAsia="宋体"/>
                <w:bCs/>
                <w:sz w:val="21"/>
                <w:szCs w:val="21"/>
                <w:lang w:eastAsia="zh-CN"/>
              </w:rPr>
            </w:pPr>
            <w:r>
              <w:rPr>
                <w:rFonts w:hint="eastAsia"/>
                <w:bCs/>
                <w:sz w:val="21"/>
                <w:szCs w:val="21"/>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5" w:hRule="atLeast"/>
          <w:jc w:val="center"/>
        </w:trPr>
        <w:tc>
          <w:tcPr>
            <w:tcW w:w="4437" w:type="dxa"/>
            <w:vMerge w:val="continue"/>
            <w:vAlign w:val="center"/>
          </w:tcPr>
          <w:p>
            <w:pPr>
              <w:pStyle w:val="42"/>
              <w:spacing w:line="240" w:lineRule="auto"/>
              <w:jc w:val="center"/>
              <w:outlineLvl w:val="9"/>
              <w:rPr>
                <w:bCs/>
                <w:i/>
                <w:sz w:val="21"/>
                <w:szCs w:val="21"/>
              </w:rPr>
            </w:pPr>
          </w:p>
        </w:tc>
        <w:tc>
          <w:tcPr>
            <w:tcW w:w="2299" w:type="dxa"/>
            <w:vAlign w:val="center"/>
          </w:tcPr>
          <w:p>
            <w:pPr>
              <w:pStyle w:val="42"/>
              <w:spacing w:line="240" w:lineRule="auto"/>
              <w:jc w:val="center"/>
              <w:outlineLvl w:val="9"/>
              <w:rPr>
                <w:bCs/>
                <w:sz w:val="21"/>
                <w:szCs w:val="21"/>
              </w:rPr>
            </w:pPr>
            <w:r>
              <w:rPr>
                <w:bCs/>
                <w:i/>
                <w:sz w:val="21"/>
                <w:szCs w:val="21"/>
              </w:rPr>
              <w:t>R</w:t>
            </w:r>
            <w:r>
              <w:rPr>
                <w:bCs/>
                <w:sz w:val="21"/>
                <w:szCs w:val="21"/>
              </w:rPr>
              <w:t>p</w:t>
            </w:r>
            <w:r>
              <w:rPr>
                <w:bCs/>
                <w:sz w:val="21"/>
                <w:szCs w:val="21"/>
                <w:vertAlign w:val="subscript"/>
              </w:rPr>
              <w:t>1</w:t>
            </w:r>
            <w:r>
              <w:rPr>
                <w:bCs/>
                <w:sz w:val="21"/>
                <w:szCs w:val="21"/>
              </w:rPr>
              <w:t>≥0.7且</w:t>
            </w:r>
            <w:r>
              <w:rPr>
                <w:bCs/>
                <w:i/>
                <w:sz w:val="21"/>
                <w:szCs w:val="21"/>
              </w:rPr>
              <w:t>R</w:t>
            </w:r>
            <w:r>
              <w:rPr>
                <w:bCs/>
                <w:sz w:val="21"/>
                <w:szCs w:val="21"/>
              </w:rPr>
              <w:t>p</w:t>
            </w:r>
            <w:r>
              <w:rPr>
                <w:bCs/>
                <w:sz w:val="21"/>
                <w:szCs w:val="21"/>
                <w:vertAlign w:val="subscript"/>
              </w:rPr>
              <w:t>2</w:t>
            </w:r>
            <w:r>
              <w:rPr>
                <w:bCs/>
                <w:sz w:val="21"/>
                <w:szCs w:val="21"/>
              </w:rPr>
              <w:t>＜70%</w:t>
            </w:r>
          </w:p>
        </w:tc>
        <w:tc>
          <w:tcPr>
            <w:tcW w:w="893" w:type="dxa"/>
            <w:vAlign w:val="center"/>
          </w:tcPr>
          <w:p>
            <w:pPr>
              <w:pStyle w:val="42"/>
              <w:spacing w:line="240" w:lineRule="auto"/>
              <w:jc w:val="center"/>
              <w:outlineLvl w:val="9"/>
              <w:rPr>
                <w:bCs/>
                <w:sz w:val="21"/>
                <w:szCs w:val="21"/>
              </w:rPr>
            </w:pPr>
            <w:r>
              <w:rPr>
                <w:bCs/>
                <w:sz w:val="21"/>
                <w:szCs w:val="21"/>
              </w:rPr>
              <w:t>6</w:t>
            </w:r>
          </w:p>
        </w:tc>
        <w:tc>
          <w:tcPr>
            <w:tcW w:w="893" w:type="dxa"/>
            <w:vMerge w:val="continue"/>
          </w:tcPr>
          <w:p>
            <w:pPr>
              <w:pStyle w:val="42"/>
              <w:spacing w:line="240" w:lineRule="auto"/>
              <w:jc w:val="center"/>
              <w:outlineLvl w:val="9"/>
              <w:rPr>
                <w:bCs/>
                <w:sz w:val="21"/>
                <w:szCs w:val="21"/>
              </w:rPr>
            </w:pPr>
          </w:p>
        </w:tc>
      </w:tr>
    </w:tbl>
    <w:p>
      <w:pPr>
        <w:spacing w:line="288" w:lineRule="auto"/>
        <w:rPr>
          <w:b/>
          <w:bCs/>
          <w:lang w:val="zh-CN"/>
        </w:rPr>
      </w:pPr>
    </w:p>
    <w:p>
      <w:pPr>
        <w:spacing w:line="288" w:lineRule="auto"/>
        <w:rPr>
          <w:b/>
          <w:bCs/>
          <w:lang w:val="zh-CN"/>
        </w:rPr>
      </w:pPr>
      <w:r>
        <w:rPr>
          <w:b/>
          <w:bCs/>
          <w:lang w:val="zh-CN"/>
        </w:rPr>
        <w:t>2）评价要点</w:t>
      </w:r>
    </w:p>
    <w:p>
      <w:pPr>
        <w:tabs>
          <w:tab w:val="left" w:pos="2702"/>
        </w:tabs>
        <w:adjustRightInd w:val="0"/>
        <w:snapToGrid w:val="0"/>
        <w:spacing w:line="288" w:lineRule="auto"/>
        <w:rPr>
          <w:lang w:val="zh-CN"/>
        </w:rPr>
      </w:pPr>
      <w:r>
        <w:rPr>
          <w:lang w:val="zh-CN"/>
        </w:rPr>
        <w:t>是否有地下空间：</w:t>
      </w:r>
      <w:r>
        <w:rPr>
          <w:rFonts w:hint="eastAsia" w:ascii="宋体" w:hAnsi="宋体" w:cs="宋体"/>
          <w:b/>
        </w:rPr>
        <w:t>√</w:t>
      </w:r>
      <w:r>
        <w:rPr>
          <w:lang w:val="zh-CN"/>
        </w:rPr>
        <w:t>是、</w:t>
      </w:r>
      <w:r>
        <w:rPr>
          <w:b/>
        </w:rPr>
        <w:t>□</w:t>
      </w:r>
      <w:r>
        <w:rPr>
          <w:lang w:val="zh-CN"/>
        </w:rPr>
        <w:t>否</w:t>
      </w:r>
    </w:p>
    <w:p>
      <w:pPr>
        <w:tabs>
          <w:tab w:val="left" w:pos="2702"/>
        </w:tabs>
        <w:adjustRightInd w:val="0"/>
        <w:snapToGrid w:val="0"/>
        <w:spacing w:line="288" w:lineRule="auto"/>
        <w:rPr>
          <w:b/>
        </w:rPr>
      </w:pPr>
    </w:p>
    <w:p>
      <w:pPr>
        <w:tabs>
          <w:tab w:val="left" w:pos="2702"/>
        </w:tabs>
        <w:adjustRightInd w:val="0"/>
        <w:snapToGrid w:val="0"/>
        <w:spacing w:line="288" w:lineRule="auto"/>
        <w:rPr>
          <w:b/>
          <w:lang w:val="zh-CN"/>
        </w:rPr>
      </w:pPr>
      <w:r>
        <w:rPr>
          <w:rFonts w:hint="eastAsia"/>
          <w:b/>
        </w:rPr>
        <w:t>□</w:t>
      </w:r>
      <w:r>
        <w:rPr>
          <w:rFonts w:hint="eastAsia"/>
          <w:b/>
          <w:lang w:val="zh-CN"/>
        </w:rPr>
        <w:t>居住建筑</w:t>
      </w:r>
    </w:p>
    <w:p>
      <w:pPr>
        <w:tabs>
          <w:tab w:val="left" w:pos="2702"/>
        </w:tabs>
        <w:spacing w:line="288" w:lineRule="auto"/>
        <w:rPr>
          <w:lang w:val="zh-CN"/>
        </w:rPr>
      </w:pPr>
      <w:r>
        <w:rPr>
          <w:lang w:val="zh-CN"/>
        </w:rPr>
        <w:t>地上建筑面积：m</w:t>
      </w:r>
      <w:r>
        <w:rPr>
          <w:vertAlign w:val="superscript"/>
          <w:lang w:val="zh-CN"/>
        </w:rPr>
        <w:t>2</w:t>
      </w:r>
      <w:r>
        <w:rPr>
          <w:rFonts w:hint="eastAsia"/>
          <w:lang w:val="zh-CN"/>
        </w:rPr>
        <w:t>，</w:t>
      </w:r>
      <w:r>
        <w:rPr>
          <w:lang w:val="zh-CN"/>
        </w:rPr>
        <w:t>地下建筑面积：m</w:t>
      </w:r>
      <w:r>
        <w:rPr>
          <w:vertAlign w:val="superscript"/>
          <w:lang w:val="zh-CN"/>
        </w:rPr>
        <w:t>2</w:t>
      </w:r>
    </w:p>
    <w:p>
      <w:pPr>
        <w:tabs>
          <w:tab w:val="left" w:pos="2702"/>
        </w:tabs>
        <w:spacing w:line="288" w:lineRule="auto"/>
        <w:rPr>
          <w:lang w:val="zh-CN"/>
        </w:rPr>
      </w:pPr>
      <w:r>
        <w:rPr>
          <w:bCs/>
          <w:szCs w:val="21"/>
        </w:rPr>
        <w:t>地下建筑面积与地上建筑面积的比率</w:t>
      </w:r>
      <w:r>
        <w:rPr>
          <w:bCs/>
          <w:i/>
          <w:szCs w:val="21"/>
        </w:rPr>
        <w:t>R</w:t>
      </w:r>
      <w:r>
        <w:rPr>
          <w:bCs/>
          <w:szCs w:val="21"/>
        </w:rPr>
        <w:t>r</w:t>
      </w:r>
      <w:r>
        <w:rPr>
          <w:lang w:val="zh-CN"/>
        </w:rPr>
        <w:t>：%</w:t>
      </w:r>
    </w:p>
    <w:p>
      <w:pPr>
        <w:tabs>
          <w:tab w:val="left" w:pos="2702"/>
        </w:tabs>
        <w:spacing w:line="288" w:lineRule="auto"/>
        <w:rPr>
          <w:u w:val="single"/>
          <w:lang w:val="zh-CN"/>
        </w:rPr>
      </w:pPr>
      <w:r>
        <w:rPr>
          <w:lang w:val="zh-CN"/>
        </w:rPr>
        <w:t>地下空间主要功能为：</w:t>
      </w:r>
    </w:p>
    <w:p>
      <w:pPr>
        <w:tabs>
          <w:tab w:val="left" w:pos="2702"/>
        </w:tabs>
        <w:adjustRightInd w:val="0"/>
        <w:snapToGrid w:val="0"/>
        <w:spacing w:line="288" w:lineRule="auto"/>
        <w:rPr>
          <w:b/>
        </w:rPr>
      </w:pPr>
    </w:p>
    <w:p>
      <w:pPr>
        <w:tabs>
          <w:tab w:val="left" w:pos="2702"/>
        </w:tabs>
        <w:adjustRightInd w:val="0"/>
        <w:snapToGrid w:val="0"/>
        <w:spacing w:line="288" w:lineRule="auto"/>
        <w:rPr>
          <w:b/>
          <w:lang w:val="zh-CN"/>
        </w:rPr>
      </w:pPr>
      <w:r>
        <w:rPr>
          <w:rFonts w:hint="eastAsia" w:ascii="宋体" w:hAnsi="宋体" w:cs="宋体"/>
          <w:b/>
        </w:rPr>
        <w:t>√</w:t>
      </w:r>
      <w:r>
        <w:rPr>
          <w:rFonts w:hint="eastAsia"/>
          <w:b/>
          <w:lang w:val="zh-CN"/>
        </w:rPr>
        <w:t>公共建筑</w:t>
      </w:r>
    </w:p>
    <w:p>
      <w:pPr>
        <w:tabs>
          <w:tab w:val="left" w:pos="2702"/>
        </w:tabs>
        <w:spacing w:line="288" w:lineRule="auto"/>
        <w:rPr>
          <w:vertAlign w:val="superscript"/>
          <w:lang w:val="zh-CN"/>
        </w:rPr>
      </w:pPr>
      <w:r>
        <w:rPr>
          <w:lang w:val="zh-CN"/>
        </w:rPr>
        <w:t>地下建筑面积：</w:t>
      </w:r>
      <w:r>
        <w:rPr>
          <w:rFonts w:hint="eastAsia"/>
          <w:u w:val="single"/>
          <w:lang w:val="en-US" w:eastAsia="zh-CN"/>
        </w:rPr>
        <w:t xml:space="preserve">         </w:t>
      </w:r>
      <w:r>
        <w:rPr>
          <w:lang w:val="zh-CN"/>
        </w:rPr>
        <w:t>m</w:t>
      </w:r>
      <w:r>
        <w:rPr>
          <w:vertAlign w:val="superscript"/>
          <w:lang w:val="zh-CN"/>
        </w:rPr>
        <w:t>2</w:t>
      </w:r>
      <w:r>
        <w:rPr>
          <w:rFonts w:hint="eastAsia"/>
          <w:lang w:val="zh-CN"/>
        </w:rPr>
        <w:t>，</w:t>
      </w:r>
      <w:r>
        <w:rPr>
          <w:bCs/>
          <w:szCs w:val="21"/>
        </w:rPr>
        <w:t>地下一层建筑面积：</w:t>
      </w:r>
      <w:r>
        <w:rPr>
          <w:rFonts w:hint="eastAsia"/>
          <w:u w:val="single"/>
          <w:lang w:val="en-US" w:eastAsia="zh-CN"/>
        </w:rPr>
        <w:t xml:space="preserve">      </w:t>
      </w:r>
      <w:r>
        <w:rPr>
          <w:lang w:val="zh-CN"/>
        </w:rPr>
        <w:t>m</w:t>
      </w:r>
      <w:r>
        <w:rPr>
          <w:vertAlign w:val="superscript"/>
          <w:lang w:val="zh-CN"/>
        </w:rPr>
        <w:t>2</w:t>
      </w:r>
    </w:p>
    <w:p>
      <w:pPr>
        <w:tabs>
          <w:tab w:val="left" w:pos="2702"/>
        </w:tabs>
        <w:spacing w:line="288" w:lineRule="auto"/>
        <w:rPr>
          <w:lang w:val="zh-CN"/>
        </w:rPr>
      </w:pPr>
      <w:r>
        <w:rPr>
          <w:bCs/>
          <w:szCs w:val="21"/>
        </w:rPr>
        <w:t>总用地面积</w:t>
      </w:r>
      <w:r>
        <w:rPr>
          <w:lang w:val="zh-CN"/>
        </w:rPr>
        <w:t>：</w:t>
      </w:r>
      <w:r>
        <w:rPr>
          <w:rFonts w:hint="eastAsia"/>
          <w:color w:val="auto"/>
          <w:szCs w:val="21"/>
          <w:u w:val="single"/>
          <w:lang w:val="en-US" w:eastAsia="zh-CN"/>
        </w:rPr>
        <w:t xml:space="preserve">      </w:t>
      </w:r>
      <w:r>
        <w:rPr>
          <w:lang w:val="zh-CN"/>
        </w:rPr>
        <w:t>m</w:t>
      </w:r>
      <w:r>
        <w:rPr>
          <w:vertAlign w:val="superscript"/>
          <w:lang w:val="zh-CN"/>
        </w:rPr>
        <w:t>2</w:t>
      </w:r>
    </w:p>
    <w:p>
      <w:pPr>
        <w:tabs>
          <w:tab w:val="left" w:pos="2702"/>
        </w:tabs>
        <w:spacing w:line="288" w:lineRule="auto"/>
        <w:rPr>
          <w:lang w:val="zh-CN"/>
        </w:rPr>
      </w:pPr>
      <w:r>
        <w:rPr>
          <w:bCs/>
          <w:szCs w:val="21"/>
        </w:rPr>
        <w:t>地下建筑面积与总用地面积的比率</w:t>
      </w:r>
      <w:r>
        <w:rPr>
          <w:bCs/>
          <w:i/>
          <w:szCs w:val="21"/>
        </w:rPr>
        <w:t>R</w:t>
      </w:r>
      <w:r>
        <w:rPr>
          <w:bCs/>
          <w:szCs w:val="21"/>
        </w:rPr>
        <w:t>p</w:t>
      </w:r>
      <w:r>
        <w:rPr>
          <w:bCs/>
          <w:szCs w:val="21"/>
          <w:vertAlign w:val="subscript"/>
        </w:rPr>
        <w:t>1</w:t>
      </w:r>
      <w:r>
        <w:rPr>
          <w:lang w:val="zh-CN"/>
        </w:rPr>
        <w:t>：</w:t>
      </w:r>
      <w:r>
        <w:rPr>
          <w:rFonts w:hint="eastAsia"/>
          <w:u w:val="single"/>
          <w:lang w:val="en-US" w:eastAsia="zh-CN"/>
        </w:rPr>
        <w:t xml:space="preserve">    </w:t>
      </w:r>
      <w:r>
        <w:rPr>
          <w:lang w:val="zh-CN"/>
        </w:rPr>
        <w:t>%</w:t>
      </w:r>
    </w:p>
    <w:p>
      <w:pPr>
        <w:tabs>
          <w:tab w:val="left" w:pos="2702"/>
        </w:tabs>
        <w:spacing w:line="288" w:lineRule="auto"/>
        <w:rPr>
          <w:lang w:val="zh-CN"/>
        </w:rPr>
      </w:pPr>
      <w:r>
        <w:rPr>
          <w:bCs/>
          <w:szCs w:val="21"/>
        </w:rPr>
        <w:t>地下一层建筑面积</w:t>
      </w:r>
      <w:r>
        <w:rPr>
          <w:lang w:val="zh-CN"/>
        </w:rPr>
        <w:t>与总用地面积的比率</w:t>
      </w:r>
      <w:r>
        <w:rPr>
          <w:bCs/>
          <w:i/>
          <w:szCs w:val="21"/>
        </w:rPr>
        <w:t>R</w:t>
      </w:r>
      <w:r>
        <w:rPr>
          <w:bCs/>
          <w:szCs w:val="21"/>
        </w:rPr>
        <w:t>p</w:t>
      </w:r>
      <w:r>
        <w:rPr>
          <w:bCs/>
          <w:szCs w:val="21"/>
          <w:vertAlign w:val="subscript"/>
        </w:rPr>
        <w:t>2</w:t>
      </w:r>
      <w:r>
        <w:rPr>
          <w:lang w:val="zh-CN"/>
        </w:rPr>
        <w:t>：</w:t>
      </w:r>
      <w:r>
        <w:rPr>
          <w:rFonts w:hint="eastAsia"/>
          <w:u w:val="single"/>
          <w:lang w:val="en-US" w:eastAsia="zh-CN"/>
        </w:rPr>
        <w:t xml:space="preserve">      </w:t>
      </w:r>
      <w:r>
        <w:rPr>
          <w:lang w:val="zh-CN"/>
        </w:rPr>
        <w:t>%</w:t>
      </w:r>
    </w:p>
    <w:p>
      <w:pPr>
        <w:tabs>
          <w:tab w:val="left" w:pos="2702"/>
        </w:tabs>
        <w:spacing w:line="288" w:lineRule="auto"/>
        <w:rPr>
          <w:u w:val="single"/>
          <w:lang w:val="zh-CN"/>
        </w:rPr>
      </w:pPr>
      <w:r>
        <w:rPr>
          <w:lang w:val="zh-CN"/>
        </w:rPr>
        <w:t>地下空间主要功能为：</w:t>
      </w:r>
      <w:r>
        <w:rPr>
          <w:rFonts w:hint="eastAsia"/>
          <w:u w:val="single"/>
          <w:lang w:val="en-US" w:eastAsia="zh-CN"/>
        </w:rPr>
        <w:t xml:space="preserve">            </w:t>
      </w:r>
      <w:r>
        <w:rPr>
          <w:rFonts w:hint="eastAsia"/>
          <w:u w:val="single"/>
          <w:lang w:val="zh-CN"/>
        </w:rPr>
        <w:t>等</w:t>
      </w:r>
    </w:p>
    <w:p>
      <w:pPr>
        <w:pStyle w:val="42"/>
        <w:spacing w:line="288" w:lineRule="auto"/>
        <w:outlineLvl w:val="9"/>
        <w:rPr>
          <w:sz w:val="21"/>
          <w:szCs w:val="21"/>
        </w:rPr>
      </w:pPr>
    </w:p>
    <w:p>
      <w:pPr>
        <w:pStyle w:val="42"/>
        <w:spacing w:line="288" w:lineRule="auto"/>
        <w:outlineLvl w:val="9"/>
        <w:rPr>
          <w:sz w:val="21"/>
          <w:szCs w:val="21"/>
        </w:rPr>
      </w:pPr>
      <w:r>
        <w:rPr>
          <w:sz w:val="21"/>
          <w:szCs w:val="21"/>
        </w:rPr>
        <w:t>简要说明地下空间开发利用的设计说明：包括该建筑的场地区位、地质条件、地下空间功能分区以及地下空间开发利用的合理性。</w:t>
      </w:r>
    </w:p>
    <w:tbl>
      <w:tblPr>
        <w:tblStyle w:val="25"/>
        <w:tblW w:w="852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34" w:hRule="atLeast"/>
          <w:jc w:val="center"/>
        </w:trPr>
        <w:tc>
          <w:tcPr>
            <w:tcW w:w="8522" w:type="dxa"/>
            <w:tcBorders>
              <w:top w:val="single" w:color="auto" w:sz="4" w:space="0"/>
              <w:left w:val="single" w:color="auto" w:sz="4" w:space="0"/>
              <w:bottom w:val="single" w:color="auto" w:sz="4" w:space="0"/>
              <w:right w:val="single" w:color="auto" w:sz="4" w:space="0"/>
            </w:tcBorders>
          </w:tcPr>
          <w:p>
            <w:pPr>
              <w:pStyle w:val="43"/>
              <w:spacing w:line="288" w:lineRule="auto"/>
              <w:jc w:val="both"/>
              <w:rPr>
                <w:rFonts w:ascii="Times New Roman" w:cs="Times New Roman"/>
                <w:b/>
                <w:bCs/>
                <w:color w:val="auto"/>
                <w:kern w:val="2"/>
                <w:sz w:val="21"/>
                <w:szCs w:val="21"/>
              </w:rPr>
            </w:pPr>
          </w:p>
        </w:tc>
      </w:tr>
    </w:tbl>
    <w:p>
      <w:pPr>
        <w:spacing w:line="288" w:lineRule="auto"/>
        <w:rPr>
          <w:b/>
          <w:bCs/>
          <w:lang w:val="zh-CN"/>
        </w:rPr>
      </w:pPr>
    </w:p>
    <w:p>
      <w:pPr>
        <w:spacing w:line="288" w:lineRule="auto"/>
        <w:rPr>
          <w:b/>
          <w:bCs/>
          <w:lang w:val="zh-CN"/>
        </w:rPr>
      </w:pPr>
      <w:r>
        <w:rPr>
          <w:b/>
          <w:bCs/>
          <w:lang w:val="zh-CN"/>
        </w:rPr>
        <w:t>3）证明材料</w:t>
      </w:r>
    </w:p>
    <w:p>
      <w:pPr>
        <w:spacing w:line="288" w:lineRule="auto"/>
        <w:rPr>
          <w:b/>
          <w:bCs/>
          <w:lang w:val="zh-CN"/>
        </w:rPr>
      </w:pPr>
      <w:r>
        <w:rPr>
          <w:b/>
          <w:bCs/>
          <w:lang w:val="zh-CN"/>
        </w:rPr>
        <w:t>提交材料及要求：</w:t>
      </w:r>
    </w:p>
    <w:p>
      <w:pPr>
        <w:spacing w:line="288" w:lineRule="auto"/>
      </w:pPr>
      <w:r>
        <w:t>1、总平面图：应</w:t>
      </w:r>
      <w:r>
        <w:rPr>
          <w:szCs w:val="21"/>
        </w:rPr>
        <w:t>包括总建筑面积、地上建筑面积、地下建筑面积、建筑占地面积等技术经济指标；</w:t>
      </w:r>
    </w:p>
    <w:p>
      <w:pPr>
        <w:spacing w:line="288" w:lineRule="auto"/>
      </w:pPr>
      <w:r>
        <w:t>2、地下空间建筑平面图：应体现地下空间功能分区及面积；</w:t>
      </w:r>
    </w:p>
    <w:p>
      <w:pPr>
        <w:spacing w:line="288" w:lineRule="auto"/>
      </w:pPr>
      <w:r>
        <w:t>3、地下空间不参评情况说明书：应论述项目不适宜开发地下空间的缘由，如场地区位和地质条件、建筑结构类型、建筑功能或性质确实不适宜开发地下空间等。（仅本条不参评项目提供）。</w:t>
      </w:r>
    </w:p>
    <w:p>
      <w:pPr>
        <w:spacing w:line="288" w:lineRule="auto"/>
      </w:pPr>
    </w:p>
    <w:p>
      <w:pPr>
        <w:spacing w:line="288" w:lineRule="auto"/>
        <w:rPr>
          <w:b/>
        </w:rPr>
      </w:pPr>
      <w:r>
        <w:rPr>
          <w:b/>
        </w:rPr>
        <w:t>实际提交材料：</w:t>
      </w:r>
    </w:p>
    <w:tbl>
      <w:tblPr>
        <w:tblStyle w:val="25"/>
        <w:tblW w:w="852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34" w:hRule="atLeast"/>
          <w:jc w:val="center"/>
        </w:trPr>
        <w:tc>
          <w:tcPr>
            <w:tcW w:w="8522" w:type="dxa"/>
            <w:tcBorders>
              <w:top w:val="single" w:color="auto" w:sz="4" w:space="0"/>
              <w:left w:val="single" w:color="auto" w:sz="4" w:space="0"/>
              <w:bottom w:val="single" w:color="auto" w:sz="4" w:space="0"/>
              <w:right w:val="single" w:color="auto" w:sz="4" w:space="0"/>
            </w:tcBorders>
          </w:tcPr>
          <w:p>
            <w:pPr>
              <w:pStyle w:val="43"/>
              <w:spacing w:line="288" w:lineRule="auto"/>
              <w:jc w:val="both"/>
              <w:rPr>
                <w:rFonts w:ascii="Times New Roman" w:cs="Times New Roman"/>
                <w:b/>
                <w:color w:val="auto"/>
                <w:sz w:val="21"/>
                <w:szCs w:val="21"/>
              </w:rPr>
            </w:pPr>
          </w:p>
        </w:tc>
      </w:tr>
    </w:tbl>
    <w:p>
      <w:r>
        <w:br w:type="page"/>
      </w:r>
    </w:p>
    <w:p>
      <w:pPr>
        <w:pStyle w:val="2"/>
        <w:spacing w:before="120" w:after="120" w:line="240" w:lineRule="auto"/>
      </w:pPr>
      <w:bookmarkStart w:id="8" w:name="_Toc404262761"/>
      <w:r>
        <w:t>Ⅱ 室外环境</w:t>
      </w:r>
      <w:bookmarkEnd w:id="8"/>
    </w:p>
    <w:p/>
    <w:p>
      <w:pPr>
        <w:pStyle w:val="3"/>
        <w:rPr>
          <w:rFonts w:ascii="Times New Roman" w:hAnsi="Times New Roman"/>
        </w:rPr>
      </w:pPr>
      <w:r>
        <w:rPr>
          <w:rFonts w:ascii="Times New Roman" w:hAnsi="Times New Roman"/>
        </w:rPr>
        <w:t>4.2.4 建筑及照明设计避免产生光污染。（总分4分）</w:t>
      </w:r>
    </w:p>
    <w:p>
      <w:pPr>
        <w:spacing w:line="288" w:lineRule="auto"/>
        <w:rPr>
          <w:b/>
          <w:bCs/>
          <w:lang w:val="zh-CN"/>
        </w:rPr>
      </w:pPr>
      <w:r>
        <w:rPr>
          <w:b/>
          <w:bCs/>
          <w:lang w:val="zh-CN"/>
        </w:rPr>
        <w:t>本条得分：</w:t>
      </w:r>
      <w:r>
        <w:rPr>
          <w:rFonts w:hint="eastAsia"/>
          <w:b/>
          <w:bCs/>
          <w:lang w:val="en-US" w:eastAsia="zh-CN"/>
        </w:rPr>
        <w:t>4</w:t>
      </w:r>
      <w:r>
        <w:rPr>
          <w:b/>
          <w:bCs/>
          <w:lang w:val="zh-CN"/>
        </w:rPr>
        <w:t>；</w:t>
      </w:r>
    </w:p>
    <w:p>
      <w:pPr>
        <w:spacing w:line="288" w:lineRule="auto"/>
        <w:rPr>
          <w:b/>
          <w:bCs/>
          <w:lang w:val="zh-CN"/>
        </w:rPr>
      </w:pPr>
      <w:r>
        <w:rPr>
          <w:b/>
          <w:bCs/>
          <w:lang w:val="zh-CN"/>
        </w:rPr>
        <w:t>1）自评得分</w:t>
      </w:r>
    </w:p>
    <w:tbl>
      <w:tblPr>
        <w:tblStyle w:val="25"/>
        <w:tblW w:w="835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6"/>
        <w:gridCol w:w="3860"/>
        <w:gridCol w:w="1871"/>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26" w:type="dxa"/>
          </w:tcPr>
          <w:p>
            <w:pPr>
              <w:jc w:val="center"/>
              <w:rPr>
                <w:b/>
                <w:bCs/>
                <w:lang w:val="zh-CN"/>
              </w:rPr>
            </w:pPr>
            <w:r>
              <w:rPr>
                <w:b/>
                <w:bCs/>
                <w:lang w:val="zh-CN"/>
              </w:rPr>
              <w:t>序号</w:t>
            </w:r>
          </w:p>
        </w:tc>
        <w:tc>
          <w:tcPr>
            <w:tcW w:w="3860" w:type="dxa"/>
          </w:tcPr>
          <w:p>
            <w:pPr>
              <w:jc w:val="center"/>
              <w:rPr>
                <w:b/>
                <w:bCs/>
                <w:lang w:val="zh-CN"/>
              </w:rPr>
            </w:pPr>
            <w:r>
              <w:rPr>
                <w:b/>
                <w:bCs/>
                <w:lang w:val="zh-CN"/>
              </w:rPr>
              <w:t>评价内容</w:t>
            </w:r>
          </w:p>
        </w:tc>
        <w:tc>
          <w:tcPr>
            <w:tcW w:w="1871" w:type="dxa"/>
          </w:tcPr>
          <w:p>
            <w:pPr>
              <w:jc w:val="center"/>
              <w:rPr>
                <w:b/>
                <w:bCs/>
                <w:lang w:val="zh-CN"/>
              </w:rPr>
            </w:pPr>
            <w:r>
              <w:rPr>
                <w:b/>
                <w:bCs/>
                <w:lang w:val="zh-CN"/>
              </w:rPr>
              <w:t>评价分值</w:t>
            </w:r>
          </w:p>
        </w:tc>
        <w:tc>
          <w:tcPr>
            <w:tcW w:w="1701" w:type="dxa"/>
          </w:tcPr>
          <w:p>
            <w:pPr>
              <w:jc w:val="center"/>
              <w:rPr>
                <w:b/>
                <w:bCs/>
                <w:lang w:val="zh-CN"/>
              </w:rPr>
            </w:pPr>
            <w:r>
              <w:rPr>
                <w:b/>
                <w:bCs/>
                <w:lang w:val="zh-CN"/>
              </w:rPr>
              <w:t>自评得分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26" w:type="dxa"/>
            <w:vMerge w:val="restart"/>
            <w:vAlign w:val="center"/>
          </w:tcPr>
          <w:p>
            <w:pPr>
              <w:jc w:val="center"/>
              <w:rPr>
                <w:bCs/>
                <w:lang w:val="zh-CN"/>
              </w:rPr>
            </w:pPr>
            <w:r>
              <w:rPr>
                <w:bCs/>
                <w:lang w:val="zh-CN"/>
              </w:rPr>
              <w:t>1</w:t>
            </w:r>
          </w:p>
        </w:tc>
        <w:tc>
          <w:tcPr>
            <w:tcW w:w="3860" w:type="dxa"/>
          </w:tcPr>
          <w:p>
            <w:pPr>
              <w:jc w:val="left"/>
              <w:rPr>
                <w:bCs/>
                <w:lang w:val="zh-CN"/>
              </w:rPr>
            </w:pPr>
            <w:r>
              <w:rPr>
                <w:b/>
                <w:bCs/>
                <w:lang w:val="zh-CN"/>
              </w:rPr>
              <w:t>□</w:t>
            </w:r>
            <w:r>
              <w:rPr>
                <w:bCs/>
                <w:lang w:val="zh-CN"/>
              </w:rPr>
              <w:t>玻璃幕墙：可见光反射比不大于0.2。</w:t>
            </w:r>
          </w:p>
        </w:tc>
        <w:tc>
          <w:tcPr>
            <w:tcW w:w="1871" w:type="dxa"/>
            <w:vMerge w:val="restart"/>
            <w:vAlign w:val="center"/>
          </w:tcPr>
          <w:p>
            <w:pPr>
              <w:jc w:val="center"/>
              <w:rPr>
                <w:bCs/>
                <w:lang w:val="zh-CN"/>
              </w:rPr>
            </w:pPr>
            <w:r>
              <w:rPr>
                <w:bCs/>
                <w:lang w:val="zh-CN"/>
              </w:rPr>
              <w:t>2</w:t>
            </w:r>
          </w:p>
        </w:tc>
        <w:tc>
          <w:tcPr>
            <w:tcW w:w="1701" w:type="dxa"/>
            <w:vMerge w:val="restart"/>
            <w:vAlign w:val="center"/>
          </w:tcPr>
          <w:p>
            <w:pPr>
              <w:jc w:val="center"/>
              <w:rPr>
                <w:b/>
                <w:bCs/>
              </w:rPr>
            </w:pPr>
            <w:r>
              <w:rPr>
                <w:rFonts w:hint="eastAsia"/>
                <w:b/>
                <w:bCs/>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26" w:type="dxa"/>
            <w:vMerge w:val="continue"/>
            <w:vAlign w:val="center"/>
          </w:tcPr>
          <w:p>
            <w:pPr>
              <w:jc w:val="center"/>
              <w:rPr>
                <w:bCs/>
                <w:lang w:val="zh-CN"/>
              </w:rPr>
            </w:pPr>
          </w:p>
        </w:tc>
        <w:tc>
          <w:tcPr>
            <w:tcW w:w="3860" w:type="dxa"/>
          </w:tcPr>
          <w:p>
            <w:pPr>
              <w:jc w:val="left"/>
              <w:rPr>
                <w:bCs/>
                <w:lang w:val="zh-CN"/>
              </w:rPr>
            </w:pPr>
            <w:r>
              <w:rPr>
                <w:rFonts w:hint="eastAsia"/>
                <w:b/>
                <w:bCs/>
                <w:lang w:val="zh-CN"/>
              </w:rPr>
              <w:t>☑</w:t>
            </w:r>
            <w:r>
              <w:rPr>
                <w:bCs/>
                <w:lang w:val="zh-CN"/>
              </w:rPr>
              <w:t>非玻璃幕墙建筑</w:t>
            </w:r>
          </w:p>
        </w:tc>
        <w:tc>
          <w:tcPr>
            <w:tcW w:w="1871" w:type="dxa"/>
            <w:vMerge w:val="continue"/>
            <w:vAlign w:val="center"/>
          </w:tcPr>
          <w:p>
            <w:pPr>
              <w:jc w:val="center"/>
              <w:rPr>
                <w:bCs/>
                <w:lang w:val="zh-CN"/>
              </w:rPr>
            </w:pPr>
          </w:p>
        </w:tc>
        <w:tc>
          <w:tcPr>
            <w:tcW w:w="1701" w:type="dxa"/>
            <w:vMerge w:val="continue"/>
            <w:vAlign w:val="center"/>
          </w:tcPr>
          <w:p>
            <w:pPr>
              <w:jc w:val="center"/>
              <w:rPr>
                <w:b/>
                <w:bCs/>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26" w:type="dxa"/>
            <w:vAlign w:val="center"/>
          </w:tcPr>
          <w:p>
            <w:pPr>
              <w:jc w:val="center"/>
              <w:rPr>
                <w:bCs/>
                <w:lang w:val="zh-CN"/>
              </w:rPr>
            </w:pPr>
            <w:r>
              <w:rPr>
                <w:bCs/>
                <w:lang w:val="zh-CN"/>
              </w:rPr>
              <w:t>2</w:t>
            </w:r>
          </w:p>
        </w:tc>
        <w:tc>
          <w:tcPr>
            <w:tcW w:w="3860" w:type="dxa"/>
          </w:tcPr>
          <w:p>
            <w:pPr>
              <w:jc w:val="left"/>
              <w:rPr>
                <w:bCs/>
                <w:lang w:val="zh-CN"/>
              </w:rPr>
            </w:pPr>
            <w:r>
              <w:rPr>
                <w:bCs/>
                <w:lang w:val="zh-CN"/>
              </w:rPr>
              <w:t>室外夜景照明：光污染的限制符合现行行业标准《城市夜景照明设计规范》JGJ/T 163的规定</w:t>
            </w:r>
          </w:p>
        </w:tc>
        <w:tc>
          <w:tcPr>
            <w:tcW w:w="1871" w:type="dxa"/>
            <w:vAlign w:val="center"/>
          </w:tcPr>
          <w:p>
            <w:pPr>
              <w:jc w:val="center"/>
              <w:rPr>
                <w:bCs/>
                <w:lang w:val="zh-CN"/>
              </w:rPr>
            </w:pPr>
            <w:r>
              <w:rPr>
                <w:bCs/>
                <w:lang w:val="zh-CN"/>
              </w:rPr>
              <w:t>2</w:t>
            </w:r>
          </w:p>
        </w:tc>
        <w:tc>
          <w:tcPr>
            <w:tcW w:w="1701" w:type="dxa"/>
            <w:vAlign w:val="center"/>
          </w:tcPr>
          <w:p>
            <w:pPr>
              <w:jc w:val="center"/>
              <w:rPr>
                <w:b/>
                <w:bCs/>
              </w:rPr>
            </w:pPr>
            <w:r>
              <w:rPr>
                <w:rFonts w:hint="eastAsia"/>
                <w:b/>
                <w:bCs/>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786" w:type="dxa"/>
            <w:gridSpan w:val="2"/>
          </w:tcPr>
          <w:p>
            <w:pPr>
              <w:jc w:val="center"/>
              <w:rPr>
                <w:bCs/>
                <w:lang w:val="zh-CN"/>
              </w:rPr>
            </w:pPr>
            <w:r>
              <w:rPr>
                <w:bCs/>
                <w:lang w:val="zh-CN"/>
              </w:rPr>
              <w:t>合计</w:t>
            </w:r>
          </w:p>
        </w:tc>
        <w:tc>
          <w:tcPr>
            <w:tcW w:w="1871" w:type="dxa"/>
          </w:tcPr>
          <w:p>
            <w:pPr>
              <w:jc w:val="center"/>
              <w:rPr>
                <w:bCs/>
                <w:lang w:val="zh-CN"/>
              </w:rPr>
            </w:pPr>
            <w:r>
              <w:rPr>
                <w:bCs/>
                <w:lang w:val="zh-CN"/>
              </w:rPr>
              <w:t>4</w:t>
            </w:r>
          </w:p>
        </w:tc>
        <w:tc>
          <w:tcPr>
            <w:tcW w:w="1701" w:type="dxa"/>
            <w:vAlign w:val="center"/>
          </w:tcPr>
          <w:p>
            <w:pPr>
              <w:jc w:val="center"/>
              <w:rPr>
                <w:rFonts w:hint="eastAsia" w:eastAsia="宋体"/>
                <w:b/>
                <w:bCs/>
                <w:lang w:val="en-US" w:eastAsia="zh-CN"/>
              </w:rPr>
            </w:pPr>
            <w:r>
              <w:rPr>
                <w:rFonts w:hint="eastAsia"/>
                <w:b/>
                <w:bCs/>
                <w:lang w:val="en-US" w:eastAsia="zh-CN"/>
              </w:rPr>
              <w:t>4</w:t>
            </w:r>
          </w:p>
        </w:tc>
      </w:tr>
    </w:tbl>
    <w:p>
      <w:pPr>
        <w:spacing w:after="156" w:afterLines="50" w:line="288" w:lineRule="auto"/>
        <w:rPr>
          <w:b/>
          <w:bCs/>
          <w:lang w:val="zh-CN"/>
        </w:rPr>
      </w:pPr>
    </w:p>
    <w:p>
      <w:pPr>
        <w:spacing w:after="156" w:afterLines="50" w:line="288" w:lineRule="auto"/>
        <w:rPr>
          <w:b/>
          <w:bCs/>
          <w:lang w:val="zh-CN"/>
        </w:rPr>
      </w:pPr>
      <w:r>
        <w:rPr>
          <w:b/>
          <w:bCs/>
          <w:lang w:val="zh-CN"/>
        </w:rPr>
        <w:t>2）评价要点</w:t>
      </w:r>
    </w:p>
    <w:p>
      <w:pPr>
        <w:adjustRightInd w:val="0"/>
        <w:snapToGrid w:val="0"/>
        <w:spacing w:line="288" w:lineRule="auto"/>
      </w:pPr>
      <w:r>
        <w:t>是否采用玻璃幕墙或镜面式铝合金装饰外墙：</w:t>
      </w:r>
      <w:r>
        <w:rPr>
          <w:b/>
          <w:bCs/>
          <w:szCs w:val="21"/>
          <w:lang w:val="zh-CN"/>
        </w:rPr>
        <w:t>□</w:t>
      </w:r>
      <w:r>
        <w:t>是、</w:t>
      </w:r>
      <w:r>
        <w:rPr>
          <w:rFonts w:hint="eastAsia"/>
          <w:b/>
          <w:bCs/>
          <w:lang w:val="zh-CN"/>
        </w:rPr>
        <w:t>√</w:t>
      </w:r>
      <w:r>
        <w:t>否</w:t>
      </w:r>
    </w:p>
    <w:p>
      <w:pPr>
        <w:pStyle w:val="42"/>
        <w:spacing w:line="288" w:lineRule="auto"/>
        <w:outlineLvl w:val="9"/>
        <w:rPr>
          <w:sz w:val="21"/>
          <w:szCs w:val="21"/>
        </w:rPr>
      </w:pPr>
      <w:r>
        <w:rPr>
          <w:sz w:val="21"/>
          <w:szCs w:val="21"/>
        </w:rPr>
        <w:t>简要说明建筑及照明设计过程中，采用何种措施避免对周边建筑造成光污染。</w:t>
      </w:r>
    </w:p>
    <w:tbl>
      <w:tblPr>
        <w:tblStyle w:val="25"/>
        <w:tblW w:w="8339"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34" w:hRule="atLeast"/>
          <w:jc w:val="center"/>
        </w:trPr>
        <w:tc>
          <w:tcPr>
            <w:tcW w:w="8339" w:type="dxa"/>
            <w:tcBorders>
              <w:top w:val="single" w:color="auto" w:sz="4" w:space="0"/>
              <w:left w:val="single" w:color="auto" w:sz="4" w:space="0"/>
              <w:bottom w:val="single" w:color="auto" w:sz="4" w:space="0"/>
              <w:right w:val="single" w:color="auto" w:sz="4" w:space="0"/>
            </w:tcBorders>
          </w:tcPr>
          <w:p>
            <w:pPr>
              <w:pStyle w:val="43"/>
              <w:spacing w:line="288" w:lineRule="auto"/>
              <w:ind w:firstLine="420" w:firstLineChars="200"/>
              <w:jc w:val="both"/>
              <w:rPr>
                <w:rFonts w:ascii="Times New Roman" w:cs="Times New Roman"/>
                <w:color w:val="auto"/>
                <w:kern w:val="2"/>
                <w:sz w:val="21"/>
                <w:szCs w:val="21"/>
              </w:rPr>
            </w:pPr>
            <w:r>
              <w:rPr>
                <w:rFonts w:hint="eastAsia" w:ascii="Times New Roman" w:cs="Times New Roman"/>
                <w:color w:val="auto"/>
                <w:kern w:val="2"/>
                <w:sz w:val="21"/>
                <w:szCs w:val="21"/>
              </w:rPr>
              <w:t>本项目玻璃幕墙可见光透射比不大于0.2，</w:t>
            </w:r>
            <w:r>
              <w:rPr>
                <w:rFonts w:ascii="Times New Roman" w:cs="Times New Roman"/>
                <w:color w:val="auto"/>
                <w:kern w:val="2"/>
                <w:sz w:val="21"/>
                <w:szCs w:val="21"/>
              </w:rPr>
              <w:t>室外夜景照明光污染的限制符合现行行业标准《城市夜景照明设计规范》JGJ/T163的规定</w:t>
            </w:r>
            <w:r>
              <w:rPr>
                <w:rFonts w:hint="eastAsia" w:ascii="Times New Roman" w:cs="Times New Roman"/>
                <w:color w:val="auto"/>
                <w:kern w:val="2"/>
                <w:sz w:val="21"/>
                <w:szCs w:val="21"/>
              </w:rPr>
              <w:t>。</w:t>
            </w:r>
          </w:p>
        </w:tc>
      </w:tr>
    </w:tbl>
    <w:p>
      <w:pPr>
        <w:adjustRightInd w:val="0"/>
        <w:snapToGrid w:val="0"/>
        <w:spacing w:line="288" w:lineRule="auto"/>
      </w:pPr>
      <w:r>
        <w:rPr>
          <w:lang w:val="zh-CN"/>
        </w:rPr>
        <w:t>室外景观照明是否有直射光射入空中：</w:t>
      </w:r>
      <w:r>
        <w:rPr>
          <w:b/>
          <w:bCs/>
          <w:szCs w:val="21"/>
          <w:lang w:val="zh-CN"/>
        </w:rPr>
        <w:t>□</w:t>
      </w:r>
      <w:r>
        <w:t>是、</w:t>
      </w:r>
      <w:r>
        <w:rPr>
          <w:rFonts w:hint="eastAsia"/>
          <w:b/>
          <w:bCs/>
          <w:lang w:val="zh-CN"/>
        </w:rPr>
        <w:t>√</w:t>
      </w:r>
      <w:r>
        <w:t>否</w:t>
      </w:r>
    </w:p>
    <w:p>
      <w:pPr>
        <w:adjustRightInd w:val="0"/>
        <w:snapToGrid w:val="0"/>
        <w:spacing w:line="288" w:lineRule="auto"/>
        <w:rPr>
          <w:lang w:val="zh-CN"/>
        </w:rPr>
      </w:pPr>
      <w:r>
        <w:rPr>
          <w:lang w:val="zh-CN"/>
        </w:rPr>
        <w:t>照明光线是否有超出被照区域的溢散光：</w:t>
      </w:r>
      <w:r>
        <w:rPr>
          <w:b/>
          <w:bCs/>
          <w:szCs w:val="21"/>
          <w:lang w:val="zh-CN"/>
        </w:rPr>
        <w:t>□</w:t>
      </w:r>
      <w:r>
        <w:rPr>
          <w:lang w:val="zh-CN"/>
        </w:rPr>
        <w:t>是、</w:t>
      </w:r>
      <w:r>
        <w:rPr>
          <w:rFonts w:hint="eastAsia"/>
          <w:b/>
          <w:bCs/>
          <w:lang w:val="zh-CN"/>
        </w:rPr>
        <w:t>√</w:t>
      </w:r>
      <w:r>
        <w:rPr>
          <w:lang w:val="zh-CN"/>
        </w:rPr>
        <w:t>否，如有，则溢散光占比为：</w:t>
      </w:r>
    </w:p>
    <w:p>
      <w:pPr>
        <w:spacing w:line="288" w:lineRule="auto"/>
      </w:pPr>
    </w:p>
    <w:p>
      <w:pPr>
        <w:spacing w:line="288" w:lineRule="auto"/>
      </w:pPr>
      <w:r>
        <w:rPr>
          <w:b/>
          <w:bCs/>
          <w:lang w:val="zh-CN"/>
        </w:rPr>
        <w:t>3）证明材料</w:t>
      </w:r>
    </w:p>
    <w:p>
      <w:pPr>
        <w:pStyle w:val="42"/>
        <w:spacing w:line="288" w:lineRule="auto"/>
        <w:outlineLvl w:val="9"/>
        <w:rPr>
          <w:b/>
          <w:sz w:val="21"/>
          <w:szCs w:val="21"/>
        </w:rPr>
      </w:pPr>
      <w:r>
        <w:rPr>
          <w:b/>
          <w:sz w:val="21"/>
          <w:szCs w:val="21"/>
        </w:rPr>
        <w:t>提交材料及要求：</w:t>
      </w:r>
    </w:p>
    <w:p>
      <w:pPr>
        <w:pStyle w:val="41"/>
        <w:numPr>
          <w:ilvl w:val="0"/>
          <w:numId w:val="1"/>
        </w:numPr>
        <w:spacing w:line="288" w:lineRule="auto"/>
        <w:ind w:firstLineChars="0"/>
      </w:pPr>
      <w:r>
        <w:t>总平面图：应反映本地块与周边居住类地块的空间相邻关系（距离、高度等）；</w:t>
      </w:r>
    </w:p>
    <w:p>
      <w:pPr>
        <w:pStyle w:val="41"/>
        <w:numPr>
          <w:ilvl w:val="0"/>
          <w:numId w:val="1"/>
        </w:numPr>
        <w:spacing w:line="288" w:lineRule="auto"/>
        <w:ind w:firstLineChars="0"/>
      </w:pPr>
      <w:r>
        <w:t>建筑设计说明：应包含玻璃幕墙的可见光反射比的说明；</w:t>
      </w:r>
    </w:p>
    <w:p>
      <w:pPr>
        <w:pStyle w:val="41"/>
        <w:numPr>
          <w:ilvl w:val="0"/>
          <w:numId w:val="1"/>
        </w:numPr>
        <w:spacing w:line="288" w:lineRule="auto"/>
        <w:ind w:firstLineChars="0"/>
      </w:pPr>
      <w:r>
        <w:t>幕墙设计说明：应包含玻璃幕墙或</w:t>
      </w:r>
      <w:r>
        <w:rPr>
          <w:rFonts w:hint="eastAsia"/>
          <w:lang w:val="zh-CN"/>
        </w:rPr>
        <w:t>镜面应式铝合金装饰外墙的光污染分析说明；</w:t>
      </w:r>
    </w:p>
    <w:p>
      <w:pPr>
        <w:pStyle w:val="41"/>
        <w:spacing w:line="288" w:lineRule="auto"/>
        <w:ind w:firstLine="0" w:firstLineChars="0"/>
      </w:pPr>
      <w:r>
        <w:t>4、室外景观照明设计说明：应包含光污染控制说明；</w:t>
      </w:r>
    </w:p>
    <w:p>
      <w:pPr>
        <w:pStyle w:val="41"/>
        <w:spacing w:line="288" w:lineRule="auto"/>
        <w:ind w:firstLine="0" w:firstLineChars="0"/>
      </w:pPr>
    </w:p>
    <w:p>
      <w:pPr>
        <w:spacing w:line="288" w:lineRule="auto"/>
        <w:rPr>
          <w:b/>
        </w:rPr>
      </w:pPr>
      <w:r>
        <w:rPr>
          <w:b/>
        </w:rPr>
        <w:t>实际提交材料：</w:t>
      </w:r>
    </w:p>
    <w:tbl>
      <w:tblPr>
        <w:tblStyle w:val="25"/>
        <w:tblW w:w="854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34" w:hRule="atLeast"/>
          <w:jc w:val="center"/>
        </w:trPr>
        <w:tc>
          <w:tcPr>
            <w:tcW w:w="8545" w:type="dxa"/>
            <w:tcBorders>
              <w:top w:val="single" w:color="auto" w:sz="4" w:space="0"/>
              <w:left w:val="single" w:color="auto" w:sz="4" w:space="0"/>
              <w:bottom w:val="single" w:color="auto" w:sz="4" w:space="0"/>
              <w:right w:val="single" w:color="auto" w:sz="4" w:space="0"/>
            </w:tcBorders>
          </w:tcPr>
          <w:p>
            <w:pPr>
              <w:spacing w:line="288" w:lineRule="auto"/>
              <w:rPr>
                <w:rFonts w:ascii="Times New Roman" w:cs="Times New Roman"/>
                <w:sz w:val="21"/>
                <w:szCs w:val="21"/>
              </w:rPr>
            </w:pPr>
            <w:r>
              <w:rPr>
                <w:rFonts w:hint="eastAsia" w:hAnsi="宋体" w:cs="Times New Roman"/>
                <w:sz w:val="21"/>
                <w:szCs w:val="21"/>
              </w:rPr>
              <w:t>总平面图：</w:t>
            </w:r>
            <w:r>
              <w:rPr>
                <w:rFonts w:ascii="Times New Roman" w:hAnsi="Times New Roman"/>
                <w:bCs/>
                <w:color w:val="auto"/>
                <w:sz w:val="21"/>
                <w:szCs w:val="21"/>
                <w:lang w:eastAsia="zh-CN"/>
              </w:rPr>
              <w:t xml:space="preserve">3.1 </w:t>
            </w:r>
            <w:r>
              <w:rPr>
                <w:rFonts w:ascii="Times New Roman" w:hAnsi="宋体"/>
                <w:bCs/>
                <w:color w:val="auto"/>
                <w:sz w:val="21"/>
                <w:szCs w:val="21"/>
                <w:lang w:eastAsia="zh-CN"/>
              </w:rPr>
              <w:t>场地地形图</w:t>
            </w:r>
          </w:p>
          <w:p>
            <w:pPr>
              <w:rPr>
                <w:szCs w:val="21"/>
              </w:rPr>
            </w:pPr>
            <w:r>
              <w:rPr>
                <w:rFonts w:hint="eastAsia" w:ascii="宋体" w:hAnsi="宋体"/>
              </w:rPr>
              <w:t>建筑施工图及设计说明：</w:t>
            </w:r>
            <w:r>
              <w:rPr>
                <w:rFonts w:ascii="Times New Roman" w:hAnsi="Times New Roman"/>
                <w:color w:val="auto"/>
                <w:sz w:val="21"/>
                <w:szCs w:val="21"/>
                <w:lang w:eastAsia="zh-CN"/>
              </w:rPr>
              <w:t>3.2</w:t>
            </w:r>
            <w:r>
              <w:rPr>
                <w:rFonts w:ascii="Times New Roman" w:hAnsi="宋体"/>
                <w:color w:val="auto"/>
                <w:sz w:val="21"/>
                <w:szCs w:val="21"/>
                <w:lang w:eastAsia="zh-CN"/>
              </w:rPr>
              <w:t>建筑专业施工图纸、设计说明</w:t>
            </w:r>
          </w:p>
          <w:p>
            <w:pPr>
              <w:pStyle w:val="43"/>
              <w:spacing w:line="288" w:lineRule="auto"/>
              <w:ind w:firstLine="422"/>
              <w:jc w:val="both"/>
              <w:rPr>
                <w:rFonts w:ascii="Times New Roman" w:cs="Times New Roman"/>
                <w:b/>
                <w:color w:val="auto"/>
                <w:sz w:val="21"/>
                <w:szCs w:val="21"/>
              </w:rPr>
            </w:pPr>
          </w:p>
        </w:tc>
      </w:tr>
    </w:tbl>
    <w:p>
      <w:r>
        <w:br w:type="page"/>
      </w:r>
    </w:p>
    <w:p>
      <w:pPr>
        <w:pStyle w:val="3"/>
        <w:rPr>
          <w:rFonts w:ascii="Times New Roman" w:hAnsi="Times New Roman"/>
        </w:rPr>
      </w:pPr>
      <w:r>
        <w:rPr>
          <w:rFonts w:ascii="Times New Roman" w:hAnsi="Times New Roman"/>
        </w:rPr>
        <w:t>4.2.5场地内环境噪声符合现行国家标准《声环境质量标准》GB 3096的有关规定。（总分4分）</w:t>
      </w:r>
    </w:p>
    <w:p>
      <w:pPr>
        <w:spacing w:line="288" w:lineRule="auto"/>
        <w:rPr>
          <w:b/>
          <w:bCs/>
          <w:lang w:val="zh-CN"/>
        </w:rPr>
      </w:pPr>
      <w:r>
        <w:rPr>
          <w:b/>
          <w:bCs/>
          <w:lang w:val="zh-CN"/>
        </w:rPr>
        <w:t>本条得分：</w:t>
      </w:r>
      <w:r>
        <w:rPr>
          <w:rFonts w:hint="eastAsia"/>
          <w:b/>
          <w:bCs/>
          <w:lang w:val="en-US" w:eastAsia="zh-CN"/>
        </w:rPr>
        <w:t>4</w:t>
      </w:r>
      <w:r>
        <w:rPr>
          <w:b/>
          <w:bCs/>
          <w:lang w:val="zh-CN"/>
        </w:rPr>
        <w:t>；</w:t>
      </w:r>
    </w:p>
    <w:p>
      <w:pPr>
        <w:spacing w:line="288" w:lineRule="auto"/>
        <w:rPr>
          <w:b/>
          <w:bCs/>
          <w:lang w:val="zh-CN"/>
        </w:rPr>
      </w:pPr>
    </w:p>
    <w:p>
      <w:pPr>
        <w:spacing w:line="288" w:lineRule="auto"/>
        <w:rPr>
          <w:b/>
          <w:bCs/>
          <w:lang w:val="zh-CN"/>
        </w:rPr>
      </w:pPr>
      <w:r>
        <w:rPr>
          <w:b/>
          <w:bCs/>
          <w:lang w:val="zh-CN"/>
        </w:rPr>
        <w:t>1）自评得分</w:t>
      </w:r>
    </w:p>
    <w:tbl>
      <w:tblPr>
        <w:tblStyle w:val="25"/>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949"/>
        <w:gridCol w:w="1872"/>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949" w:type="dxa"/>
          </w:tcPr>
          <w:p>
            <w:pPr>
              <w:jc w:val="center"/>
              <w:rPr>
                <w:b/>
                <w:bCs/>
                <w:lang w:val="zh-CN"/>
              </w:rPr>
            </w:pPr>
            <w:r>
              <w:rPr>
                <w:b/>
                <w:bCs/>
                <w:lang w:val="zh-CN"/>
              </w:rPr>
              <w:t>评价内容</w:t>
            </w:r>
          </w:p>
        </w:tc>
        <w:tc>
          <w:tcPr>
            <w:tcW w:w="1872" w:type="dxa"/>
          </w:tcPr>
          <w:p>
            <w:pPr>
              <w:jc w:val="center"/>
              <w:rPr>
                <w:b/>
                <w:bCs/>
                <w:lang w:val="zh-CN"/>
              </w:rPr>
            </w:pPr>
            <w:r>
              <w:rPr>
                <w:b/>
                <w:bCs/>
                <w:lang w:val="zh-CN"/>
              </w:rPr>
              <w:t>评价分值</w:t>
            </w:r>
          </w:p>
        </w:tc>
        <w:tc>
          <w:tcPr>
            <w:tcW w:w="1701" w:type="dxa"/>
          </w:tcPr>
          <w:p>
            <w:pPr>
              <w:jc w:val="center"/>
              <w:rPr>
                <w:b/>
                <w:bCs/>
                <w:lang w:val="zh-CN"/>
              </w:rPr>
            </w:pPr>
            <w:r>
              <w:rPr>
                <w:b/>
                <w:bCs/>
                <w:lang w:val="zh-CN"/>
              </w:rPr>
              <w:t>自评得分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8" w:hRule="atLeast"/>
        </w:trPr>
        <w:tc>
          <w:tcPr>
            <w:tcW w:w="4949" w:type="dxa"/>
          </w:tcPr>
          <w:p>
            <w:pPr>
              <w:adjustRightInd w:val="0"/>
              <w:snapToGrid w:val="0"/>
              <w:jc w:val="left"/>
              <w:rPr>
                <w:bCs/>
                <w:lang w:val="zh-CN"/>
              </w:rPr>
            </w:pPr>
            <w:r>
              <w:rPr>
                <w:bCs/>
                <w:lang w:val="zh-CN"/>
              </w:rPr>
              <w:t>场地内环境噪声满足《声环境质量标准》GB 3096</w:t>
            </w:r>
          </w:p>
        </w:tc>
        <w:tc>
          <w:tcPr>
            <w:tcW w:w="1872" w:type="dxa"/>
            <w:vAlign w:val="center"/>
          </w:tcPr>
          <w:p>
            <w:pPr>
              <w:jc w:val="center"/>
              <w:rPr>
                <w:bCs/>
                <w:lang w:val="zh-CN"/>
              </w:rPr>
            </w:pPr>
            <w:r>
              <w:rPr>
                <w:bCs/>
                <w:lang w:val="zh-CN"/>
              </w:rPr>
              <w:t>4</w:t>
            </w:r>
          </w:p>
        </w:tc>
        <w:tc>
          <w:tcPr>
            <w:tcW w:w="1701" w:type="dxa"/>
          </w:tcPr>
          <w:p>
            <w:pPr>
              <w:jc w:val="center"/>
              <w:rPr>
                <w:rFonts w:hint="eastAsia" w:eastAsia="宋体"/>
                <w:b/>
                <w:bCs/>
                <w:lang w:eastAsia="zh-CN"/>
              </w:rPr>
            </w:pPr>
            <w:r>
              <w:rPr>
                <w:rFonts w:hint="eastAsia"/>
                <w:b/>
                <w:bCs/>
                <w:lang w:val="en-US" w:eastAsia="zh-CN"/>
              </w:rPr>
              <w:t>4</w:t>
            </w:r>
          </w:p>
        </w:tc>
      </w:tr>
    </w:tbl>
    <w:p>
      <w:pPr>
        <w:spacing w:line="288" w:lineRule="auto"/>
        <w:rPr>
          <w:b/>
          <w:bCs/>
          <w:lang w:val="zh-CN"/>
        </w:rPr>
      </w:pPr>
    </w:p>
    <w:p>
      <w:pPr>
        <w:spacing w:line="288" w:lineRule="auto"/>
        <w:rPr>
          <w:b/>
          <w:bCs/>
          <w:lang w:val="zh-CN"/>
        </w:rPr>
      </w:pPr>
      <w:r>
        <w:rPr>
          <w:b/>
          <w:bCs/>
          <w:lang w:val="zh-CN"/>
        </w:rPr>
        <w:t>2）评价要点</w:t>
      </w:r>
    </w:p>
    <w:p>
      <w:pPr>
        <w:spacing w:line="288" w:lineRule="auto"/>
        <w:rPr>
          <w:lang w:val="zh-CN"/>
        </w:rPr>
      </w:pPr>
      <w:r>
        <w:rPr>
          <w:lang w:val="zh-CN"/>
        </w:rPr>
        <w:t>场地</w:t>
      </w:r>
      <w:r>
        <w:rPr>
          <w:rFonts w:hint="eastAsia"/>
          <w:lang w:val="zh-CN"/>
        </w:rPr>
        <w:t>属于</w:t>
      </w:r>
      <w:r>
        <w:rPr>
          <w:lang w:val="zh-CN"/>
        </w:rPr>
        <w:t>《声环境质量标准》中</w:t>
      </w:r>
      <w:r>
        <w:rPr>
          <w:rFonts w:hint="eastAsia"/>
          <w:lang w:val="en-US" w:eastAsia="zh-CN"/>
        </w:rPr>
        <w:t>Ⅰ</w:t>
      </w:r>
      <w:r>
        <w:rPr>
          <w:lang w:val="zh-CN"/>
        </w:rPr>
        <w:t>类型</w:t>
      </w:r>
    </w:p>
    <w:p>
      <w:pPr>
        <w:spacing w:line="288" w:lineRule="auto"/>
        <w:jc w:val="center"/>
        <w:rPr>
          <w:color w:val="auto"/>
          <w:lang w:val="zh-CN"/>
        </w:rPr>
      </w:pPr>
      <w:r>
        <w:rPr>
          <w:color w:val="auto"/>
          <w:lang w:val="zh-CN"/>
        </w:rPr>
        <w:t>环境噪声</w:t>
      </w:r>
      <w:r>
        <w:rPr>
          <w:rFonts w:hint="eastAsia"/>
          <w:color w:val="auto"/>
          <w:lang w:val="zh-CN"/>
        </w:rPr>
        <w:t>监测</w:t>
      </w:r>
      <w:r>
        <w:rPr>
          <w:color w:val="auto"/>
          <w:lang w:val="zh-CN"/>
        </w:rPr>
        <w:t>情况单位：dB</w:t>
      </w:r>
      <w:r>
        <w:rPr>
          <w:rFonts w:hint="eastAsia"/>
          <w:color w:val="auto"/>
          <w:lang w:val="zh-CN"/>
        </w:rPr>
        <w:t>(</w:t>
      </w:r>
      <w:r>
        <w:rPr>
          <w:color w:val="auto"/>
          <w:lang w:val="zh-CN"/>
        </w:rPr>
        <w:t>A</w:t>
      </w:r>
      <w:r>
        <w:rPr>
          <w:rFonts w:hint="eastAsia"/>
          <w:color w:val="auto"/>
          <w:lang w:val="zh-CN"/>
        </w:rPr>
        <w:t>)</w:t>
      </w:r>
    </w:p>
    <w:tbl>
      <w:tblPr>
        <w:tblStyle w:val="25"/>
        <w:tblW w:w="852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75"/>
        <w:gridCol w:w="1251"/>
        <w:gridCol w:w="1834"/>
        <w:gridCol w:w="1214"/>
        <w:gridCol w:w="1747"/>
        <w:gridCol w:w="14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5" w:hRule="atLeast"/>
          <w:jc w:val="center"/>
        </w:trPr>
        <w:tc>
          <w:tcPr>
            <w:tcW w:w="1075" w:type="dxa"/>
            <w:vMerge w:val="restart"/>
            <w:tcBorders>
              <w:top w:val="single" w:color="auto" w:sz="4" w:space="0"/>
              <w:left w:val="single" w:color="auto" w:sz="4" w:space="0"/>
              <w:right w:val="single" w:color="auto" w:sz="4" w:space="0"/>
            </w:tcBorders>
            <w:vAlign w:val="center"/>
          </w:tcPr>
          <w:p>
            <w:pPr>
              <w:jc w:val="center"/>
              <w:rPr>
                <w:color w:val="auto"/>
                <w:lang w:val="zh-CN"/>
              </w:rPr>
            </w:pPr>
            <w:r>
              <w:rPr>
                <w:color w:val="auto"/>
                <w:lang w:val="zh-CN"/>
              </w:rPr>
              <w:t>序号</w:t>
            </w:r>
          </w:p>
        </w:tc>
        <w:tc>
          <w:tcPr>
            <w:tcW w:w="1251" w:type="dxa"/>
            <w:vMerge w:val="restart"/>
            <w:tcBorders>
              <w:top w:val="single" w:color="auto" w:sz="4" w:space="0"/>
              <w:left w:val="single" w:color="auto" w:sz="4" w:space="0"/>
              <w:right w:val="single" w:color="auto" w:sz="4" w:space="0"/>
            </w:tcBorders>
            <w:vAlign w:val="center"/>
          </w:tcPr>
          <w:p>
            <w:pPr>
              <w:jc w:val="center"/>
              <w:rPr>
                <w:color w:val="auto"/>
                <w:lang w:val="zh-CN"/>
              </w:rPr>
            </w:pPr>
            <w:r>
              <w:rPr>
                <w:color w:val="auto"/>
                <w:lang w:val="zh-CN"/>
              </w:rPr>
              <w:t>监测点</w:t>
            </w:r>
          </w:p>
        </w:tc>
        <w:tc>
          <w:tcPr>
            <w:tcW w:w="3048" w:type="dxa"/>
            <w:gridSpan w:val="2"/>
            <w:tcBorders>
              <w:top w:val="single" w:color="auto" w:sz="4" w:space="0"/>
              <w:left w:val="single" w:color="auto" w:sz="4" w:space="0"/>
              <w:bottom w:val="single" w:color="auto" w:sz="4" w:space="0"/>
              <w:right w:val="single" w:color="auto" w:sz="4" w:space="0"/>
            </w:tcBorders>
          </w:tcPr>
          <w:p>
            <w:pPr>
              <w:jc w:val="center"/>
              <w:rPr>
                <w:color w:val="auto"/>
                <w:lang w:val="zh-CN"/>
              </w:rPr>
            </w:pPr>
            <w:r>
              <w:rPr>
                <w:color w:val="auto"/>
                <w:lang w:val="zh-CN"/>
              </w:rPr>
              <w:t>环境噪声标准值</w:t>
            </w:r>
          </w:p>
        </w:tc>
        <w:tc>
          <w:tcPr>
            <w:tcW w:w="3148" w:type="dxa"/>
            <w:gridSpan w:val="2"/>
            <w:tcBorders>
              <w:top w:val="single" w:color="auto" w:sz="4" w:space="0"/>
              <w:left w:val="single" w:color="auto" w:sz="4" w:space="0"/>
              <w:bottom w:val="single" w:color="auto" w:sz="4" w:space="0"/>
              <w:right w:val="single" w:color="auto" w:sz="4" w:space="0"/>
            </w:tcBorders>
            <w:vAlign w:val="center"/>
          </w:tcPr>
          <w:p>
            <w:pPr>
              <w:jc w:val="center"/>
              <w:rPr>
                <w:color w:val="auto"/>
                <w:lang w:val="zh-CN"/>
              </w:rPr>
            </w:pPr>
            <w:r>
              <w:rPr>
                <w:color w:val="auto"/>
                <w:lang w:val="zh-CN"/>
              </w:rPr>
              <w:t>环境噪声测试值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075" w:type="dxa"/>
            <w:vMerge w:val="continue"/>
            <w:tcBorders>
              <w:left w:val="single" w:color="auto" w:sz="4" w:space="0"/>
              <w:right w:val="single" w:color="auto" w:sz="4" w:space="0"/>
            </w:tcBorders>
          </w:tcPr>
          <w:p>
            <w:pPr>
              <w:jc w:val="center"/>
              <w:rPr>
                <w:color w:val="auto"/>
                <w:lang w:val="zh-CN"/>
              </w:rPr>
            </w:pPr>
          </w:p>
        </w:tc>
        <w:tc>
          <w:tcPr>
            <w:tcW w:w="1251" w:type="dxa"/>
            <w:vMerge w:val="continue"/>
            <w:tcBorders>
              <w:left w:val="single" w:color="auto" w:sz="4" w:space="0"/>
              <w:right w:val="single" w:color="auto" w:sz="4" w:space="0"/>
            </w:tcBorders>
          </w:tcPr>
          <w:p>
            <w:pPr>
              <w:jc w:val="center"/>
              <w:rPr>
                <w:color w:val="auto"/>
                <w:lang w:val="zh-CN"/>
              </w:rPr>
            </w:pPr>
          </w:p>
        </w:tc>
        <w:tc>
          <w:tcPr>
            <w:tcW w:w="1834" w:type="dxa"/>
            <w:tcBorders>
              <w:top w:val="single" w:color="auto" w:sz="4" w:space="0"/>
              <w:left w:val="single" w:color="auto" w:sz="4" w:space="0"/>
              <w:bottom w:val="single" w:color="auto" w:sz="4" w:space="0"/>
              <w:right w:val="single" w:color="auto" w:sz="4" w:space="0"/>
            </w:tcBorders>
          </w:tcPr>
          <w:p>
            <w:pPr>
              <w:jc w:val="center"/>
              <w:rPr>
                <w:color w:val="auto"/>
                <w:lang w:val="zh-CN"/>
              </w:rPr>
            </w:pPr>
            <w:r>
              <w:rPr>
                <w:color w:val="auto"/>
                <w:lang w:val="zh-CN"/>
              </w:rPr>
              <w:t>昼间</w:t>
            </w:r>
          </w:p>
        </w:tc>
        <w:tc>
          <w:tcPr>
            <w:tcW w:w="1214" w:type="dxa"/>
            <w:tcBorders>
              <w:top w:val="single" w:color="auto" w:sz="4" w:space="0"/>
              <w:left w:val="single" w:color="auto" w:sz="4" w:space="0"/>
              <w:bottom w:val="single" w:color="auto" w:sz="4" w:space="0"/>
              <w:right w:val="single" w:color="auto" w:sz="4" w:space="0"/>
            </w:tcBorders>
            <w:vAlign w:val="center"/>
          </w:tcPr>
          <w:p>
            <w:pPr>
              <w:jc w:val="center"/>
              <w:rPr>
                <w:color w:val="auto"/>
                <w:lang w:val="zh-CN"/>
              </w:rPr>
            </w:pPr>
            <w:r>
              <w:rPr>
                <w:color w:val="auto"/>
                <w:lang w:val="zh-CN"/>
              </w:rPr>
              <w:t>夜间</w:t>
            </w:r>
          </w:p>
        </w:tc>
        <w:tc>
          <w:tcPr>
            <w:tcW w:w="1747" w:type="dxa"/>
            <w:tcBorders>
              <w:top w:val="single" w:color="auto" w:sz="4" w:space="0"/>
              <w:left w:val="single" w:color="auto" w:sz="4" w:space="0"/>
              <w:bottom w:val="single" w:color="auto" w:sz="4" w:space="0"/>
              <w:right w:val="single" w:color="auto" w:sz="4" w:space="0"/>
            </w:tcBorders>
          </w:tcPr>
          <w:p>
            <w:pPr>
              <w:jc w:val="center"/>
              <w:rPr>
                <w:color w:val="auto"/>
                <w:lang w:val="zh-CN"/>
              </w:rPr>
            </w:pPr>
            <w:r>
              <w:rPr>
                <w:color w:val="auto"/>
                <w:lang w:val="zh-CN"/>
              </w:rPr>
              <w:t>昼间</w:t>
            </w:r>
          </w:p>
        </w:tc>
        <w:tc>
          <w:tcPr>
            <w:tcW w:w="1401" w:type="dxa"/>
            <w:tcBorders>
              <w:top w:val="single" w:color="auto" w:sz="4" w:space="0"/>
              <w:left w:val="single" w:color="auto" w:sz="4" w:space="0"/>
              <w:bottom w:val="single" w:color="auto" w:sz="4" w:space="0"/>
              <w:right w:val="single" w:color="auto" w:sz="4" w:space="0"/>
            </w:tcBorders>
            <w:vAlign w:val="center"/>
          </w:tcPr>
          <w:p>
            <w:pPr>
              <w:jc w:val="center"/>
              <w:rPr>
                <w:color w:val="auto"/>
                <w:lang w:val="zh-CN"/>
              </w:rPr>
            </w:pPr>
            <w:r>
              <w:rPr>
                <w:color w:val="auto"/>
                <w:lang w:val="zh-CN"/>
              </w:rPr>
              <w:t>夜间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075" w:type="dxa"/>
            <w:tcBorders>
              <w:left w:val="single" w:color="auto" w:sz="4" w:space="0"/>
              <w:right w:val="single" w:color="auto" w:sz="4" w:space="0"/>
            </w:tcBorders>
          </w:tcPr>
          <w:p>
            <w:pPr>
              <w:jc w:val="center"/>
              <w:rPr>
                <w:rFonts w:hint="eastAsia" w:eastAsia="宋体"/>
                <w:color w:val="auto"/>
                <w:lang w:val="en-US" w:eastAsia="zh-CN"/>
              </w:rPr>
            </w:pPr>
            <w:r>
              <w:rPr>
                <w:rFonts w:hint="eastAsia"/>
                <w:color w:val="auto"/>
                <w:lang w:val="en-US" w:eastAsia="zh-CN"/>
              </w:rPr>
              <w:t>1</w:t>
            </w:r>
          </w:p>
        </w:tc>
        <w:tc>
          <w:tcPr>
            <w:tcW w:w="1251" w:type="dxa"/>
            <w:tcBorders>
              <w:left w:val="single" w:color="auto" w:sz="4" w:space="0"/>
              <w:right w:val="single" w:color="auto" w:sz="4" w:space="0"/>
            </w:tcBorders>
          </w:tcPr>
          <w:p>
            <w:pPr>
              <w:jc w:val="center"/>
              <w:rPr>
                <w:rFonts w:hint="eastAsia" w:eastAsia="宋体"/>
                <w:color w:val="auto"/>
                <w:lang w:val="en-US" w:eastAsia="zh-CN"/>
              </w:rPr>
            </w:pPr>
            <w:r>
              <w:rPr>
                <w:rFonts w:hint="eastAsia"/>
                <w:color w:val="auto"/>
                <w:lang w:val="en-US" w:eastAsia="zh-CN"/>
              </w:rPr>
              <w:t>场地内</w:t>
            </w:r>
          </w:p>
        </w:tc>
        <w:tc>
          <w:tcPr>
            <w:tcW w:w="1834" w:type="dxa"/>
            <w:tcBorders>
              <w:top w:val="single" w:color="auto" w:sz="4" w:space="0"/>
              <w:left w:val="single" w:color="auto" w:sz="4" w:space="0"/>
              <w:bottom w:val="single" w:color="auto" w:sz="4" w:space="0"/>
              <w:right w:val="single" w:color="auto" w:sz="4" w:space="0"/>
            </w:tcBorders>
          </w:tcPr>
          <w:p>
            <w:pPr>
              <w:jc w:val="center"/>
              <w:rPr>
                <w:rFonts w:hint="default" w:eastAsia="宋体"/>
                <w:color w:val="auto"/>
                <w:lang w:val="en-US" w:eastAsia="zh-CN"/>
              </w:rPr>
            </w:pPr>
            <w:r>
              <w:rPr>
                <w:rFonts w:hint="eastAsia"/>
                <w:color w:val="auto"/>
                <w:lang w:val="en-US" w:eastAsia="zh-CN"/>
              </w:rPr>
              <w:t>55</w:t>
            </w:r>
          </w:p>
        </w:tc>
        <w:tc>
          <w:tcPr>
            <w:tcW w:w="1214" w:type="dxa"/>
            <w:tcBorders>
              <w:top w:val="single" w:color="auto" w:sz="4" w:space="0"/>
              <w:left w:val="single" w:color="auto" w:sz="4" w:space="0"/>
              <w:bottom w:val="single" w:color="auto" w:sz="4" w:space="0"/>
              <w:right w:val="single" w:color="auto" w:sz="4" w:space="0"/>
            </w:tcBorders>
            <w:vAlign w:val="center"/>
          </w:tcPr>
          <w:p>
            <w:pPr>
              <w:jc w:val="center"/>
              <w:rPr>
                <w:rFonts w:hint="default" w:eastAsia="宋体"/>
                <w:color w:val="auto"/>
                <w:lang w:val="en-US" w:eastAsia="zh-CN"/>
              </w:rPr>
            </w:pPr>
            <w:r>
              <w:rPr>
                <w:rFonts w:hint="eastAsia"/>
                <w:color w:val="auto"/>
                <w:lang w:val="en-US" w:eastAsia="zh-CN"/>
              </w:rPr>
              <w:t>45</w:t>
            </w:r>
          </w:p>
        </w:tc>
        <w:tc>
          <w:tcPr>
            <w:tcW w:w="1747" w:type="dxa"/>
            <w:tcBorders>
              <w:top w:val="single" w:color="auto" w:sz="4" w:space="0"/>
              <w:left w:val="single" w:color="auto" w:sz="4" w:space="0"/>
              <w:bottom w:val="single" w:color="auto" w:sz="4" w:space="0"/>
              <w:right w:val="single" w:color="auto" w:sz="4" w:space="0"/>
            </w:tcBorders>
          </w:tcPr>
          <w:p>
            <w:pPr>
              <w:jc w:val="center"/>
              <w:rPr>
                <w:rFonts w:hint="default" w:eastAsia="宋体"/>
                <w:color w:val="auto"/>
                <w:lang w:val="en-US" w:eastAsia="zh-CN"/>
              </w:rPr>
            </w:pPr>
            <w:r>
              <w:rPr>
                <w:rFonts w:hint="eastAsia"/>
                <w:color w:val="auto"/>
                <w:lang w:val="en-US" w:eastAsia="zh-CN"/>
              </w:rPr>
              <w:t>50</w:t>
            </w:r>
          </w:p>
        </w:tc>
        <w:tc>
          <w:tcPr>
            <w:tcW w:w="1401" w:type="dxa"/>
            <w:tcBorders>
              <w:top w:val="single" w:color="auto" w:sz="4" w:space="0"/>
              <w:left w:val="single" w:color="auto" w:sz="4" w:space="0"/>
              <w:bottom w:val="single" w:color="auto" w:sz="4" w:space="0"/>
              <w:right w:val="single" w:color="auto" w:sz="4" w:space="0"/>
            </w:tcBorders>
            <w:vAlign w:val="center"/>
          </w:tcPr>
          <w:p>
            <w:pPr>
              <w:jc w:val="center"/>
              <w:rPr>
                <w:rFonts w:hint="default" w:eastAsia="宋体"/>
                <w:color w:val="auto"/>
                <w:lang w:val="en-US" w:eastAsia="zh-CN"/>
              </w:rPr>
            </w:pPr>
            <w:r>
              <w:rPr>
                <w:rFonts w:hint="eastAsia"/>
                <w:color w:val="auto"/>
                <w:lang w:val="en-US" w:eastAsia="zh-CN"/>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075" w:type="dxa"/>
            <w:tcBorders>
              <w:left w:val="single" w:color="auto" w:sz="4" w:space="0"/>
              <w:right w:val="single" w:color="auto" w:sz="4" w:space="0"/>
            </w:tcBorders>
          </w:tcPr>
          <w:p>
            <w:pPr>
              <w:jc w:val="center"/>
              <w:rPr>
                <w:color w:val="auto"/>
                <w:lang w:val="zh-CN"/>
              </w:rPr>
            </w:pPr>
          </w:p>
        </w:tc>
        <w:tc>
          <w:tcPr>
            <w:tcW w:w="1251" w:type="dxa"/>
            <w:tcBorders>
              <w:left w:val="single" w:color="auto" w:sz="4" w:space="0"/>
              <w:right w:val="single" w:color="auto" w:sz="4" w:space="0"/>
            </w:tcBorders>
          </w:tcPr>
          <w:p>
            <w:pPr>
              <w:jc w:val="center"/>
              <w:rPr>
                <w:color w:val="auto"/>
                <w:lang w:val="zh-CN"/>
              </w:rPr>
            </w:pPr>
          </w:p>
        </w:tc>
        <w:tc>
          <w:tcPr>
            <w:tcW w:w="1834" w:type="dxa"/>
            <w:tcBorders>
              <w:top w:val="single" w:color="auto" w:sz="4" w:space="0"/>
              <w:left w:val="single" w:color="auto" w:sz="4" w:space="0"/>
              <w:bottom w:val="single" w:color="auto" w:sz="4" w:space="0"/>
              <w:right w:val="single" w:color="auto" w:sz="4" w:space="0"/>
            </w:tcBorders>
          </w:tcPr>
          <w:p>
            <w:pPr>
              <w:jc w:val="center"/>
              <w:rPr>
                <w:color w:val="auto"/>
                <w:lang w:val="zh-CN"/>
              </w:rPr>
            </w:pPr>
          </w:p>
        </w:tc>
        <w:tc>
          <w:tcPr>
            <w:tcW w:w="1214" w:type="dxa"/>
            <w:tcBorders>
              <w:top w:val="single" w:color="auto" w:sz="4" w:space="0"/>
              <w:left w:val="single" w:color="auto" w:sz="4" w:space="0"/>
              <w:bottom w:val="single" w:color="auto" w:sz="4" w:space="0"/>
              <w:right w:val="single" w:color="auto" w:sz="4" w:space="0"/>
            </w:tcBorders>
            <w:vAlign w:val="center"/>
          </w:tcPr>
          <w:p>
            <w:pPr>
              <w:jc w:val="center"/>
              <w:rPr>
                <w:color w:val="auto"/>
                <w:lang w:val="zh-CN"/>
              </w:rPr>
            </w:pPr>
          </w:p>
        </w:tc>
        <w:tc>
          <w:tcPr>
            <w:tcW w:w="1747" w:type="dxa"/>
            <w:tcBorders>
              <w:top w:val="single" w:color="auto" w:sz="4" w:space="0"/>
              <w:left w:val="single" w:color="auto" w:sz="4" w:space="0"/>
              <w:bottom w:val="single" w:color="auto" w:sz="4" w:space="0"/>
              <w:right w:val="single" w:color="auto" w:sz="4" w:space="0"/>
            </w:tcBorders>
          </w:tcPr>
          <w:p>
            <w:pPr>
              <w:jc w:val="center"/>
              <w:rPr>
                <w:color w:val="auto"/>
                <w:lang w:val="zh-CN"/>
              </w:rPr>
            </w:pPr>
          </w:p>
        </w:tc>
        <w:tc>
          <w:tcPr>
            <w:tcW w:w="1401" w:type="dxa"/>
            <w:tcBorders>
              <w:top w:val="single" w:color="auto" w:sz="4" w:space="0"/>
              <w:left w:val="single" w:color="auto" w:sz="4" w:space="0"/>
              <w:bottom w:val="single" w:color="auto" w:sz="4" w:space="0"/>
              <w:right w:val="single" w:color="auto" w:sz="4" w:space="0"/>
            </w:tcBorders>
            <w:vAlign w:val="center"/>
          </w:tcPr>
          <w:p>
            <w:pPr>
              <w:jc w:val="center"/>
              <w:rPr>
                <w:color w:val="auto"/>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075" w:type="dxa"/>
            <w:tcBorders>
              <w:left w:val="single" w:color="auto" w:sz="4" w:space="0"/>
              <w:bottom w:val="single" w:color="auto" w:sz="4" w:space="0"/>
              <w:right w:val="single" w:color="auto" w:sz="4" w:space="0"/>
            </w:tcBorders>
          </w:tcPr>
          <w:p>
            <w:pPr>
              <w:jc w:val="center"/>
              <w:rPr>
                <w:color w:val="auto"/>
                <w:lang w:val="zh-CN"/>
              </w:rPr>
            </w:pPr>
          </w:p>
        </w:tc>
        <w:tc>
          <w:tcPr>
            <w:tcW w:w="1251" w:type="dxa"/>
            <w:tcBorders>
              <w:left w:val="single" w:color="auto" w:sz="4" w:space="0"/>
              <w:bottom w:val="single" w:color="auto" w:sz="4" w:space="0"/>
              <w:right w:val="single" w:color="auto" w:sz="4" w:space="0"/>
            </w:tcBorders>
          </w:tcPr>
          <w:p>
            <w:pPr>
              <w:jc w:val="center"/>
              <w:rPr>
                <w:color w:val="auto"/>
                <w:lang w:val="zh-CN"/>
              </w:rPr>
            </w:pPr>
          </w:p>
        </w:tc>
        <w:tc>
          <w:tcPr>
            <w:tcW w:w="1834" w:type="dxa"/>
            <w:tcBorders>
              <w:top w:val="single" w:color="auto" w:sz="4" w:space="0"/>
              <w:left w:val="single" w:color="auto" w:sz="4" w:space="0"/>
              <w:bottom w:val="single" w:color="auto" w:sz="4" w:space="0"/>
              <w:right w:val="single" w:color="auto" w:sz="4" w:space="0"/>
            </w:tcBorders>
          </w:tcPr>
          <w:p>
            <w:pPr>
              <w:jc w:val="center"/>
              <w:rPr>
                <w:color w:val="auto"/>
                <w:lang w:val="zh-CN"/>
              </w:rPr>
            </w:pPr>
          </w:p>
        </w:tc>
        <w:tc>
          <w:tcPr>
            <w:tcW w:w="1214" w:type="dxa"/>
            <w:tcBorders>
              <w:top w:val="single" w:color="auto" w:sz="4" w:space="0"/>
              <w:left w:val="single" w:color="auto" w:sz="4" w:space="0"/>
              <w:bottom w:val="single" w:color="auto" w:sz="4" w:space="0"/>
              <w:right w:val="single" w:color="auto" w:sz="4" w:space="0"/>
            </w:tcBorders>
            <w:vAlign w:val="center"/>
          </w:tcPr>
          <w:p>
            <w:pPr>
              <w:jc w:val="center"/>
              <w:rPr>
                <w:color w:val="auto"/>
                <w:lang w:val="zh-CN"/>
              </w:rPr>
            </w:pPr>
          </w:p>
        </w:tc>
        <w:tc>
          <w:tcPr>
            <w:tcW w:w="1747" w:type="dxa"/>
            <w:tcBorders>
              <w:top w:val="single" w:color="auto" w:sz="4" w:space="0"/>
              <w:left w:val="single" w:color="auto" w:sz="4" w:space="0"/>
              <w:bottom w:val="single" w:color="auto" w:sz="4" w:space="0"/>
              <w:right w:val="single" w:color="auto" w:sz="4" w:space="0"/>
            </w:tcBorders>
          </w:tcPr>
          <w:p>
            <w:pPr>
              <w:jc w:val="center"/>
              <w:rPr>
                <w:color w:val="auto"/>
                <w:lang w:val="zh-CN"/>
              </w:rPr>
            </w:pPr>
          </w:p>
        </w:tc>
        <w:tc>
          <w:tcPr>
            <w:tcW w:w="1401" w:type="dxa"/>
            <w:tcBorders>
              <w:top w:val="single" w:color="auto" w:sz="4" w:space="0"/>
              <w:left w:val="single" w:color="auto" w:sz="4" w:space="0"/>
              <w:bottom w:val="single" w:color="auto" w:sz="4" w:space="0"/>
              <w:right w:val="single" w:color="auto" w:sz="4" w:space="0"/>
            </w:tcBorders>
            <w:vAlign w:val="center"/>
          </w:tcPr>
          <w:p>
            <w:pPr>
              <w:jc w:val="center"/>
              <w:rPr>
                <w:color w:val="auto"/>
                <w:lang w:val="zh-CN"/>
              </w:rPr>
            </w:pPr>
          </w:p>
        </w:tc>
      </w:tr>
    </w:tbl>
    <w:p>
      <w:pPr>
        <w:pStyle w:val="42"/>
        <w:spacing w:line="288" w:lineRule="auto"/>
        <w:outlineLvl w:val="9"/>
        <w:rPr>
          <w:color w:val="FF0000"/>
          <w:sz w:val="21"/>
          <w:szCs w:val="21"/>
        </w:rPr>
      </w:pPr>
    </w:p>
    <w:p>
      <w:pPr>
        <w:pStyle w:val="42"/>
        <w:spacing w:line="288" w:lineRule="auto"/>
        <w:outlineLvl w:val="9"/>
        <w:rPr>
          <w:sz w:val="21"/>
          <w:szCs w:val="21"/>
        </w:rPr>
      </w:pPr>
      <w:r>
        <w:rPr>
          <w:sz w:val="21"/>
          <w:szCs w:val="21"/>
        </w:rPr>
        <w:t>简要说明建筑场地周围噪声分布状况，如果拟建噪声敏感建筑不能避免临近交通干线，或不能远离固定的设备噪声源时，说明降噪措施。</w:t>
      </w:r>
    </w:p>
    <w:tbl>
      <w:tblPr>
        <w:tblStyle w:val="25"/>
        <w:tblW w:w="852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34" w:hRule="atLeast"/>
          <w:jc w:val="center"/>
        </w:trPr>
        <w:tc>
          <w:tcPr>
            <w:tcW w:w="8522" w:type="dxa"/>
            <w:tcBorders>
              <w:top w:val="single" w:color="auto" w:sz="4" w:space="0"/>
              <w:left w:val="single" w:color="auto" w:sz="4" w:space="0"/>
              <w:bottom w:val="single" w:color="auto" w:sz="4" w:space="0"/>
              <w:right w:val="single" w:color="auto" w:sz="4" w:space="0"/>
            </w:tcBorders>
          </w:tcPr>
          <w:p>
            <w:pPr>
              <w:pStyle w:val="43"/>
              <w:spacing w:line="288" w:lineRule="auto"/>
              <w:ind w:firstLine="420" w:firstLineChars="200"/>
              <w:jc w:val="both"/>
              <w:rPr>
                <w:rFonts w:hint="default" w:ascii="Times New Roman" w:eastAsia="宋体" w:cs="Times New Roman"/>
                <w:color w:val="auto"/>
                <w:kern w:val="2"/>
                <w:sz w:val="21"/>
                <w:szCs w:val="21"/>
                <w:lang w:val="en-US" w:eastAsia="zh-CN"/>
              </w:rPr>
            </w:pPr>
            <w:r>
              <w:rPr>
                <w:rFonts w:hint="eastAsia" w:ascii="Times New Roman" w:cs="Times New Roman"/>
                <w:color w:val="auto"/>
                <w:kern w:val="2"/>
                <w:sz w:val="21"/>
                <w:szCs w:val="21"/>
                <w:lang w:val="en-US" w:eastAsia="zh-CN"/>
              </w:rPr>
              <w:t>项目位于广东省汕尾市澄海区，属于学校建筑，根据地理位置可看出项目周边为居民区及田野，周边环境良好，远离道路等噪声源，满足场地声环境要求。</w:t>
            </w:r>
          </w:p>
        </w:tc>
      </w:tr>
    </w:tbl>
    <w:p>
      <w:pPr>
        <w:pStyle w:val="42"/>
        <w:spacing w:line="288" w:lineRule="auto"/>
        <w:outlineLvl w:val="9"/>
        <w:rPr>
          <w:sz w:val="21"/>
          <w:szCs w:val="21"/>
        </w:rPr>
      </w:pPr>
    </w:p>
    <w:p>
      <w:pPr>
        <w:spacing w:line="288" w:lineRule="auto"/>
        <w:rPr>
          <w:b/>
          <w:bCs/>
          <w:lang w:val="zh-CN"/>
        </w:rPr>
      </w:pPr>
      <w:r>
        <w:rPr>
          <w:b/>
          <w:bCs/>
          <w:lang w:val="zh-CN"/>
        </w:rPr>
        <w:t>3）证明材料</w:t>
      </w:r>
    </w:p>
    <w:p>
      <w:pPr>
        <w:spacing w:line="288" w:lineRule="auto"/>
        <w:rPr>
          <w:b/>
          <w:bCs/>
          <w:lang w:val="zh-CN"/>
        </w:rPr>
      </w:pPr>
      <w:r>
        <w:rPr>
          <w:b/>
          <w:bCs/>
          <w:lang w:val="zh-CN"/>
        </w:rPr>
        <w:t>提交材料及要求：</w:t>
      </w:r>
    </w:p>
    <w:p>
      <w:pPr>
        <w:pStyle w:val="41"/>
        <w:spacing w:line="288" w:lineRule="auto"/>
        <w:ind w:firstLine="0" w:firstLineChars="0"/>
      </w:pPr>
      <w:r>
        <w:t>环评报告书（表）或环境噪声影响测试报告、噪声预测分析报告：应包含场地噪声检测数值，</w:t>
      </w:r>
      <w:r>
        <w:rPr>
          <w:lang w:val="zh-CN"/>
        </w:rPr>
        <w:t>若环境噪声测试值比标准规定值高，</w:t>
      </w:r>
      <w:r>
        <w:t>需提供降低噪声的措施。</w:t>
      </w:r>
    </w:p>
    <w:p>
      <w:pPr>
        <w:pStyle w:val="41"/>
        <w:spacing w:line="288" w:lineRule="auto"/>
        <w:ind w:firstLine="0" w:firstLineChars="0"/>
      </w:pPr>
    </w:p>
    <w:p>
      <w:pPr>
        <w:spacing w:line="288" w:lineRule="auto"/>
        <w:rPr>
          <w:b/>
        </w:rPr>
      </w:pPr>
      <w:r>
        <w:rPr>
          <w:b/>
        </w:rPr>
        <w:t>实际提交材料：</w:t>
      </w:r>
    </w:p>
    <w:tbl>
      <w:tblPr>
        <w:tblStyle w:val="25"/>
        <w:tblW w:w="852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34" w:hRule="atLeast"/>
          <w:jc w:val="center"/>
        </w:trPr>
        <w:tc>
          <w:tcPr>
            <w:tcW w:w="8522" w:type="dxa"/>
            <w:tcBorders>
              <w:top w:val="single" w:color="auto" w:sz="4" w:space="0"/>
              <w:left w:val="single" w:color="auto" w:sz="4" w:space="0"/>
              <w:bottom w:val="single" w:color="auto" w:sz="4" w:space="0"/>
              <w:right w:val="single" w:color="auto" w:sz="4" w:space="0"/>
            </w:tcBorders>
          </w:tcPr>
          <w:p>
            <w:pPr>
              <w:spacing w:line="288" w:lineRule="auto"/>
            </w:pPr>
            <w:r>
              <w:rPr>
                <w:rFonts w:hint="eastAsia"/>
                <w:lang w:val="en-US" w:eastAsia="zh-CN"/>
              </w:rPr>
              <w:t>环评报告</w:t>
            </w:r>
            <w:r>
              <w:rPr>
                <w:rFonts w:hint="eastAsia"/>
              </w:rPr>
              <w:t>：</w:t>
            </w:r>
            <w:r>
              <w:rPr>
                <w:rFonts w:ascii="Times New Roman" w:hAnsi="Times New Roman"/>
                <w:bCs/>
                <w:color w:val="auto"/>
                <w:sz w:val="21"/>
                <w:szCs w:val="21"/>
                <w:lang w:eastAsia="zh-CN"/>
              </w:rPr>
              <w:t xml:space="preserve">3.1 </w:t>
            </w:r>
            <w:r>
              <w:rPr>
                <w:rFonts w:hint="eastAsia" w:hAnsi="宋体"/>
                <w:bCs/>
                <w:color w:val="auto"/>
                <w:sz w:val="21"/>
                <w:szCs w:val="21"/>
                <w:lang w:val="en-US" w:eastAsia="zh-CN"/>
              </w:rPr>
              <w:t>环评报告</w:t>
            </w:r>
          </w:p>
          <w:p>
            <w:pPr>
              <w:pStyle w:val="43"/>
              <w:spacing w:line="288" w:lineRule="auto"/>
              <w:jc w:val="both"/>
              <w:rPr>
                <w:rFonts w:hint="eastAsia" w:ascii="Times New Roman" w:eastAsia="宋体" w:cs="Times New Roman"/>
                <w:b/>
                <w:color w:val="auto"/>
                <w:sz w:val="21"/>
                <w:szCs w:val="21"/>
                <w:lang w:eastAsia="zh-CN"/>
              </w:rPr>
            </w:pPr>
          </w:p>
        </w:tc>
      </w:tr>
    </w:tbl>
    <w:p>
      <w:r>
        <w:br w:type="page"/>
      </w:r>
    </w:p>
    <w:p>
      <w:pPr>
        <w:pStyle w:val="3"/>
        <w:rPr>
          <w:rFonts w:ascii="Times New Roman" w:hAnsi="Times New Roman"/>
          <w:color w:val="auto"/>
        </w:rPr>
      </w:pPr>
      <w:r>
        <w:rPr>
          <w:rFonts w:ascii="Times New Roman" w:hAnsi="Times New Roman"/>
          <w:color w:val="auto"/>
        </w:rPr>
        <w:t>4.2.6场地内风环境有利于室外行走、活动舒适和建筑的自然通风。（总分6分）</w:t>
      </w:r>
    </w:p>
    <w:p>
      <w:pPr>
        <w:spacing w:line="288" w:lineRule="auto"/>
        <w:rPr>
          <w:b/>
          <w:bCs/>
          <w:lang w:val="zh-CN"/>
        </w:rPr>
      </w:pPr>
      <w:r>
        <w:rPr>
          <w:b/>
          <w:bCs/>
          <w:lang w:val="zh-CN"/>
        </w:rPr>
        <w:t>本条得分：</w:t>
      </w:r>
      <w:r>
        <w:rPr>
          <w:rFonts w:hint="eastAsia"/>
          <w:b/>
          <w:bCs/>
          <w:lang w:val="en-US" w:eastAsia="zh-CN"/>
        </w:rPr>
        <w:t>6</w:t>
      </w:r>
      <w:r>
        <w:rPr>
          <w:b/>
          <w:bCs/>
          <w:lang w:val="zh-CN"/>
        </w:rPr>
        <w:t>；</w:t>
      </w:r>
    </w:p>
    <w:p>
      <w:pPr>
        <w:spacing w:line="288" w:lineRule="auto"/>
        <w:rPr>
          <w:b/>
          <w:bCs/>
          <w:lang w:val="zh-CN"/>
        </w:rPr>
      </w:pPr>
    </w:p>
    <w:p>
      <w:pPr>
        <w:tabs>
          <w:tab w:val="left" w:pos="420"/>
        </w:tabs>
        <w:spacing w:line="288" w:lineRule="auto"/>
        <w:rPr>
          <w:b/>
          <w:bCs/>
          <w:lang w:val="zh-CN"/>
        </w:rPr>
      </w:pPr>
      <w:r>
        <w:rPr>
          <w:b/>
          <w:bCs/>
          <w:lang w:val="zh-CN"/>
        </w:rPr>
        <w:t>1）自评得分</w:t>
      </w:r>
    </w:p>
    <w:tbl>
      <w:tblPr>
        <w:tblStyle w:val="25"/>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0"/>
        <w:gridCol w:w="1599"/>
        <w:gridCol w:w="3334"/>
        <w:gridCol w:w="1307"/>
        <w:gridCol w:w="13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20" w:type="dxa"/>
            <w:vAlign w:val="center"/>
          </w:tcPr>
          <w:p>
            <w:pPr>
              <w:jc w:val="center"/>
              <w:rPr>
                <w:b/>
                <w:bCs/>
                <w:szCs w:val="21"/>
                <w:lang w:val="zh-CN"/>
              </w:rPr>
            </w:pPr>
            <w:r>
              <w:rPr>
                <w:b/>
                <w:bCs/>
                <w:szCs w:val="21"/>
                <w:lang w:val="zh-CN"/>
              </w:rPr>
              <w:t>序号</w:t>
            </w:r>
          </w:p>
        </w:tc>
        <w:tc>
          <w:tcPr>
            <w:tcW w:w="4933" w:type="dxa"/>
            <w:gridSpan w:val="2"/>
          </w:tcPr>
          <w:p>
            <w:pPr>
              <w:jc w:val="center"/>
              <w:rPr>
                <w:b/>
                <w:bCs/>
                <w:szCs w:val="21"/>
                <w:lang w:val="zh-CN"/>
              </w:rPr>
            </w:pPr>
            <w:r>
              <w:rPr>
                <w:b/>
                <w:bCs/>
                <w:szCs w:val="21"/>
                <w:lang w:val="zh-CN"/>
              </w:rPr>
              <w:t>评价内容</w:t>
            </w:r>
          </w:p>
        </w:tc>
        <w:tc>
          <w:tcPr>
            <w:tcW w:w="1307" w:type="dxa"/>
          </w:tcPr>
          <w:p>
            <w:pPr>
              <w:jc w:val="center"/>
              <w:rPr>
                <w:b/>
                <w:szCs w:val="21"/>
              </w:rPr>
            </w:pPr>
            <w:r>
              <w:rPr>
                <w:b/>
                <w:szCs w:val="21"/>
              </w:rPr>
              <w:t>评价分值</w:t>
            </w:r>
          </w:p>
        </w:tc>
        <w:tc>
          <w:tcPr>
            <w:tcW w:w="1362" w:type="dxa"/>
          </w:tcPr>
          <w:p>
            <w:pPr>
              <w:jc w:val="center"/>
              <w:rPr>
                <w:b/>
                <w:szCs w:val="21"/>
              </w:rPr>
            </w:pPr>
            <w:r>
              <w:rPr>
                <w:b/>
                <w:szCs w:val="21"/>
              </w:rPr>
              <w:t>自评得分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atLeast"/>
        </w:trPr>
        <w:tc>
          <w:tcPr>
            <w:tcW w:w="920" w:type="dxa"/>
            <w:vMerge w:val="restart"/>
            <w:vAlign w:val="center"/>
          </w:tcPr>
          <w:p>
            <w:pPr>
              <w:jc w:val="center"/>
              <w:rPr>
                <w:bCs/>
                <w:szCs w:val="21"/>
                <w:lang w:val="zh-CN"/>
              </w:rPr>
            </w:pPr>
            <w:r>
              <w:rPr>
                <w:bCs/>
                <w:szCs w:val="21"/>
                <w:lang w:val="zh-CN"/>
              </w:rPr>
              <w:t>1</w:t>
            </w:r>
          </w:p>
        </w:tc>
        <w:tc>
          <w:tcPr>
            <w:tcW w:w="1599" w:type="dxa"/>
            <w:vMerge w:val="restart"/>
            <w:vAlign w:val="center"/>
          </w:tcPr>
          <w:p>
            <w:pPr>
              <w:jc w:val="center"/>
              <w:rPr>
                <w:b/>
                <w:bCs/>
                <w:szCs w:val="21"/>
                <w:lang w:val="zh-CN"/>
              </w:rPr>
            </w:pPr>
            <w:r>
              <w:rPr>
                <w:kern w:val="0"/>
                <w:szCs w:val="21"/>
              </w:rPr>
              <w:t>冬季典型风速和风向条件下</w:t>
            </w:r>
          </w:p>
        </w:tc>
        <w:tc>
          <w:tcPr>
            <w:tcW w:w="3334" w:type="dxa"/>
            <w:vAlign w:val="center"/>
          </w:tcPr>
          <w:p>
            <w:pPr>
              <w:jc w:val="left"/>
              <w:rPr>
                <w:kern w:val="0"/>
                <w:szCs w:val="21"/>
              </w:rPr>
            </w:pPr>
            <w:r>
              <w:rPr>
                <w:kern w:val="0"/>
                <w:szCs w:val="21"/>
              </w:rPr>
              <w:t>建筑物周围人行区风速低于5m/s，且室外风速放大系数小于2</w:t>
            </w:r>
          </w:p>
        </w:tc>
        <w:tc>
          <w:tcPr>
            <w:tcW w:w="1307" w:type="dxa"/>
            <w:vAlign w:val="center"/>
          </w:tcPr>
          <w:p>
            <w:pPr>
              <w:jc w:val="center"/>
              <w:rPr>
                <w:bCs/>
                <w:szCs w:val="21"/>
                <w:lang w:val="zh-CN"/>
              </w:rPr>
            </w:pPr>
            <w:r>
              <w:rPr>
                <w:bCs/>
                <w:szCs w:val="21"/>
                <w:lang w:val="zh-CN"/>
              </w:rPr>
              <w:t>2</w:t>
            </w:r>
          </w:p>
        </w:tc>
        <w:tc>
          <w:tcPr>
            <w:tcW w:w="1362" w:type="dxa"/>
            <w:vAlign w:val="center"/>
          </w:tcPr>
          <w:p>
            <w:pPr>
              <w:jc w:val="center"/>
              <w:rPr>
                <w:b/>
                <w:bCs/>
                <w:szCs w:val="21"/>
              </w:rPr>
            </w:pPr>
            <w:r>
              <w:rPr>
                <w:rFonts w:hint="eastAsia"/>
                <w:b/>
                <w:bCs/>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9" w:hRule="atLeast"/>
        </w:trPr>
        <w:tc>
          <w:tcPr>
            <w:tcW w:w="920" w:type="dxa"/>
            <w:vMerge w:val="continue"/>
            <w:vAlign w:val="center"/>
          </w:tcPr>
          <w:p>
            <w:pPr>
              <w:jc w:val="center"/>
              <w:rPr>
                <w:bCs/>
                <w:szCs w:val="21"/>
                <w:lang w:val="zh-CN"/>
              </w:rPr>
            </w:pPr>
          </w:p>
        </w:tc>
        <w:tc>
          <w:tcPr>
            <w:tcW w:w="1599" w:type="dxa"/>
            <w:vMerge w:val="continue"/>
            <w:vAlign w:val="center"/>
          </w:tcPr>
          <w:p>
            <w:pPr>
              <w:jc w:val="center"/>
              <w:rPr>
                <w:kern w:val="0"/>
                <w:szCs w:val="21"/>
              </w:rPr>
            </w:pPr>
          </w:p>
        </w:tc>
        <w:tc>
          <w:tcPr>
            <w:tcW w:w="3334" w:type="dxa"/>
            <w:vAlign w:val="center"/>
          </w:tcPr>
          <w:p>
            <w:pPr>
              <w:jc w:val="left"/>
              <w:rPr>
                <w:kern w:val="0"/>
                <w:szCs w:val="21"/>
              </w:rPr>
            </w:pPr>
            <w:r>
              <w:rPr>
                <w:kern w:val="0"/>
                <w:szCs w:val="21"/>
              </w:rPr>
              <w:t>除迎风第一排建筑外，建筑迎风面与背风面表面风压差不超过5Pa</w:t>
            </w:r>
          </w:p>
        </w:tc>
        <w:tc>
          <w:tcPr>
            <w:tcW w:w="1307" w:type="dxa"/>
            <w:vAlign w:val="center"/>
          </w:tcPr>
          <w:p>
            <w:pPr>
              <w:jc w:val="center"/>
              <w:rPr>
                <w:bCs/>
                <w:szCs w:val="21"/>
                <w:lang w:val="zh-CN"/>
              </w:rPr>
            </w:pPr>
            <w:r>
              <w:rPr>
                <w:bCs/>
                <w:szCs w:val="21"/>
                <w:lang w:val="zh-CN"/>
              </w:rPr>
              <w:t>1</w:t>
            </w:r>
          </w:p>
        </w:tc>
        <w:tc>
          <w:tcPr>
            <w:tcW w:w="1362" w:type="dxa"/>
            <w:vAlign w:val="center"/>
          </w:tcPr>
          <w:p>
            <w:pPr>
              <w:jc w:val="center"/>
              <w:rPr>
                <w:b/>
                <w:bCs/>
                <w:szCs w:val="21"/>
              </w:rPr>
            </w:pPr>
            <w:r>
              <w:rPr>
                <w:rFonts w:hint="eastAsia"/>
                <w:b/>
                <w:bCs/>
                <w:szCs w:val="21"/>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5" w:hRule="atLeast"/>
        </w:trPr>
        <w:tc>
          <w:tcPr>
            <w:tcW w:w="920" w:type="dxa"/>
            <w:vMerge w:val="restart"/>
            <w:vAlign w:val="center"/>
          </w:tcPr>
          <w:p>
            <w:pPr>
              <w:jc w:val="center"/>
              <w:rPr>
                <w:bCs/>
                <w:szCs w:val="21"/>
                <w:lang w:val="zh-CN"/>
              </w:rPr>
            </w:pPr>
            <w:r>
              <w:rPr>
                <w:bCs/>
                <w:szCs w:val="21"/>
                <w:lang w:val="zh-CN"/>
              </w:rPr>
              <w:t>2</w:t>
            </w:r>
          </w:p>
        </w:tc>
        <w:tc>
          <w:tcPr>
            <w:tcW w:w="1599" w:type="dxa"/>
            <w:vMerge w:val="restart"/>
            <w:vAlign w:val="center"/>
          </w:tcPr>
          <w:p>
            <w:pPr>
              <w:jc w:val="center"/>
              <w:rPr>
                <w:kern w:val="0"/>
                <w:szCs w:val="21"/>
              </w:rPr>
            </w:pPr>
            <w:r>
              <w:rPr>
                <w:kern w:val="0"/>
                <w:szCs w:val="21"/>
              </w:rPr>
              <w:t>过渡季、夏季典型风速和风向条件下</w:t>
            </w:r>
          </w:p>
        </w:tc>
        <w:tc>
          <w:tcPr>
            <w:tcW w:w="3334" w:type="dxa"/>
            <w:vAlign w:val="center"/>
          </w:tcPr>
          <w:p>
            <w:pPr>
              <w:autoSpaceDE w:val="0"/>
              <w:autoSpaceDN w:val="0"/>
              <w:adjustRightInd w:val="0"/>
              <w:jc w:val="left"/>
              <w:rPr>
                <w:kern w:val="0"/>
                <w:szCs w:val="21"/>
              </w:rPr>
            </w:pPr>
            <w:r>
              <w:rPr>
                <w:kern w:val="0"/>
                <w:szCs w:val="21"/>
              </w:rPr>
              <w:t>场地内人活动区不出现涡旋或无风区</w:t>
            </w:r>
          </w:p>
        </w:tc>
        <w:tc>
          <w:tcPr>
            <w:tcW w:w="1307" w:type="dxa"/>
            <w:vAlign w:val="center"/>
          </w:tcPr>
          <w:p>
            <w:pPr>
              <w:jc w:val="center"/>
              <w:rPr>
                <w:bCs/>
                <w:szCs w:val="21"/>
                <w:lang w:val="zh-CN"/>
              </w:rPr>
            </w:pPr>
            <w:r>
              <w:rPr>
                <w:bCs/>
                <w:szCs w:val="21"/>
                <w:lang w:val="zh-CN"/>
              </w:rPr>
              <w:t>2</w:t>
            </w:r>
          </w:p>
        </w:tc>
        <w:tc>
          <w:tcPr>
            <w:tcW w:w="1362" w:type="dxa"/>
            <w:vAlign w:val="center"/>
          </w:tcPr>
          <w:p>
            <w:pPr>
              <w:jc w:val="center"/>
              <w:rPr>
                <w:b/>
                <w:bCs/>
                <w:szCs w:val="21"/>
              </w:rPr>
            </w:pPr>
            <w:r>
              <w:rPr>
                <w:rFonts w:hint="eastAsia"/>
                <w:b/>
                <w:bCs/>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95" w:hRule="atLeast"/>
        </w:trPr>
        <w:tc>
          <w:tcPr>
            <w:tcW w:w="920" w:type="dxa"/>
            <w:vMerge w:val="continue"/>
            <w:vAlign w:val="center"/>
          </w:tcPr>
          <w:p>
            <w:pPr>
              <w:jc w:val="center"/>
              <w:rPr>
                <w:b/>
                <w:bCs/>
                <w:szCs w:val="21"/>
                <w:lang w:val="zh-CN"/>
              </w:rPr>
            </w:pPr>
          </w:p>
        </w:tc>
        <w:tc>
          <w:tcPr>
            <w:tcW w:w="1599" w:type="dxa"/>
            <w:vMerge w:val="continue"/>
            <w:vAlign w:val="center"/>
          </w:tcPr>
          <w:p>
            <w:pPr>
              <w:jc w:val="left"/>
              <w:rPr>
                <w:kern w:val="0"/>
                <w:szCs w:val="21"/>
              </w:rPr>
            </w:pPr>
          </w:p>
        </w:tc>
        <w:tc>
          <w:tcPr>
            <w:tcW w:w="3334" w:type="dxa"/>
            <w:vAlign w:val="center"/>
          </w:tcPr>
          <w:p>
            <w:pPr>
              <w:autoSpaceDE w:val="0"/>
              <w:autoSpaceDN w:val="0"/>
              <w:adjustRightInd w:val="0"/>
              <w:jc w:val="left"/>
              <w:rPr>
                <w:kern w:val="0"/>
                <w:szCs w:val="21"/>
              </w:rPr>
            </w:pPr>
            <w:r>
              <w:rPr>
                <w:kern w:val="0"/>
                <w:szCs w:val="21"/>
              </w:rPr>
              <w:t>50%以上可开启外窗室内外表面的风压差大于0.5Pa</w:t>
            </w:r>
          </w:p>
        </w:tc>
        <w:tc>
          <w:tcPr>
            <w:tcW w:w="1307" w:type="dxa"/>
            <w:vAlign w:val="center"/>
          </w:tcPr>
          <w:p>
            <w:pPr>
              <w:jc w:val="center"/>
              <w:rPr>
                <w:bCs/>
                <w:szCs w:val="21"/>
                <w:lang w:val="zh-CN"/>
              </w:rPr>
            </w:pPr>
            <w:r>
              <w:rPr>
                <w:bCs/>
                <w:szCs w:val="21"/>
                <w:lang w:val="zh-CN"/>
              </w:rPr>
              <w:t>1</w:t>
            </w:r>
          </w:p>
        </w:tc>
        <w:tc>
          <w:tcPr>
            <w:tcW w:w="1362" w:type="dxa"/>
            <w:vAlign w:val="center"/>
          </w:tcPr>
          <w:p>
            <w:pPr>
              <w:jc w:val="center"/>
              <w:rPr>
                <w:b/>
                <w:bCs/>
                <w:szCs w:val="21"/>
              </w:rPr>
            </w:pPr>
            <w:r>
              <w:rPr>
                <w:rFonts w:hint="eastAsia"/>
                <w:b/>
                <w:bCs/>
                <w:szCs w:val="21"/>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95" w:hRule="atLeast"/>
        </w:trPr>
        <w:tc>
          <w:tcPr>
            <w:tcW w:w="5853" w:type="dxa"/>
            <w:gridSpan w:val="3"/>
            <w:vAlign w:val="center"/>
          </w:tcPr>
          <w:p>
            <w:pPr>
              <w:autoSpaceDE w:val="0"/>
              <w:autoSpaceDN w:val="0"/>
              <w:adjustRightInd w:val="0"/>
              <w:jc w:val="center"/>
              <w:rPr>
                <w:kern w:val="0"/>
                <w:szCs w:val="21"/>
              </w:rPr>
            </w:pPr>
            <w:r>
              <w:rPr>
                <w:kern w:val="0"/>
                <w:szCs w:val="21"/>
              </w:rPr>
              <w:t>合计</w:t>
            </w:r>
          </w:p>
        </w:tc>
        <w:tc>
          <w:tcPr>
            <w:tcW w:w="1307" w:type="dxa"/>
            <w:vAlign w:val="center"/>
          </w:tcPr>
          <w:p>
            <w:pPr>
              <w:jc w:val="center"/>
              <w:rPr>
                <w:bCs/>
                <w:szCs w:val="21"/>
                <w:lang w:val="zh-CN"/>
              </w:rPr>
            </w:pPr>
            <w:r>
              <w:rPr>
                <w:bCs/>
                <w:szCs w:val="21"/>
                <w:lang w:val="zh-CN"/>
              </w:rPr>
              <w:t>6</w:t>
            </w:r>
          </w:p>
        </w:tc>
        <w:tc>
          <w:tcPr>
            <w:tcW w:w="1362" w:type="dxa"/>
            <w:vAlign w:val="center"/>
          </w:tcPr>
          <w:p>
            <w:pPr>
              <w:jc w:val="center"/>
              <w:rPr>
                <w:b/>
                <w:bCs/>
                <w:szCs w:val="21"/>
              </w:rPr>
            </w:pPr>
            <w:r>
              <w:rPr>
                <w:rFonts w:hint="eastAsia"/>
                <w:b/>
                <w:bCs/>
                <w:szCs w:val="21"/>
              </w:rPr>
              <w:t>6</w:t>
            </w:r>
          </w:p>
        </w:tc>
      </w:tr>
    </w:tbl>
    <w:p>
      <w:pPr>
        <w:spacing w:line="288" w:lineRule="auto"/>
      </w:pPr>
    </w:p>
    <w:p>
      <w:pPr>
        <w:tabs>
          <w:tab w:val="left" w:pos="420"/>
        </w:tabs>
        <w:spacing w:line="288" w:lineRule="auto"/>
        <w:rPr>
          <w:b/>
          <w:bCs/>
          <w:lang w:val="zh-CN"/>
        </w:rPr>
      </w:pPr>
      <w:r>
        <w:rPr>
          <w:b/>
          <w:bCs/>
          <w:lang w:val="zh-CN"/>
        </w:rPr>
        <w:t>2）评价要点</w:t>
      </w:r>
    </w:p>
    <w:p>
      <w:pPr>
        <w:spacing w:line="288" w:lineRule="auto"/>
        <w:rPr>
          <w:lang w:val="zh-CN"/>
        </w:rPr>
      </w:pPr>
      <w:r>
        <w:rPr>
          <w:lang w:val="zh-CN"/>
        </w:rPr>
        <w:t>1、冬季典型风速和风向条件下：</w:t>
      </w:r>
    </w:p>
    <w:p>
      <w:pPr>
        <w:spacing w:line="288" w:lineRule="auto"/>
      </w:pPr>
      <w:r>
        <w:rPr>
          <w:lang w:val="zh-CN"/>
        </w:rPr>
        <w:t>建筑物周围人行区距地1.5m高处的风速为：</w:t>
      </w:r>
      <w:r>
        <w:rPr>
          <w:rFonts w:hint="eastAsia"/>
          <w:u w:val="single"/>
          <w:lang w:val="en-US" w:eastAsia="zh-CN"/>
        </w:rPr>
        <w:t>2.66</w:t>
      </w:r>
      <w:r>
        <w:rPr>
          <w:lang w:val="zh-CN"/>
        </w:rPr>
        <w:t>m/s，风速放大系数为：</w:t>
      </w:r>
      <w:r>
        <w:rPr>
          <w:rFonts w:hint="eastAsia"/>
          <w:u w:val="single"/>
          <w:lang w:val="zh-CN"/>
        </w:rPr>
        <w:t>1.</w:t>
      </w:r>
      <w:r>
        <w:rPr>
          <w:rFonts w:hint="eastAsia"/>
          <w:u w:val="single"/>
          <w:lang w:val="en-US" w:eastAsia="zh-CN"/>
        </w:rPr>
        <w:t xml:space="preserve">17 </w:t>
      </w:r>
    </w:p>
    <w:p>
      <w:pPr>
        <w:spacing w:line="288" w:lineRule="auto"/>
        <w:rPr>
          <w:lang w:val="zh-CN"/>
        </w:rPr>
      </w:pPr>
      <w:r>
        <w:rPr>
          <w:lang w:val="zh-CN"/>
        </w:rPr>
        <w:t>除迎风第一排建筑外，建筑迎风面与背风面表面风压差为：</w:t>
      </w:r>
      <w:r>
        <w:rPr>
          <w:rFonts w:hint="eastAsia"/>
          <w:u w:val="single"/>
          <w:lang w:val="en-US" w:eastAsia="zh-CN"/>
        </w:rPr>
        <w:t>2.28</w:t>
      </w:r>
      <w:r>
        <w:rPr>
          <w:lang w:val="zh-CN"/>
        </w:rPr>
        <w:t>Pa</w:t>
      </w:r>
    </w:p>
    <w:p>
      <w:pPr>
        <w:spacing w:line="288" w:lineRule="auto"/>
        <w:rPr>
          <w:lang w:val="zh-CN"/>
        </w:rPr>
      </w:pPr>
      <w:r>
        <w:rPr>
          <w:lang w:val="zh-CN"/>
        </w:rPr>
        <w:t>2、过渡季、夏季典型风速和风向条件下：</w:t>
      </w:r>
    </w:p>
    <w:p>
      <w:pPr>
        <w:spacing w:line="288" w:lineRule="auto"/>
        <w:rPr>
          <w:lang w:val="zh-CN"/>
        </w:rPr>
      </w:pPr>
      <w:r>
        <w:rPr>
          <w:lang w:val="zh-CN"/>
        </w:rPr>
        <w:t>场地内人活动区是否会出现涡旋或无风区：</w:t>
      </w:r>
      <w:r>
        <w:rPr>
          <w:b/>
          <w:bCs/>
          <w:lang w:val="zh-CN"/>
        </w:rPr>
        <w:t>□</w:t>
      </w:r>
      <w:r>
        <w:t>是，</w:t>
      </w:r>
      <w:r>
        <w:rPr>
          <w:rFonts w:hint="eastAsia"/>
          <w:b/>
          <w:bCs/>
          <w:lang w:val="zh-CN"/>
        </w:rPr>
        <w:t>√</w:t>
      </w:r>
      <w:r>
        <w:t>否</w:t>
      </w:r>
    </w:p>
    <w:p>
      <w:pPr>
        <w:spacing w:line="288" w:lineRule="auto"/>
        <w:rPr>
          <w:lang w:val="zh-CN"/>
        </w:rPr>
      </w:pPr>
      <w:r>
        <w:rPr>
          <w:lang w:val="zh-CN"/>
        </w:rPr>
        <w:t>除迎风第一排建筑外，建筑迎风面与背风面表面风压差为：</w:t>
      </w:r>
      <w:r>
        <w:rPr>
          <w:rFonts w:hint="eastAsia"/>
          <w:u w:val="single"/>
          <w:lang w:val="en-US" w:eastAsia="zh-CN"/>
        </w:rPr>
        <w:t>——</w:t>
      </w:r>
      <w:r>
        <w:rPr>
          <w:lang w:val="zh-CN"/>
        </w:rPr>
        <w:t>Pa</w:t>
      </w:r>
    </w:p>
    <w:p>
      <w:pPr>
        <w:spacing w:line="288" w:lineRule="auto"/>
        <w:rPr>
          <w:lang w:val="zh-CN"/>
        </w:rPr>
      </w:pPr>
      <w:r>
        <w:rPr>
          <w:lang w:val="zh-CN"/>
        </w:rPr>
        <w:t>外窗中室内外表面的风压差大于0.5Pa的可开启外窗的面积比例：</w:t>
      </w:r>
      <w:r>
        <w:rPr>
          <w:rFonts w:hint="eastAsia"/>
          <w:u w:val="single"/>
          <w:lang w:val="en-US" w:eastAsia="zh-CN"/>
        </w:rPr>
        <w:t xml:space="preserve">89.78 </w:t>
      </w:r>
      <w:r>
        <w:rPr>
          <w:lang w:val="zh-CN"/>
        </w:rPr>
        <w:t>%</w:t>
      </w:r>
    </w:p>
    <w:p>
      <w:pPr>
        <w:spacing w:line="288" w:lineRule="auto"/>
        <w:rPr>
          <w:lang w:val="zh-CN"/>
        </w:rPr>
      </w:pPr>
      <w:r>
        <w:rPr>
          <w:lang w:val="zh-CN"/>
        </w:rPr>
        <w:t>简要说明本项目室外风环境情况、改善风环境的措施。</w:t>
      </w:r>
    </w:p>
    <w:tbl>
      <w:tblPr>
        <w:tblStyle w:val="25"/>
        <w:tblW w:w="852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46" w:hRule="atLeast"/>
          <w:jc w:val="center"/>
        </w:trPr>
        <w:tc>
          <w:tcPr>
            <w:tcW w:w="8522" w:type="dxa"/>
            <w:tcBorders>
              <w:top w:val="single" w:color="auto" w:sz="4" w:space="0"/>
              <w:left w:val="single" w:color="auto" w:sz="4" w:space="0"/>
              <w:bottom w:val="single" w:color="auto" w:sz="4" w:space="0"/>
              <w:right w:val="single" w:color="auto" w:sz="4" w:space="0"/>
            </w:tcBorders>
          </w:tcPr>
          <w:p>
            <w:pPr>
              <w:ind w:firstLine="420" w:firstLineChars="200"/>
            </w:pPr>
            <w:r>
              <w:rPr>
                <w:rFonts w:hint="eastAsia" w:ascii="宋体" w:hAnsi="宋体"/>
              </w:rPr>
              <w:t>根据室外通风模拟分析，本项目各个季节室外通风良好，</w:t>
            </w:r>
            <w:r>
              <w:rPr>
                <w:rFonts w:hint="eastAsia" w:ascii="宋体" w:hAnsi="宋体"/>
                <w:kern w:val="0"/>
              </w:rPr>
              <w:t>人行高度处风速均小于</w:t>
            </w:r>
            <w:r>
              <w:rPr>
                <w:rFonts w:cs="Arial"/>
                <w:kern w:val="0"/>
              </w:rPr>
              <w:t>5m/s</w:t>
            </w:r>
            <w:r>
              <w:rPr>
                <w:rFonts w:hint="eastAsia" w:ascii="宋体" w:hAnsi="宋体"/>
                <w:kern w:val="0"/>
              </w:rPr>
              <w:t>，风速放大系数小于</w:t>
            </w:r>
            <w:r>
              <w:rPr>
                <w:rFonts w:cs="Arial"/>
                <w:kern w:val="0"/>
              </w:rPr>
              <w:t>2</w:t>
            </w:r>
            <w:r>
              <w:rPr>
                <w:rFonts w:hint="eastAsia" w:ascii="宋体" w:hAnsi="宋体"/>
                <w:kern w:val="0"/>
              </w:rPr>
              <w:t>，且在各个季节主导风向条件下建筑周边人行区域均没有出现较大的涡流、滞风现象。详见</w:t>
            </w:r>
            <w:r>
              <w:rPr>
                <w:rFonts w:ascii="宋体" w:hAnsi="宋体"/>
                <w:kern w:val="0"/>
              </w:rPr>
              <w:t>室外通风模拟报告。</w:t>
            </w:r>
          </w:p>
        </w:tc>
      </w:tr>
    </w:tbl>
    <w:p>
      <w:pPr>
        <w:pStyle w:val="42"/>
        <w:spacing w:line="288" w:lineRule="auto"/>
        <w:outlineLvl w:val="9"/>
        <w:rPr>
          <w:sz w:val="21"/>
          <w:szCs w:val="21"/>
        </w:rPr>
      </w:pPr>
    </w:p>
    <w:p>
      <w:pPr>
        <w:tabs>
          <w:tab w:val="left" w:pos="360"/>
        </w:tabs>
        <w:spacing w:line="288" w:lineRule="auto"/>
        <w:ind w:left="420" w:hanging="420"/>
        <w:rPr>
          <w:b/>
          <w:bCs/>
          <w:lang w:val="zh-CN"/>
        </w:rPr>
      </w:pPr>
      <w:r>
        <w:rPr>
          <w:b/>
          <w:bCs/>
          <w:lang w:val="zh-CN"/>
        </w:rPr>
        <w:t>3）证明材料</w:t>
      </w:r>
    </w:p>
    <w:p>
      <w:pPr>
        <w:pStyle w:val="42"/>
        <w:spacing w:line="288" w:lineRule="auto"/>
        <w:outlineLvl w:val="9"/>
        <w:rPr>
          <w:b/>
          <w:sz w:val="21"/>
          <w:szCs w:val="21"/>
        </w:rPr>
      </w:pPr>
      <w:r>
        <w:rPr>
          <w:b/>
          <w:sz w:val="21"/>
          <w:szCs w:val="21"/>
        </w:rPr>
        <w:t>提交清单及清单：</w:t>
      </w:r>
    </w:p>
    <w:p>
      <w:pPr>
        <w:pStyle w:val="41"/>
        <w:spacing w:line="288" w:lineRule="auto"/>
        <w:ind w:firstLine="0" w:firstLineChars="0"/>
        <w:rPr>
          <w:lang w:val="zh-CN"/>
        </w:rPr>
      </w:pPr>
      <w:r>
        <w:t>1、室外风环境模拟分析报告：</w:t>
      </w:r>
      <w:r>
        <w:rPr>
          <w:lang w:val="zh-CN"/>
        </w:rPr>
        <w:t>包括冬季典型风速和风向条件下建筑物周围人行区距地1.5m高处的风速和风速放大系数，以及夏季、过渡季典型风速和风向条件下的风环境的分析。</w:t>
      </w:r>
    </w:p>
    <w:p>
      <w:pPr>
        <w:pStyle w:val="41"/>
        <w:spacing w:line="288" w:lineRule="auto"/>
        <w:ind w:firstLine="0" w:firstLineChars="0"/>
      </w:pPr>
      <w:r>
        <w:t>2、总平面图、景观总平面图。</w:t>
      </w:r>
    </w:p>
    <w:p>
      <w:pPr>
        <w:pStyle w:val="41"/>
        <w:spacing w:line="288" w:lineRule="auto"/>
        <w:ind w:firstLine="0" w:firstLineChars="0"/>
      </w:pPr>
    </w:p>
    <w:p>
      <w:pPr>
        <w:spacing w:line="288" w:lineRule="auto"/>
        <w:rPr>
          <w:b/>
        </w:rPr>
      </w:pPr>
      <w:r>
        <w:rPr>
          <w:b/>
        </w:rPr>
        <w:t>实际提交材料：</w:t>
      </w:r>
    </w:p>
    <w:tbl>
      <w:tblPr>
        <w:tblStyle w:val="25"/>
        <w:tblW w:w="852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50" w:hRule="atLeast"/>
          <w:jc w:val="center"/>
        </w:trPr>
        <w:tc>
          <w:tcPr>
            <w:tcW w:w="8522" w:type="dxa"/>
            <w:tcBorders>
              <w:top w:val="single" w:color="auto" w:sz="4" w:space="0"/>
              <w:left w:val="single" w:color="auto" w:sz="4" w:space="0"/>
              <w:bottom w:val="single" w:color="auto" w:sz="4" w:space="0"/>
              <w:right w:val="single" w:color="auto" w:sz="4" w:space="0"/>
            </w:tcBorders>
          </w:tcPr>
          <w:p>
            <w:pPr>
              <w:spacing w:line="288" w:lineRule="auto"/>
              <w:rPr>
                <w:rFonts w:hint="eastAsia" w:ascii="宋体" w:hAnsi="宋体"/>
              </w:rPr>
            </w:pPr>
            <w:r>
              <w:rPr>
                <w:rFonts w:hint="eastAsia" w:ascii="宋体" w:hAnsi="宋体"/>
              </w:rPr>
              <w:t xml:space="preserve">室外风环境模拟分析报告： </w:t>
            </w:r>
            <w:r>
              <w:rPr>
                <w:rFonts w:hint="eastAsia" w:ascii="宋体" w:hAnsi="宋体"/>
                <w:lang w:eastAsia="zh-CN"/>
              </w:rPr>
              <w:t>9.9 室外风环境模拟分析文件</w:t>
            </w:r>
          </w:p>
          <w:p>
            <w:pPr>
              <w:spacing w:line="288" w:lineRule="auto"/>
              <w:rPr>
                <w:rFonts w:hint="eastAsia" w:ascii="宋体" w:hAnsi="宋体"/>
              </w:rPr>
            </w:pPr>
            <w:r>
              <w:rPr>
                <w:rFonts w:hint="eastAsia" w:ascii="宋体" w:hAnsi="宋体"/>
              </w:rPr>
              <w:t>总平面图：</w:t>
            </w:r>
            <w:r>
              <w:rPr>
                <w:rFonts w:hint="eastAsia" w:ascii="宋体" w:hAnsi="宋体"/>
                <w:lang w:eastAsia="zh-CN"/>
              </w:rPr>
              <w:t>3.1 场地地形图</w:t>
            </w:r>
          </w:p>
          <w:p/>
        </w:tc>
      </w:tr>
    </w:tbl>
    <w:p>
      <w:r>
        <w:br w:type="page"/>
      </w:r>
    </w:p>
    <w:p>
      <w:pPr>
        <w:pStyle w:val="3"/>
        <w:rPr>
          <w:rFonts w:ascii="Times New Roman" w:hAnsi="Times New Roman"/>
        </w:rPr>
      </w:pPr>
      <w:r>
        <w:rPr>
          <w:rFonts w:ascii="Times New Roman" w:hAnsi="Times New Roman"/>
        </w:rPr>
        <w:t>4.2.7采取措施降低热岛强度。（总分4分）</w:t>
      </w:r>
    </w:p>
    <w:p>
      <w:pPr>
        <w:spacing w:line="288" w:lineRule="auto"/>
        <w:rPr>
          <w:b/>
          <w:bCs/>
          <w:lang w:val="zh-CN"/>
        </w:rPr>
      </w:pPr>
      <w:r>
        <w:rPr>
          <w:b/>
          <w:bCs/>
          <w:lang w:val="zh-CN"/>
        </w:rPr>
        <w:t>本条得分：</w:t>
      </w:r>
      <w:r>
        <w:rPr>
          <w:rFonts w:hint="eastAsia"/>
          <w:b/>
          <w:bCs/>
          <w:lang w:val="en-US" w:eastAsia="zh-CN"/>
        </w:rPr>
        <w:t>0</w:t>
      </w:r>
      <w:r>
        <w:rPr>
          <w:b/>
          <w:bCs/>
          <w:lang w:val="zh-CN"/>
        </w:rPr>
        <w:t>；</w:t>
      </w:r>
    </w:p>
    <w:p>
      <w:pPr>
        <w:spacing w:line="288" w:lineRule="auto"/>
        <w:rPr>
          <w:b/>
          <w:bCs/>
          <w:lang w:val="zh-CN"/>
        </w:rPr>
      </w:pPr>
      <w:r>
        <w:rPr>
          <w:b/>
          <w:bCs/>
          <w:lang w:val="zh-CN"/>
        </w:rPr>
        <w:t>1）自评得分</w:t>
      </w:r>
    </w:p>
    <w:tbl>
      <w:tblPr>
        <w:tblStyle w:val="25"/>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5"/>
        <w:gridCol w:w="2978"/>
        <w:gridCol w:w="2269"/>
        <w:gridCol w:w="1277"/>
        <w:gridCol w:w="11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15" w:type="dxa"/>
            <w:vAlign w:val="center"/>
          </w:tcPr>
          <w:p>
            <w:pPr>
              <w:spacing w:line="288" w:lineRule="auto"/>
              <w:jc w:val="center"/>
              <w:rPr>
                <w:b/>
                <w:bCs/>
                <w:szCs w:val="21"/>
                <w:lang w:val="zh-CN"/>
              </w:rPr>
            </w:pPr>
            <w:r>
              <w:rPr>
                <w:rFonts w:hint="eastAsia"/>
                <w:b/>
                <w:bCs/>
                <w:szCs w:val="21"/>
                <w:lang w:val="zh-CN"/>
              </w:rPr>
              <w:t>序号</w:t>
            </w:r>
          </w:p>
        </w:tc>
        <w:tc>
          <w:tcPr>
            <w:tcW w:w="5247" w:type="dxa"/>
            <w:gridSpan w:val="2"/>
            <w:vAlign w:val="center"/>
          </w:tcPr>
          <w:p>
            <w:pPr>
              <w:spacing w:line="288" w:lineRule="auto"/>
              <w:jc w:val="center"/>
              <w:rPr>
                <w:b/>
                <w:bCs/>
                <w:szCs w:val="21"/>
                <w:lang w:val="zh-CN"/>
              </w:rPr>
            </w:pPr>
            <w:r>
              <w:rPr>
                <w:rFonts w:hint="eastAsia"/>
                <w:b/>
                <w:bCs/>
                <w:szCs w:val="21"/>
                <w:lang w:val="zh-CN"/>
              </w:rPr>
              <w:t>评价内容</w:t>
            </w:r>
          </w:p>
        </w:tc>
        <w:tc>
          <w:tcPr>
            <w:tcW w:w="1277" w:type="dxa"/>
            <w:vAlign w:val="center"/>
          </w:tcPr>
          <w:p>
            <w:pPr>
              <w:spacing w:line="288" w:lineRule="auto"/>
              <w:jc w:val="center"/>
              <w:rPr>
                <w:b/>
                <w:bCs/>
                <w:szCs w:val="21"/>
                <w:lang w:val="zh-CN"/>
              </w:rPr>
            </w:pPr>
            <w:r>
              <w:rPr>
                <w:rFonts w:hint="eastAsia"/>
                <w:b/>
                <w:bCs/>
                <w:szCs w:val="21"/>
                <w:lang w:val="zh-CN"/>
              </w:rPr>
              <w:t>评价分值</w:t>
            </w:r>
          </w:p>
        </w:tc>
        <w:tc>
          <w:tcPr>
            <w:tcW w:w="1183" w:type="dxa"/>
            <w:vAlign w:val="center"/>
          </w:tcPr>
          <w:p>
            <w:pPr>
              <w:spacing w:line="288" w:lineRule="auto"/>
              <w:jc w:val="center"/>
              <w:rPr>
                <w:b/>
                <w:bCs/>
                <w:szCs w:val="21"/>
                <w:lang w:val="zh-CN"/>
              </w:rPr>
            </w:pPr>
            <w:r>
              <w:rPr>
                <w:rFonts w:hint="eastAsia"/>
                <w:b/>
                <w:bCs/>
                <w:szCs w:val="21"/>
                <w:lang w:val="zh-CN"/>
              </w:rPr>
              <w:t>自评得分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1" w:hRule="atLeast"/>
        </w:trPr>
        <w:tc>
          <w:tcPr>
            <w:tcW w:w="815" w:type="dxa"/>
            <w:vMerge w:val="restart"/>
            <w:vAlign w:val="center"/>
          </w:tcPr>
          <w:p>
            <w:pPr>
              <w:spacing w:line="288" w:lineRule="auto"/>
              <w:jc w:val="center"/>
              <w:rPr>
                <w:bCs/>
                <w:szCs w:val="21"/>
                <w:lang w:val="zh-CN"/>
              </w:rPr>
            </w:pPr>
            <w:r>
              <w:rPr>
                <w:bCs/>
                <w:szCs w:val="21"/>
                <w:lang w:val="zh-CN"/>
              </w:rPr>
              <w:t>1</w:t>
            </w:r>
          </w:p>
        </w:tc>
        <w:tc>
          <w:tcPr>
            <w:tcW w:w="2978" w:type="dxa"/>
            <w:vMerge w:val="restart"/>
            <w:vAlign w:val="center"/>
          </w:tcPr>
          <w:p>
            <w:pPr>
              <w:jc w:val="left"/>
              <w:rPr>
                <w:kern w:val="0"/>
                <w:szCs w:val="21"/>
              </w:rPr>
            </w:pPr>
            <w:r>
              <w:rPr>
                <w:rFonts w:hint="eastAsia"/>
                <w:kern w:val="0"/>
                <w:szCs w:val="21"/>
              </w:rPr>
              <w:t>红线范围内户外活动场地有乔木、构筑物遮荫措施的面积比</w:t>
            </w:r>
          </w:p>
        </w:tc>
        <w:tc>
          <w:tcPr>
            <w:tcW w:w="2269" w:type="dxa"/>
            <w:vAlign w:val="center"/>
          </w:tcPr>
          <w:p>
            <w:pPr>
              <w:jc w:val="left"/>
              <w:rPr>
                <w:kern w:val="0"/>
                <w:szCs w:val="21"/>
              </w:rPr>
            </w:pPr>
            <w:r>
              <w:rPr>
                <w:rFonts w:hint="eastAsia"/>
                <w:kern w:val="0"/>
                <w:szCs w:val="21"/>
              </w:rPr>
              <w:t>达到</w:t>
            </w:r>
            <w:r>
              <w:rPr>
                <w:kern w:val="0"/>
                <w:szCs w:val="21"/>
              </w:rPr>
              <w:t>10%</w:t>
            </w:r>
          </w:p>
        </w:tc>
        <w:tc>
          <w:tcPr>
            <w:tcW w:w="1277" w:type="dxa"/>
            <w:vAlign w:val="center"/>
          </w:tcPr>
          <w:p>
            <w:pPr>
              <w:spacing w:line="288" w:lineRule="auto"/>
              <w:jc w:val="center"/>
              <w:rPr>
                <w:bCs/>
                <w:szCs w:val="21"/>
                <w:lang w:val="zh-CN"/>
              </w:rPr>
            </w:pPr>
            <w:r>
              <w:rPr>
                <w:bCs/>
                <w:szCs w:val="21"/>
                <w:lang w:val="zh-CN"/>
              </w:rPr>
              <w:t>1</w:t>
            </w:r>
          </w:p>
        </w:tc>
        <w:tc>
          <w:tcPr>
            <w:tcW w:w="1183" w:type="dxa"/>
            <w:vMerge w:val="restart"/>
            <w:vAlign w:val="center"/>
          </w:tcPr>
          <w:p>
            <w:pPr>
              <w:keepNext/>
              <w:keepLines/>
              <w:spacing w:before="340" w:after="330" w:line="288" w:lineRule="auto"/>
              <w:jc w:val="center"/>
              <w:outlineLvl w:val="0"/>
              <w:rPr>
                <w:bCs/>
                <w:szCs w:val="21"/>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23" w:hRule="atLeast"/>
        </w:trPr>
        <w:tc>
          <w:tcPr>
            <w:tcW w:w="815" w:type="dxa"/>
            <w:vMerge w:val="continue"/>
            <w:vAlign w:val="center"/>
          </w:tcPr>
          <w:p>
            <w:pPr>
              <w:spacing w:line="288" w:lineRule="auto"/>
              <w:jc w:val="center"/>
              <w:rPr>
                <w:bCs/>
                <w:szCs w:val="21"/>
                <w:lang w:val="zh-CN"/>
              </w:rPr>
            </w:pPr>
          </w:p>
        </w:tc>
        <w:tc>
          <w:tcPr>
            <w:tcW w:w="2978" w:type="dxa"/>
            <w:vMerge w:val="continue"/>
          </w:tcPr>
          <w:p>
            <w:pPr>
              <w:jc w:val="left"/>
              <w:rPr>
                <w:kern w:val="0"/>
                <w:szCs w:val="21"/>
              </w:rPr>
            </w:pPr>
          </w:p>
        </w:tc>
        <w:tc>
          <w:tcPr>
            <w:tcW w:w="2269" w:type="dxa"/>
            <w:vAlign w:val="center"/>
          </w:tcPr>
          <w:p>
            <w:pPr>
              <w:jc w:val="left"/>
              <w:rPr>
                <w:kern w:val="0"/>
                <w:szCs w:val="21"/>
              </w:rPr>
            </w:pPr>
            <w:r>
              <w:rPr>
                <w:rFonts w:hint="eastAsia"/>
                <w:kern w:val="0"/>
                <w:szCs w:val="21"/>
              </w:rPr>
              <w:t>达到</w:t>
            </w:r>
            <w:r>
              <w:rPr>
                <w:kern w:val="0"/>
                <w:szCs w:val="21"/>
              </w:rPr>
              <w:t>20%</w:t>
            </w:r>
          </w:p>
        </w:tc>
        <w:tc>
          <w:tcPr>
            <w:tcW w:w="1277" w:type="dxa"/>
            <w:vAlign w:val="center"/>
          </w:tcPr>
          <w:p>
            <w:pPr>
              <w:spacing w:line="288" w:lineRule="auto"/>
              <w:jc w:val="center"/>
              <w:rPr>
                <w:bCs/>
                <w:szCs w:val="21"/>
                <w:lang w:val="zh-CN"/>
              </w:rPr>
            </w:pPr>
            <w:r>
              <w:rPr>
                <w:bCs/>
                <w:szCs w:val="21"/>
                <w:lang w:val="zh-CN"/>
              </w:rPr>
              <w:t>2</w:t>
            </w:r>
          </w:p>
        </w:tc>
        <w:tc>
          <w:tcPr>
            <w:tcW w:w="1183" w:type="dxa"/>
            <w:vMerge w:val="continue"/>
          </w:tcPr>
          <w:p>
            <w:pPr>
              <w:keepNext/>
              <w:keepLines/>
              <w:spacing w:before="340" w:after="330" w:line="288" w:lineRule="auto"/>
              <w:jc w:val="center"/>
              <w:outlineLvl w:val="0"/>
              <w:rPr>
                <w:bCs/>
                <w:szCs w:val="21"/>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4" w:hRule="atLeast"/>
        </w:trPr>
        <w:tc>
          <w:tcPr>
            <w:tcW w:w="815" w:type="dxa"/>
            <w:vAlign w:val="center"/>
          </w:tcPr>
          <w:p>
            <w:pPr>
              <w:spacing w:line="288" w:lineRule="auto"/>
              <w:jc w:val="center"/>
              <w:rPr>
                <w:bCs/>
                <w:szCs w:val="21"/>
                <w:lang w:val="zh-CN"/>
              </w:rPr>
            </w:pPr>
            <w:r>
              <w:rPr>
                <w:bCs/>
                <w:szCs w:val="21"/>
                <w:lang w:val="zh-CN"/>
              </w:rPr>
              <w:t>2</w:t>
            </w:r>
          </w:p>
        </w:tc>
        <w:tc>
          <w:tcPr>
            <w:tcW w:w="5247" w:type="dxa"/>
            <w:gridSpan w:val="2"/>
            <w:vAlign w:val="center"/>
          </w:tcPr>
          <w:p>
            <w:pPr>
              <w:rPr>
                <w:kern w:val="0"/>
                <w:szCs w:val="21"/>
              </w:rPr>
            </w:pPr>
            <w:r>
              <w:rPr>
                <w:rFonts w:hint="eastAsia"/>
                <w:kern w:val="0"/>
                <w:szCs w:val="21"/>
              </w:rPr>
              <w:t>超过</w:t>
            </w:r>
            <w:r>
              <w:rPr>
                <w:kern w:val="0"/>
                <w:szCs w:val="21"/>
              </w:rPr>
              <w:t>70%</w:t>
            </w:r>
            <w:r>
              <w:rPr>
                <w:rFonts w:hint="eastAsia"/>
                <w:kern w:val="0"/>
                <w:szCs w:val="21"/>
              </w:rPr>
              <w:t>的道路路面、建筑屋面的太阳辐射反射系数不低于</w:t>
            </w:r>
            <w:r>
              <w:rPr>
                <w:kern w:val="0"/>
                <w:szCs w:val="21"/>
              </w:rPr>
              <w:t>0.4</w:t>
            </w:r>
          </w:p>
        </w:tc>
        <w:tc>
          <w:tcPr>
            <w:tcW w:w="1277" w:type="dxa"/>
            <w:vAlign w:val="center"/>
          </w:tcPr>
          <w:p>
            <w:pPr>
              <w:spacing w:line="288" w:lineRule="auto"/>
              <w:jc w:val="center"/>
              <w:rPr>
                <w:bCs/>
                <w:szCs w:val="21"/>
                <w:lang w:val="zh-CN"/>
              </w:rPr>
            </w:pPr>
            <w:r>
              <w:rPr>
                <w:bCs/>
                <w:szCs w:val="21"/>
                <w:lang w:val="zh-CN"/>
              </w:rPr>
              <w:t>2</w:t>
            </w:r>
          </w:p>
        </w:tc>
        <w:tc>
          <w:tcPr>
            <w:tcW w:w="1183" w:type="dxa"/>
          </w:tcPr>
          <w:p>
            <w:pPr>
              <w:keepNext/>
              <w:keepLines/>
              <w:spacing w:before="340" w:after="330" w:line="288" w:lineRule="auto"/>
              <w:jc w:val="center"/>
              <w:outlineLvl w:val="0"/>
              <w:rPr>
                <w:bCs/>
                <w:szCs w:val="21"/>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4" w:hRule="atLeast"/>
        </w:trPr>
        <w:tc>
          <w:tcPr>
            <w:tcW w:w="6062" w:type="dxa"/>
            <w:gridSpan w:val="3"/>
          </w:tcPr>
          <w:p>
            <w:pPr>
              <w:jc w:val="center"/>
              <w:rPr>
                <w:kern w:val="0"/>
                <w:szCs w:val="21"/>
              </w:rPr>
            </w:pPr>
            <w:r>
              <w:rPr>
                <w:rFonts w:hint="eastAsia"/>
                <w:kern w:val="0"/>
                <w:szCs w:val="21"/>
              </w:rPr>
              <w:t>合计</w:t>
            </w:r>
          </w:p>
        </w:tc>
        <w:tc>
          <w:tcPr>
            <w:tcW w:w="1277" w:type="dxa"/>
            <w:vAlign w:val="center"/>
          </w:tcPr>
          <w:p>
            <w:pPr>
              <w:spacing w:line="288" w:lineRule="auto"/>
              <w:jc w:val="center"/>
              <w:rPr>
                <w:bCs/>
                <w:szCs w:val="21"/>
                <w:lang w:val="zh-CN"/>
              </w:rPr>
            </w:pPr>
            <w:r>
              <w:rPr>
                <w:bCs/>
                <w:szCs w:val="21"/>
                <w:lang w:val="zh-CN"/>
              </w:rPr>
              <w:t>4</w:t>
            </w:r>
          </w:p>
        </w:tc>
        <w:tc>
          <w:tcPr>
            <w:tcW w:w="1183" w:type="dxa"/>
          </w:tcPr>
          <w:p>
            <w:pPr>
              <w:keepNext/>
              <w:keepLines/>
              <w:spacing w:before="340" w:after="330" w:line="288" w:lineRule="auto"/>
              <w:jc w:val="center"/>
              <w:outlineLvl w:val="0"/>
              <w:rPr>
                <w:bCs/>
                <w:szCs w:val="21"/>
                <w:lang w:val="zh-CN"/>
              </w:rPr>
            </w:pPr>
            <w:r>
              <w:rPr>
                <w:rFonts w:hint="eastAsia"/>
                <w:bCs/>
                <w:szCs w:val="21"/>
                <w:lang w:val="zh-CN"/>
              </w:rPr>
              <w:t>0</w:t>
            </w:r>
          </w:p>
        </w:tc>
      </w:tr>
    </w:tbl>
    <w:p>
      <w:pPr>
        <w:spacing w:line="288" w:lineRule="auto"/>
      </w:pPr>
    </w:p>
    <w:p>
      <w:pPr>
        <w:spacing w:line="288" w:lineRule="auto"/>
        <w:rPr>
          <w:b/>
          <w:bCs/>
          <w:szCs w:val="21"/>
          <w:lang w:val="zh-CN"/>
        </w:rPr>
      </w:pPr>
      <w:r>
        <w:rPr>
          <w:b/>
          <w:bCs/>
          <w:lang w:val="zh-CN"/>
        </w:rPr>
        <w:t>2）评价要点</w:t>
      </w:r>
    </w:p>
    <w:p>
      <w:pPr>
        <w:spacing w:line="288" w:lineRule="auto"/>
        <w:rPr>
          <w:szCs w:val="21"/>
        </w:rPr>
      </w:pPr>
      <w:r>
        <w:rPr>
          <w:szCs w:val="21"/>
        </w:rPr>
        <w:t>红线范围内户外活动场地内的遮荫措施有：</w:t>
      </w:r>
      <w:r>
        <w:rPr>
          <w:b/>
          <w:bCs/>
          <w:szCs w:val="21"/>
          <w:lang w:val="zh-CN"/>
        </w:rPr>
        <w:t>□</w:t>
      </w:r>
      <w:r>
        <w:rPr>
          <w:kern w:val="0"/>
          <w:szCs w:val="21"/>
        </w:rPr>
        <w:t>乔木，</w:t>
      </w:r>
      <w:r>
        <w:rPr>
          <w:b/>
          <w:bCs/>
          <w:szCs w:val="21"/>
          <w:lang w:val="zh-CN"/>
        </w:rPr>
        <w:t>□</w:t>
      </w:r>
      <w:r>
        <w:rPr>
          <w:kern w:val="0"/>
          <w:szCs w:val="21"/>
        </w:rPr>
        <w:t>构筑物（构筑物类型：）</w:t>
      </w:r>
      <w:r>
        <w:t>，</w:t>
      </w:r>
      <w:r>
        <w:rPr>
          <w:b/>
          <w:bCs/>
          <w:szCs w:val="21"/>
          <w:lang w:val="zh-CN"/>
        </w:rPr>
        <w:t>□</w:t>
      </w:r>
      <w:r>
        <w:t>以上皆无。</w:t>
      </w:r>
    </w:p>
    <w:p>
      <w:pPr>
        <w:spacing w:line="288" w:lineRule="auto"/>
      </w:pPr>
      <w:r>
        <w:t>场地内遮荫措施统计：</w:t>
      </w:r>
    </w:p>
    <w:tbl>
      <w:tblPr>
        <w:tblStyle w:val="25"/>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53"/>
        <w:gridCol w:w="1277"/>
        <w:gridCol w:w="18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353" w:type="dxa"/>
            <w:vAlign w:val="center"/>
          </w:tcPr>
          <w:p>
            <w:pPr>
              <w:jc w:val="center"/>
            </w:pPr>
            <w:r>
              <w:t>项目</w:t>
            </w:r>
          </w:p>
        </w:tc>
        <w:tc>
          <w:tcPr>
            <w:tcW w:w="1277" w:type="dxa"/>
            <w:vAlign w:val="center"/>
          </w:tcPr>
          <w:p>
            <w:pPr>
              <w:jc w:val="center"/>
              <w:rPr>
                <w:u w:val="single"/>
              </w:rPr>
            </w:pPr>
            <w:r>
              <w:t>数值</w:t>
            </w:r>
          </w:p>
        </w:tc>
        <w:tc>
          <w:tcPr>
            <w:tcW w:w="1892" w:type="dxa"/>
            <w:vAlign w:val="center"/>
          </w:tcPr>
          <w:p>
            <w:pPr>
              <w:jc w:val="center"/>
            </w:pPr>
            <w:r>
              <w:t>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353" w:type="dxa"/>
            <w:vAlign w:val="center"/>
          </w:tcPr>
          <w:p>
            <w:pPr>
              <w:jc w:val="left"/>
              <w:rPr>
                <w:u w:val="single"/>
              </w:rPr>
            </w:pPr>
            <w:r>
              <w:t>红线范围内户外活动场地面积</w:t>
            </w:r>
          </w:p>
        </w:tc>
        <w:tc>
          <w:tcPr>
            <w:tcW w:w="1277" w:type="dxa"/>
            <w:vAlign w:val="center"/>
          </w:tcPr>
          <w:p>
            <w:pPr>
              <w:jc w:val="center"/>
              <w:rPr>
                <w:u w:val="single"/>
              </w:rPr>
            </w:pPr>
          </w:p>
        </w:tc>
        <w:tc>
          <w:tcPr>
            <w:tcW w:w="1892" w:type="dxa"/>
            <w:vAlign w:val="center"/>
          </w:tcPr>
          <w:p>
            <w:pPr>
              <w:jc w:val="center"/>
              <w:rPr>
                <w:u w:val="single"/>
              </w:rPr>
            </w:pPr>
            <w:r>
              <w:t>m</w:t>
            </w:r>
            <w:r>
              <w:rPr>
                <w:vertAlign w:val="superscript"/>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353" w:type="dxa"/>
            <w:vAlign w:val="center"/>
          </w:tcPr>
          <w:p>
            <w:pPr>
              <w:jc w:val="left"/>
              <w:rPr>
                <w:u w:val="single"/>
              </w:rPr>
            </w:pPr>
            <w:r>
              <w:rPr>
                <w:rFonts w:hint="eastAsia"/>
              </w:rPr>
              <w:t>红</w:t>
            </w:r>
            <w:r>
              <w:t>线范围内户外活动场地内乔木遮荫措施的面积</w:t>
            </w:r>
          </w:p>
        </w:tc>
        <w:tc>
          <w:tcPr>
            <w:tcW w:w="1277" w:type="dxa"/>
            <w:vAlign w:val="center"/>
          </w:tcPr>
          <w:p>
            <w:pPr>
              <w:jc w:val="center"/>
              <w:rPr>
                <w:u w:val="single"/>
              </w:rPr>
            </w:pPr>
          </w:p>
        </w:tc>
        <w:tc>
          <w:tcPr>
            <w:tcW w:w="1892" w:type="dxa"/>
            <w:vAlign w:val="center"/>
          </w:tcPr>
          <w:p>
            <w:pPr>
              <w:jc w:val="center"/>
            </w:pPr>
            <w:r>
              <w:t>m</w:t>
            </w:r>
            <w:r>
              <w:rPr>
                <w:vertAlign w:val="superscript"/>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353" w:type="dxa"/>
            <w:vAlign w:val="center"/>
          </w:tcPr>
          <w:p>
            <w:pPr>
              <w:jc w:val="left"/>
            </w:pPr>
            <w:r>
              <w:rPr>
                <w:rFonts w:hint="eastAsia"/>
              </w:rPr>
              <w:t>红</w:t>
            </w:r>
            <w:r>
              <w:t>线范围内户外活动场地构筑物遮荫措施的面积</w:t>
            </w:r>
          </w:p>
        </w:tc>
        <w:tc>
          <w:tcPr>
            <w:tcW w:w="1277" w:type="dxa"/>
            <w:vAlign w:val="center"/>
          </w:tcPr>
          <w:p>
            <w:pPr>
              <w:jc w:val="center"/>
              <w:rPr>
                <w:u w:val="single"/>
              </w:rPr>
            </w:pPr>
          </w:p>
        </w:tc>
        <w:tc>
          <w:tcPr>
            <w:tcW w:w="1892" w:type="dxa"/>
            <w:vAlign w:val="center"/>
          </w:tcPr>
          <w:p>
            <w:pPr>
              <w:jc w:val="center"/>
            </w:pPr>
            <w:r>
              <w:t>m</w:t>
            </w:r>
            <w:r>
              <w:rPr>
                <w:vertAlign w:val="superscript"/>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353" w:type="dxa"/>
            <w:vAlign w:val="center"/>
          </w:tcPr>
          <w:p>
            <w:pPr>
              <w:jc w:val="left"/>
            </w:pPr>
            <w:r>
              <w:t>红线范围内户外活动场地内有乔木、构筑物遮荫措施的面积比例</w:t>
            </w:r>
          </w:p>
        </w:tc>
        <w:tc>
          <w:tcPr>
            <w:tcW w:w="1277" w:type="dxa"/>
            <w:vAlign w:val="center"/>
          </w:tcPr>
          <w:p>
            <w:pPr>
              <w:jc w:val="center"/>
              <w:rPr>
                <w:u w:val="single"/>
              </w:rPr>
            </w:pPr>
          </w:p>
        </w:tc>
        <w:tc>
          <w:tcPr>
            <w:tcW w:w="1892" w:type="dxa"/>
            <w:vAlign w:val="center"/>
          </w:tcPr>
          <w:p>
            <w:pPr>
              <w:jc w:val="center"/>
            </w:pPr>
            <w:r>
              <w:t>%</w:t>
            </w:r>
          </w:p>
        </w:tc>
      </w:tr>
    </w:tbl>
    <w:p>
      <w:pPr>
        <w:spacing w:line="288" w:lineRule="auto"/>
        <w:rPr>
          <w:u w:val="single"/>
        </w:rPr>
      </w:pPr>
    </w:p>
    <w:p>
      <w:pPr>
        <w:spacing w:line="288" w:lineRule="auto"/>
      </w:pPr>
      <w:r>
        <w:t>道路路面、屋面太阳辐射反射系数统计：</w:t>
      </w:r>
    </w:p>
    <w:tbl>
      <w:tblPr>
        <w:tblStyle w:val="25"/>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85"/>
        <w:gridCol w:w="2596"/>
        <w:gridCol w:w="28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085" w:type="dxa"/>
            <w:vAlign w:val="center"/>
          </w:tcPr>
          <w:p>
            <w:pPr>
              <w:spacing w:line="288" w:lineRule="auto"/>
              <w:jc w:val="center"/>
              <w:rPr>
                <w:szCs w:val="21"/>
              </w:rPr>
            </w:pPr>
            <w:r>
              <w:rPr>
                <w:szCs w:val="21"/>
              </w:rPr>
              <w:t>项目</w:t>
            </w:r>
          </w:p>
        </w:tc>
        <w:tc>
          <w:tcPr>
            <w:tcW w:w="2596" w:type="dxa"/>
            <w:vAlign w:val="center"/>
          </w:tcPr>
          <w:p>
            <w:pPr>
              <w:spacing w:line="288" w:lineRule="auto"/>
              <w:jc w:val="center"/>
            </w:pPr>
            <w:r>
              <w:rPr>
                <w:rFonts w:hint="eastAsia"/>
              </w:rPr>
              <w:t>数值</w:t>
            </w:r>
          </w:p>
        </w:tc>
        <w:tc>
          <w:tcPr>
            <w:tcW w:w="2841" w:type="dxa"/>
            <w:vAlign w:val="center"/>
          </w:tcPr>
          <w:p>
            <w:pPr>
              <w:jc w:val="center"/>
              <w:rPr>
                <w:szCs w:val="21"/>
              </w:rPr>
            </w:pPr>
            <w:r>
              <w:rPr>
                <w:szCs w:val="21"/>
              </w:rPr>
              <w:t>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085" w:type="dxa"/>
            <w:vAlign w:val="center"/>
          </w:tcPr>
          <w:p>
            <w:pPr>
              <w:spacing w:line="288" w:lineRule="auto"/>
              <w:jc w:val="left"/>
              <w:rPr>
                <w:szCs w:val="21"/>
              </w:rPr>
            </w:pPr>
            <w:r>
              <w:rPr>
                <w:szCs w:val="21"/>
              </w:rPr>
              <w:t>道路路面</w:t>
            </w:r>
          </w:p>
        </w:tc>
        <w:tc>
          <w:tcPr>
            <w:tcW w:w="2596" w:type="dxa"/>
            <w:vAlign w:val="center"/>
          </w:tcPr>
          <w:p>
            <w:pPr>
              <w:spacing w:line="288" w:lineRule="auto"/>
              <w:jc w:val="center"/>
              <w:rPr>
                <w:szCs w:val="21"/>
              </w:rPr>
            </w:pPr>
          </w:p>
        </w:tc>
        <w:tc>
          <w:tcPr>
            <w:tcW w:w="2841" w:type="dxa"/>
            <w:vAlign w:val="center"/>
          </w:tcPr>
          <w:p>
            <w:pPr>
              <w:jc w:val="center"/>
              <w:rPr>
                <w:szCs w:val="21"/>
              </w:rPr>
            </w:pPr>
            <w:r>
              <w:rPr>
                <w:szCs w:val="21"/>
              </w:rPr>
              <w:t>m</w:t>
            </w:r>
            <w:r>
              <w:rPr>
                <w:szCs w:val="21"/>
                <w:vertAlign w:val="superscript"/>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085" w:type="dxa"/>
            <w:vAlign w:val="center"/>
          </w:tcPr>
          <w:p>
            <w:pPr>
              <w:spacing w:line="288" w:lineRule="auto"/>
              <w:jc w:val="left"/>
              <w:rPr>
                <w:szCs w:val="21"/>
              </w:rPr>
            </w:pPr>
            <w:r>
              <w:rPr>
                <w:szCs w:val="21"/>
              </w:rPr>
              <w:t>太阳辐射反射系数</w:t>
            </w:r>
            <w:r>
              <w:rPr>
                <w:kern w:val="0"/>
                <w:szCs w:val="21"/>
              </w:rPr>
              <w:t>不低于0.4的</w:t>
            </w:r>
            <w:r>
              <w:rPr>
                <w:szCs w:val="21"/>
              </w:rPr>
              <w:t>道路路面面积</w:t>
            </w:r>
          </w:p>
        </w:tc>
        <w:tc>
          <w:tcPr>
            <w:tcW w:w="2596" w:type="dxa"/>
            <w:vAlign w:val="center"/>
          </w:tcPr>
          <w:p>
            <w:pPr>
              <w:spacing w:line="288" w:lineRule="auto"/>
              <w:jc w:val="center"/>
              <w:rPr>
                <w:szCs w:val="21"/>
              </w:rPr>
            </w:pPr>
          </w:p>
        </w:tc>
        <w:tc>
          <w:tcPr>
            <w:tcW w:w="2841" w:type="dxa"/>
            <w:vAlign w:val="center"/>
          </w:tcPr>
          <w:p>
            <w:pPr>
              <w:jc w:val="center"/>
              <w:rPr>
                <w:szCs w:val="21"/>
              </w:rPr>
            </w:pPr>
            <w:r>
              <w:rPr>
                <w:szCs w:val="21"/>
              </w:rPr>
              <w:t>m</w:t>
            </w:r>
            <w:r>
              <w:rPr>
                <w:szCs w:val="21"/>
                <w:vertAlign w:val="superscript"/>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085" w:type="dxa"/>
            <w:vAlign w:val="center"/>
          </w:tcPr>
          <w:p>
            <w:pPr>
              <w:spacing w:line="288" w:lineRule="auto"/>
              <w:jc w:val="left"/>
              <w:rPr>
                <w:szCs w:val="21"/>
              </w:rPr>
            </w:pPr>
            <w:r>
              <w:rPr>
                <w:szCs w:val="21"/>
              </w:rPr>
              <w:t>建筑屋面面积</w:t>
            </w:r>
          </w:p>
        </w:tc>
        <w:tc>
          <w:tcPr>
            <w:tcW w:w="2596" w:type="dxa"/>
            <w:vAlign w:val="center"/>
          </w:tcPr>
          <w:p>
            <w:pPr>
              <w:spacing w:line="288" w:lineRule="auto"/>
              <w:jc w:val="center"/>
              <w:rPr>
                <w:szCs w:val="21"/>
              </w:rPr>
            </w:pPr>
          </w:p>
        </w:tc>
        <w:tc>
          <w:tcPr>
            <w:tcW w:w="2841" w:type="dxa"/>
            <w:vAlign w:val="center"/>
          </w:tcPr>
          <w:p>
            <w:pPr>
              <w:jc w:val="center"/>
              <w:rPr>
                <w:szCs w:val="21"/>
              </w:rPr>
            </w:pPr>
            <w:r>
              <w:rPr>
                <w:szCs w:val="21"/>
              </w:rPr>
              <w:t>m</w:t>
            </w:r>
            <w:r>
              <w:rPr>
                <w:szCs w:val="21"/>
                <w:vertAlign w:val="superscript"/>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085" w:type="dxa"/>
            <w:vAlign w:val="center"/>
          </w:tcPr>
          <w:p>
            <w:pPr>
              <w:jc w:val="left"/>
              <w:rPr>
                <w:szCs w:val="21"/>
              </w:rPr>
            </w:pPr>
            <w:r>
              <w:rPr>
                <w:szCs w:val="21"/>
              </w:rPr>
              <w:t>太阳辐射反射系数</w:t>
            </w:r>
            <w:r>
              <w:rPr>
                <w:kern w:val="0"/>
                <w:szCs w:val="21"/>
              </w:rPr>
              <w:t>不低于0.4的</w:t>
            </w:r>
            <w:r>
              <w:rPr>
                <w:szCs w:val="21"/>
              </w:rPr>
              <w:t>建筑屋面面积</w:t>
            </w:r>
          </w:p>
        </w:tc>
        <w:tc>
          <w:tcPr>
            <w:tcW w:w="2596" w:type="dxa"/>
            <w:vAlign w:val="center"/>
          </w:tcPr>
          <w:p>
            <w:pPr>
              <w:spacing w:line="288" w:lineRule="auto"/>
              <w:jc w:val="center"/>
              <w:rPr>
                <w:szCs w:val="21"/>
              </w:rPr>
            </w:pPr>
          </w:p>
        </w:tc>
        <w:tc>
          <w:tcPr>
            <w:tcW w:w="2841" w:type="dxa"/>
            <w:vAlign w:val="center"/>
          </w:tcPr>
          <w:p>
            <w:pPr>
              <w:jc w:val="center"/>
              <w:rPr>
                <w:szCs w:val="21"/>
              </w:rPr>
            </w:pPr>
            <w:r>
              <w:rPr>
                <w:szCs w:val="21"/>
              </w:rPr>
              <w:t>m</w:t>
            </w:r>
            <w:r>
              <w:rPr>
                <w:szCs w:val="21"/>
                <w:vertAlign w:val="superscript"/>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085" w:type="dxa"/>
            <w:vAlign w:val="center"/>
          </w:tcPr>
          <w:p>
            <w:pPr>
              <w:spacing w:line="288" w:lineRule="auto"/>
              <w:jc w:val="left"/>
              <w:rPr>
                <w:szCs w:val="21"/>
              </w:rPr>
            </w:pPr>
            <w:r>
              <w:rPr>
                <w:szCs w:val="21"/>
              </w:rPr>
              <w:t>太阳辐射反射系数不低于0.4的道路路面、建筑屋面面积占道路路面及建筑屋面总面积的比例</w:t>
            </w:r>
          </w:p>
        </w:tc>
        <w:tc>
          <w:tcPr>
            <w:tcW w:w="2596" w:type="dxa"/>
            <w:vAlign w:val="center"/>
          </w:tcPr>
          <w:p>
            <w:pPr>
              <w:spacing w:line="288" w:lineRule="auto"/>
              <w:jc w:val="center"/>
              <w:rPr>
                <w:szCs w:val="21"/>
              </w:rPr>
            </w:pPr>
          </w:p>
        </w:tc>
        <w:tc>
          <w:tcPr>
            <w:tcW w:w="2841" w:type="dxa"/>
            <w:vAlign w:val="center"/>
          </w:tcPr>
          <w:p>
            <w:pPr>
              <w:spacing w:line="288" w:lineRule="auto"/>
              <w:jc w:val="center"/>
              <w:rPr>
                <w:szCs w:val="21"/>
              </w:rPr>
            </w:pPr>
            <w:r>
              <w:rPr>
                <w:szCs w:val="21"/>
              </w:rPr>
              <w:t>%</w:t>
            </w:r>
          </w:p>
        </w:tc>
      </w:tr>
    </w:tbl>
    <w:p>
      <w:pPr>
        <w:pStyle w:val="42"/>
        <w:spacing w:line="288" w:lineRule="auto"/>
        <w:outlineLvl w:val="9"/>
        <w:rPr>
          <w:sz w:val="21"/>
          <w:szCs w:val="21"/>
        </w:rPr>
      </w:pPr>
    </w:p>
    <w:p>
      <w:pPr>
        <w:tabs>
          <w:tab w:val="left" w:pos="360"/>
        </w:tabs>
        <w:spacing w:line="288" w:lineRule="auto"/>
        <w:ind w:left="420" w:hanging="420"/>
        <w:rPr>
          <w:b/>
          <w:bCs/>
          <w:lang w:val="zh-CN"/>
        </w:rPr>
      </w:pPr>
      <w:r>
        <w:rPr>
          <w:b/>
          <w:bCs/>
          <w:lang w:val="zh-CN"/>
        </w:rPr>
        <w:t>3）证明材料</w:t>
      </w:r>
    </w:p>
    <w:p>
      <w:pPr>
        <w:pStyle w:val="42"/>
        <w:spacing w:line="288" w:lineRule="auto"/>
        <w:outlineLvl w:val="9"/>
        <w:rPr>
          <w:b/>
          <w:sz w:val="21"/>
          <w:szCs w:val="21"/>
        </w:rPr>
      </w:pPr>
      <w:r>
        <w:rPr>
          <w:rFonts w:hint="eastAsia"/>
          <w:b/>
          <w:sz w:val="21"/>
          <w:szCs w:val="21"/>
        </w:rPr>
        <w:t>提交材料及要求</w:t>
      </w:r>
      <w:r>
        <w:rPr>
          <w:b/>
          <w:sz w:val="21"/>
          <w:szCs w:val="21"/>
        </w:rPr>
        <w:t>：</w:t>
      </w:r>
    </w:p>
    <w:p>
      <w:pPr>
        <w:spacing w:line="288" w:lineRule="auto"/>
      </w:pPr>
      <w:r>
        <w:t>1、总平面图：应体现场地内建筑、步道、庭院、广场、游憩场、地面停车场等的位置及面积；</w:t>
      </w:r>
    </w:p>
    <w:p>
      <w:pPr>
        <w:spacing w:line="288" w:lineRule="auto"/>
      </w:pPr>
      <w:r>
        <w:t>2、乔木种植平面图：应体现所有乔木的名称及其所在位置；</w:t>
      </w:r>
    </w:p>
    <w:p>
      <w:pPr>
        <w:spacing w:line="288" w:lineRule="auto"/>
      </w:pPr>
      <w:r>
        <w:t>3、苗木表：应体现各类乔木的名称、数量、成年乔木的树冠正投影面积；</w:t>
      </w:r>
    </w:p>
    <w:p>
      <w:pPr>
        <w:spacing w:line="288" w:lineRule="auto"/>
      </w:pPr>
      <w:r>
        <w:t>4、景观总平面图：应体现场地构筑物的位置，及构筑物的数量、遮荫面积等技术经济指标；</w:t>
      </w:r>
    </w:p>
    <w:p>
      <w:pPr>
        <w:spacing w:line="288" w:lineRule="auto"/>
      </w:pPr>
      <w:r>
        <w:t>5、乔木、场地构筑物遮荫面积比例计算书：应包括乔木以及构筑物遮荫面积的详细计算；</w:t>
      </w:r>
    </w:p>
    <w:p>
      <w:pPr>
        <w:spacing w:line="288" w:lineRule="auto"/>
      </w:pPr>
      <w:r>
        <w:t>6、屋顶、场地铺装平面图：应体现各类铺装的类型、位置、太阳辐射反射系数及面积；</w:t>
      </w:r>
    </w:p>
    <w:p>
      <w:pPr>
        <w:spacing w:line="288" w:lineRule="auto"/>
      </w:pPr>
      <w:r>
        <w:t>7、太阳辐射反射系数不低于0.4的道路路面、建筑屋面面积占道路路面及建筑屋面总面积的比例计算书：应包括道路路面、建筑屋面面积各类铺装的类型、太阳辐射反射系数及面积的统计。</w:t>
      </w:r>
    </w:p>
    <w:p>
      <w:pPr>
        <w:spacing w:line="288" w:lineRule="auto"/>
      </w:pPr>
    </w:p>
    <w:p>
      <w:pPr>
        <w:spacing w:line="288" w:lineRule="auto"/>
        <w:rPr>
          <w:b/>
        </w:rPr>
      </w:pPr>
      <w:r>
        <w:rPr>
          <w:b/>
        </w:rPr>
        <w:t>实际提交材料：</w:t>
      </w:r>
    </w:p>
    <w:tbl>
      <w:tblPr>
        <w:tblStyle w:val="25"/>
        <w:tblW w:w="852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34" w:hRule="atLeast"/>
          <w:jc w:val="center"/>
        </w:trPr>
        <w:tc>
          <w:tcPr>
            <w:tcW w:w="8522" w:type="dxa"/>
            <w:tcBorders>
              <w:top w:val="single" w:color="auto" w:sz="4" w:space="0"/>
              <w:left w:val="single" w:color="auto" w:sz="4" w:space="0"/>
              <w:bottom w:val="single" w:color="auto" w:sz="4" w:space="0"/>
              <w:right w:val="single" w:color="auto" w:sz="4" w:space="0"/>
            </w:tcBorders>
          </w:tcPr>
          <w:p>
            <w:pPr>
              <w:spacing w:line="288" w:lineRule="auto"/>
            </w:pPr>
          </w:p>
        </w:tc>
      </w:tr>
    </w:tbl>
    <w:p>
      <w:pPr>
        <w:rPr>
          <w:rFonts w:eastAsia="黑体"/>
          <w:sz w:val="24"/>
        </w:rPr>
      </w:pPr>
      <w:r>
        <w:rPr>
          <w:rFonts w:eastAsia="黑体"/>
          <w:sz w:val="24"/>
        </w:rPr>
        <w:br w:type="page"/>
      </w:r>
    </w:p>
    <w:p>
      <w:pPr>
        <w:pStyle w:val="2"/>
        <w:spacing w:before="120" w:after="120" w:line="240" w:lineRule="auto"/>
      </w:pPr>
      <w:bookmarkStart w:id="9" w:name="_Toc404262762"/>
      <w:r>
        <w:t>Ⅲ 交通设施与公共服务</w:t>
      </w:r>
      <w:bookmarkEnd w:id="9"/>
    </w:p>
    <w:p>
      <w:pPr>
        <w:pStyle w:val="3"/>
        <w:rPr>
          <w:rFonts w:ascii="Times New Roman" w:hAnsi="Times New Roman"/>
        </w:rPr>
      </w:pPr>
      <w:r>
        <w:rPr>
          <w:rFonts w:ascii="Times New Roman" w:hAnsi="Times New Roman"/>
        </w:rPr>
        <w:t>4.2.8 场地与公共交通设施具有便捷的联系。（总分9分）</w:t>
      </w:r>
    </w:p>
    <w:p>
      <w:pPr>
        <w:spacing w:line="288" w:lineRule="auto"/>
        <w:rPr>
          <w:b/>
          <w:bCs/>
          <w:lang w:val="zh-CN"/>
        </w:rPr>
      </w:pPr>
      <w:r>
        <w:rPr>
          <w:b/>
          <w:bCs/>
          <w:lang w:val="zh-CN"/>
        </w:rPr>
        <w:t>本条得分：</w:t>
      </w:r>
      <w:r>
        <w:rPr>
          <w:rFonts w:hint="eastAsia"/>
          <w:b/>
          <w:bCs/>
          <w:lang w:val="en-US" w:eastAsia="zh-CN"/>
        </w:rPr>
        <w:t>6</w:t>
      </w:r>
      <w:r>
        <w:rPr>
          <w:b/>
          <w:bCs/>
          <w:lang w:val="zh-CN"/>
        </w:rPr>
        <w:t>；</w:t>
      </w:r>
    </w:p>
    <w:p>
      <w:pPr>
        <w:spacing w:line="288" w:lineRule="auto"/>
        <w:rPr>
          <w:b/>
          <w:bCs/>
          <w:lang w:val="zh-CN"/>
        </w:rPr>
      </w:pPr>
    </w:p>
    <w:p>
      <w:pPr>
        <w:tabs>
          <w:tab w:val="left" w:pos="420"/>
        </w:tabs>
        <w:autoSpaceDE w:val="0"/>
        <w:autoSpaceDN w:val="0"/>
        <w:adjustRightInd w:val="0"/>
        <w:spacing w:line="360" w:lineRule="auto"/>
        <w:rPr>
          <w:kern w:val="0"/>
          <w:sz w:val="24"/>
        </w:rPr>
      </w:pPr>
      <w:r>
        <w:rPr>
          <w:b/>
          <w:bCs/>
          <w:lang w:val="zh-CN"/>
        </w:rPr>
        <w:t>1）自评得分</w:t>
      </w:r>
    </w:p>
    <w:tbl>
      <w:tblPr>
        <w:tblStyle w:val="25"/>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262"/>
        <w:gridCol w:w="1701"/>
        <w:gridCol w:w="15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6" w:hRule="atLeast"/>
        </w:trPr>
        <w:tc>
          <w:tcPr>
            <w:tcW w:w="5262" w:type="dxa"/>
            <w:vAlign w:val="center"/>
          </w:tcPr>
          <w:p>
            <w:pPr>
              <w:jc w:val="center"/>
              <w:rPr>
                <w:b/>
                <w:bCs/>
                <w:lang w:val="zh-CN"/>
              </w:rPr>
            </w:pPr>
            <w:r>
              <w:rPr>
                <w:b/>
                <w:bCs/>
                <w:lang w:val="zh-CN"/>
              </w:rPr>
              <w:t>评价内容</w:t>
            </w:r>
          </w:p>
        </w:tc>
        <w:tc>
          <w:tcPr>
            <w:tcW w:w="1701" w:type="dxa"/>
            <w:vAlign w:val="center"/>
          </w:tcPr>
          <w:p>
            <w:pPr>
              <w:jc w:val="center"/>
              <w:rPr>
                <w:b/>
                <w:bCs/>
                <w:lang w:val="zh-CN"/>
              </w:rPr>
            </w:pPr>
            <w:r>
              <w:rPr>
                <w:b/>
                <w:bCs/>
                <w:lang w:val="zh-CN"/>
              </w:rPr>
              <w:t>评价分值</w:t>
            </w:r>
          </w:p>
        </w:tc>
        <w:tc>
          <w:tcPr>
            <w:tcW w:w="1559" w:type="dxa"/>
            <w:vAlign w:val="center"/>
          </w:tcPr>
          <w:p>
            <w:pPr>
              <w:jc w:val="center"/>
              <w:rPr>
                <w:b/>
                <w:bCs/>
                <w:lang w:val="zh-CN"/>
              </w:rPr>
            </w:pPr>
            <w:r>
              <w:rPr>
                <w:b/>
                <w:bCs/>
                <w:lang w:val="zh-CN"/>
              </w:rPr>
              <w:t>自评得分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20" w:hRule="atLeast"/>
        </w:trPr>
        <w:tc>
          <w:tcPr>
            <w:tcW w:w="5262" w:type="dxa"/>
            <w:vAlign w:val="center"/>
          </w:tcPr>
          <w:p>
            <w:pPr>
              <w:autoSpaceDE w:val="0"/>
              <w:autoSpaceDN w:val="0"/>
              <w:adjustRightInd w:val="0"/>
              <w:jc w:val="left"/>
              <w:rPr>
                <w:kern w:val="0"/>
              </w:rPr>
            </w:pPr>
            <w:r>
              <w:rPr>
                <w:kern w:val="0"/>
              </w:rPr>
              <w:t>场地出入口到达公共汽车站的步行距离不大于500m，或到达轨道交通站的步行距离不大于800m。</w:t>
            </w:r>
          </w:p>
        </w:tc>
        <w:tc>
          <w:tcPr>
            <w:tcW w:w="1701" w:type="dxa"/>
            <w:vAlign w:val="center"/>
          </w:tcPr>
          <w:p>
            <w:pPr>
              <w:jc w:val="center"/>
              <w:rPr>
                <w:kern w:val="0"/>
              </w:rPr>
            </w:pPr>
            <w:r>
              <w:rPr>
                <w:kern w:val="0"/>
              </w:rPr>
              <w:t>3</w:t>
            </w:r>
          </w:p>
        </w:tc>
        <w:tc>
          <w:tcPr>
            <w:tcW w:w="1559" w:type="dxa"/>
            <w:vAlign w:val="center"/>
          </w:tcPr>
          <w:p>
            <w:pPr>
              <w:jc w:val="center"/>
              <w:rPr>
                <w:kern w:val="0"/>
              </w:rPr>
            </w:pPr>
            <w:r>
              <w:rPr>
                <w:rFonts w:hint="eastAsia"/>
                <w:kern w:val="0"/>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9" w:hRule="atLeast"/>
        </w:trPr>
        <w:tc>
          <w:tcPr>
            <w:tcW w:w="5262" w:type="dxa"/>
            <w:vAlign w:val="center"/>
          </w:tcPr>
          <w:p>
            <w:pPr>
              <w:autoSpaceDE w:val="0"/>
              <w:autoSpaceDN w:val="0"/>
              <w:adjustRightInd w:val="0"/>
              <w:jc w:val="left"/>
              <w:rPr>
                <w:kern w:val="0"/>
              </w:rPr>
            </w:pPr>
            <w:r>
              <w:rPr>
                <w:bCs/>
              </w:rPr>
              <w:t>场地出入口步行距离800m范围内设有2条及以上线路的公共交通站点（含公共汽车站和轨道交通站）。</w:t>
            </w:r>
          </w:p>
        </w:tc>
        <w:tc>
          <w:tcPr>
            <w:tcW w:w="1701" w:type="dxa"/>
            <w:vAlign w:val="center"/>
          </w:tcPr>
          <w:p>
            <w:pPr>
              <w:jc w:val="center"/>
              <w:rPr>
                <w:kern w:val="0"/>
              </w:rPr>
            </w:pPr>
            <w:r>
              <w:rPr>
                <w:kern w:val="0"/>
              </w:rPr>
              <w:t>3</w:t>
            </w:r>
          </w:p>
        </w:tc>
        <w:tc>
          <w:tcPr>
            <w:tcW w:w="1559" w:type="dxa"/>
            <w:vAlign w:val="center"/>
          </w:tcPr>
          <w:p>
            <w:pPr>
              <w:jc w:val="center"/>
              <w:rPr>
                <w:rFonts w:hint="eastAsia" w:eastAsia="宋体"/>
                <w:kern w:val="0"/>
                <w:lang w:val="en-US" w:eastAsia="zh-CN"/>
              </w:rPr>
            </w:pPr>
            <w:r>
              <w:rPr>
                <w:rFonts w:hint="eastAsia"/>
                <w:kern w:val="0"/>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262" w:type="dxa"/>
            <w:vAlign w:val="center"/>
          </w:tcPr>
          <w:p>
            <w:pPr>
              <w:jc w:val="left"/>
              <w:rPr>
                <w:kern w:val="0"/>
              </w:rPr>
            </w:pPr>
            <w:r>
              <w:rPr>
                <w:bCs/>
              </w:rPr>
              <w:t>有便捷的人行通道联系公共交通站点。</w:t>
            </w:r>
          </w:p>
        </w:tc>
        <w:tc>
          <w:tcPr>
            <w:tcW w:w="1701" w:type="dxa"/>
            <w:vAlign w:val="center"/>
          </w:tcPr>
          <w:p>
            <w:pPr>
              <w:jc w:val="center"/>
              <w:rPr>
                <w:kern w:val="0"/>
              </w:rPr>
            </w:pPr>
            <w:r>
              <w:rPr>
                <w:kern w:val="0"/>
              </w:rPr>
              <w:t>3</w:t>
            </w:r>
          </w:p>
        </w:tc>
        <w:tc>
          <w:tcPr>
            <w:tcW w:w="1559" w:type="dxa"/>
            <w:vAlign w:val="center"/>
          </w:tcPr>
          <w:p>
            <w:pPr>
              <w:jc w:val="center"/>
              <w:rPr>
                <w:rFonts w:hint="eastAsia" w:eastAsia="宋体"/>
                <w:kern w:val="0"/>
                <w:lang w:eastAsia="zh-CN"/>
              </w:rPr>
            </w:pPr>
            <w:r>
              <w:rPr>
                <w:rFonts w:hint="eastAsia"/>
                <w:kern w:val="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262" w:type="dxa"/>
            <w:vAlign w:val="center"/>
          </w:tcPr>
          <w:p>
            <w:pPr>
              <w:jc w:val="center"/>
              <w:rPr>
                <w:kern w:val="0"/>
              </w:rPr>
            </w:pPr>
            <w:r>
              <w:rPr>
                <w:kern w:val="0"/>
              </w:rPr>
              <w:t>合计</w:t>
            </w:r>
          </w:p>
        </w:tc>
        <w:tc>
          <w:tcPr>
            <w:tcW w:w="1701" w:type="dxa"/>
            <w:vAlign w:val="center"/>
          </w:tcPr>
          <w:p>
            <w:pPr>
              <w:jc w:val="center"/>
              <w:rPr>
                <w:kern w:val="0"/>
              </w:rPr>
            </w:pPr>
            <w:r>
              <w:rPr>
                <w:kern w:val="0"/>
              </w:rPr>
              <w:t>9</w:t>
            </w:r>
          </w:p>
        </w:tc>
        <w:tc>
          <w:tcPr>
            <w:tcW w:w="1559" w:type="dxa"/>
            <w:vAlign w:val="center"/>
          </w:tcPr>
          <w:p>
            <w:pPr>
              <w:jc w:val="center"/>
              <w:rPr>
                <w:rFonts w:hint="eastAsia" w:eastAsia="宋体"/>
                <w:kern w:val="0"/>
                <w:lang w:eastAsia="zh-CN"/>
              </w:rPr>
            </w:pPr>
            <w:r>
              <w:rPr>
                <w:rFonts w:hint="eastAsia"/>
                <w:kern w:val="0"/>
                <w:lang w:val="en-US" w:eastAsia="zh-CN"/>
              </w:rPr>
              <w:t>6</w:t>
            </w:r>
          </w:p>
        </w:tc>
      </w:tr>
    </w:tbl>
    <w:p>
      <w:pPr>
        <w:spacing w:line="288" w:lineRule="auto"/>
        <w:rPr>
          <w:b/>
          <w:bCs/>
          <w:lang w:val="zh-CN"/>
        </w:rPr>
      </w:pPr>
    </w:p>
    <w:p>
      <w:pPr>
        <w:spacing w:line="288" w:lineRule="auto"/>
        <w:rPr>
          <w:b/>
          <w:bCs/>
          <w:lang w:val="zh-CN"/>
        </w:rPr>
      </w:pPr>
      <w:r>
        <w:rPr>
          <w:b/>
          <w:bCs/>
          <w:lang w:val="zh-CN"/>
        </w:rPr>
        <w:t>2）评价要点</w:t>
      </w:r>
    </w:p>
    <w:p>
      <w:pPr>
        <w:tabs>
          <w:tab w:val="left" w:pos="2702"/>
        </w:tabs>
        <w:spacing w:line="288" w:lineRule="auto"/>
        <w:rPr>
          <w:lang w:val="zh-CN"/>
        </w:rPr>
      </w:pPr>
      <w:r>
        <w:rPr>
          <w:lang w:val="zh-CN"/>
        </w:rPr>
        <w:t>公共汽车站统计表：</w:t>
      </w:r>
    </w:p>
    <w:tbl>
      <w:tblPr>
        <w:tblStyle w:val="25"/>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26"/>
        <w:gridCol w:w="2213"/>
        <w:gridCol w:w="3457"/>
        <w:gridCol w:w="13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7" w:hRule="atLeast"/>
        </w:trPr>
        <w:tc>
          <w:tcPr>
            <w:tcW w:w="1526" w:type="dxa"/>
          </w:tcPr>
          <w:p>
            <w:pPr>
              <w:tabs>
                <w:tab w:val="left" w:pos="2702"/>
              </w:tabs>
              <w:spacing w:line="288" w:lineRule="auto"/>
              <w:jc w:val="center"/>
              <w:rPr>
                <w:lang w:val="zh-CN"/>
              </w:rPr>
            </w:pPr>
            <w:r>
              <w:rPr>
                <w:lang w:val="zh-CN"/>
              </w:rPr>
              <w:t>公交站名称</w:t>
            </w:r>
          </w:p>
        </w:tc>
        <w:tc>
          <w:tcPr>
            <w:tcW w:w="2213" w:type="dxa"/>
          </w:tcPr>
          <w:p>
            <w:pPr>
              <w:tabs>
                <w:tab w:val="left" w:pos="2702"/>
              </w:tabs>
              <w:spacing w:line="288" w:lineRule="auto"/>
              <w:rPr>
                <w:lang w:val="zh-CN"/>
              </w:rPr>
            </w:pPr>
            <w:r>
              <w:rPr>
                <w:lang w:val="zh-CN"/>
              </w:rPr>
              <w:t>场地出入口步行至公交站的距离（m）</w:t>
            </w:r>
          </w:p>
        </w:tc>
        <w:tc>
          <w:tcPr>
            <w:tcW w:w="3457" w:type="dxa"/>
          </w:tcPr>
          <w:p>
            <w:pPr>
              <w:tabs>
                <w:tab w:val="left" w:pos="2702"/>
              </w:tabs>
              <w:spacing w:line="288" w:lineRule="auto"/>
              <w:jc w:val="center"/>
              <w:rPr>
                <w:lang w:val="zh-CN"/>
              </w:rPr>
            </w:pPr>
            <w:r>
              <w:rPr>
                <w:lang w:val="zh-CN"/>
              </w:rPr>
              <w:t>公交汽车线路名称</w:t>
            </w:r>
          </w:p>
        </w:tc>
        <w:tc>
          <w:tcPr>
            <w:tcW w:w="1326" w:type="dxa"/>
          </w:tcPr>
          <w:p>
            <w:pPr>
              <w:tabs>
                <w:tab w:val="left" w:pos="2702"/>
              </w:tabs>
              <w:spacing w:line="288" w:lineRule="auto"/>
              <w:jc w:val="center"/>
              <w:rPr>
                <w:lang w:val="zh-CN"/>
              </w:rPr>
            </w:pPr>
            <w:r>
              <w:rPr>
                <w:lang w:val="zh-CN"/>
              </w:rPr>
              <w:t>已建/规划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9" w:hRule="atLeast"/>
        </w:trPr>
        <w:tc>
          <w:tcPr>
            <w:tcW w:w="1526" w:type="dxa"/>
            <w:vAlign w:val="center"/>
          </w:tcPr>
          <w:p>
            <w:pPr>
              <w:tabs>
                <w:tab w:val="left" w:pos="2702"/>
              </w:tabs>
              <w:spacing w:line="288" w:lineRule="auto"/>
              <w:jc w:val="center"/>
              <w:rPr>
                <w:rFonts w:hint="default" w:eastAsia="宋体"/>
                <w:lang w:val="en-US" w:eastAsia="zh-CN"/>
              </w:rPr>
            </w:pPr>
            <w:r>
              <w:rPr>
                <w:rFonts w:hint="eastAsia"/>
                <w:lang w:val="en-US" w:eastAsia="zh-CN"/>
              </w:rPr>
              <w:t>水南路</w:t>
            </w:r>
          </w:p>
        </w:tc>
        <w:tc>
          <w:tcPr>
            <w:tcW w:w="2213" w:type="dxa"/>
            <w:vAlign w:val="center"/>
          </w:tcPr>
          <w:p>
            <w:pPr>
              <w:tabs>
                <w:tab w:val="left" w:pos="2702"/>
              </w:tabs>
              <w:spacing w:line="288" w:lineRule="auto"/>
              <w:jc w:val="center"/>
              <w:rPr>
                <w:rFonts w:hint="default" w:eastAsia="宋体"/>
                <w:lang w:val="en-US" w:eastAsia="zh-CN"/>
              </w:rPr>
            </w:pPr>
            <w:r>
              <w:rPr>
                <w:rFonts w:hint="eastAsia"/>
                <w:lang w:val="en-US" w:eastAsia="zh-CN"/>
              </w:rPr>
              <w:t>357</w:t>
            </w:r>
          </w:p>
        </w:tc>
        <w:tc>
          <w:tcPr>
            <w:tcW w:w="3457" w:type="dxa"/>
            <w:vAlign w:val="center"/>
          </w:tcPr>
          <w:p>
            <w:pPr>
              <w:tabs>
                <w:tab w:val="left" w:pos="2702"/>
              </w:tabs>
              <w:spacing w:line="288" w:lineRule="auto"/>
              <w:jc w:val="center"/>
              <w:rPr>
                <w:rFonts w:hint="eastAsia"/>
                <w:lang w:val="zh-CN"/>
              </w:rPr>
            </w:pPr>
            <w:r>
              <w:rPr>
                <w:rFonts w:hint="eastAsia"/>
                <w:lang w:val="en-US" w:eastAsia="zh-CN"/>
              </w:rPr>
              <w:t>207</w:t>
            </w:r>
            <w:r>
              <w:rPr>
                <w:rFonts w:hint="eastAsia"/>
                <w:lang w:val="zh-CN"/>
              </w:rPr>
              <w:t>路</w:t>
            </w:r>
          </w:p>
        </w:tc>
        <w:tc>
          <w:tcPr>
            <w:tcW w:w="1326" w:type="dxa"/>
            <w:vAlign w:val="center"/>
          </w:tcPr>
          <w:p>
            <w:pPr>
              <w:tabs>
                <w:tab w:val="left" w:pos="2702"/>
              </w:tabs>
              <w:spacing w:line="288" w:lineRule="auto"/>
              <w:jc w:val="center"/>
              <w:rPr>
                <w:rFonts w:hint="eastAsia"/>
                <w:lang w:val="zh-CN"/>
              </w:rPr>
            </w:pPr>
            <w:r>
              <w:rPr>
                <w:rFonts w:hint="eastAsia"/>
                <w:lang w:val="zh-CN"/>
              </w:rPr>
              <w:t>已建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56" w:hRule="atLeast"/>
        </w:trPr>
        <w:tc>
          <w:tcPr>
            <w:tcW w:w="1526" w:type="dxa"/>
            <w:vAlign w:val="center"/>
          </w:tcPr>
          <w:p>
            <w:pPr>
              <w:tabs>
                <w:tab w:val="left" w:pos="2702"/>
              </w:tabs>
              <w:spacing w:line="288" w:lineRule="auto"/>
              <w:jc w:val="center"/>
              <w:rPr>
                <w:rFonts w:hint="default" w:eastAsia="宋体"/>
                <w:lang w:val="en-US" w:eastAsia="zh-CN"/>
              </w:rPr>
            </w:pPr>
            <w:r>
              <w:rPr>
                <w:rFonts w:hint="eastAsia"/>
                <w:lang w:val="en-US" w:eastAsia="zh-CN"/>
              </w:rPr>
              <w:t>岱美</w:t>
            </w:r>
          </w:p>
        </w:tc>
        <w:tc>
          <w:tcPr>
            <w:tcW w:w="2213" w:type="dxa"/>
            <w:vAlign w:val="center"/>
          </w:tcPr>
          <w:p>
            <w:pPr>
              <w:tabs>
                <w:tab w:val="left" w:pos="2702"/>
              </w:tabs>
              <w:spacing w:line="288" w:lineRule="auto"/>
              <w:jc w:val="center"/>
              <w:rPr>
                <w:rFonts w:hint="default" w:eastAsia="宋体"/>
                <w:lang w:val="en-US" w:eastAsia="zh-CN"/>
              </w:rPr>
            </w:pPr>
            <w:r>
              <w:rPr>
                <w:rFonts w:hint="eastAsia"/>
                <w:lang w:val="en-US" w:eastAsia="zh-CN"/>
              </w:rPr>
              <w:t>585</w:t>
            </w:r>
          </w:p>
        </w:tc>
        <w:tc>
          <w:tcPr>
            <w:tcW w:w="3457" w:type="dxa"/>
            <w:vAlign w:val="center"/>
          </w:tcPr>
          <w:p>
            <w:pPr>
              <w:tabs>
                <w:tab w:val="left" w:pos="2702"/>
              </w:tabs>
              <w:spacing w:line="288" w:lineRule="auto"/>
              <w:jc w:val="center"/>
              <w:rPr>
                <w:rFonts w:hint="eastAsia"/>
                <w:lang w:val="zh-CN"/>
              </w:rPr>
            </w:pPr>
            <w:r>
              <w:rPr>
                <w:rFonts w:hint="eastAsia"/>
                <w:lang w:val="en-US" w:eastAsia="zh-CN"/>
              </w:rPr>
              <w:t>215</w:t>
            </w:r>
            <w:r>
              <w:rPr>
                <w:rFonts w:hint="eastAsia"/>
                <w:lang w:val="zh-CN"/>
              </w:rPr>
              <w:t>路</w:t>
            </w:r>
          </w:p>
        </w:tc>
        <w:tc>
          <w:tcPr>
            <w:tcW w:w="1326" w:type="dxa"/>
            <w:vAlign w:val="center"/>
          </w:tcPr>
          <w:p>
            <w:pPr>
              <w:tabs>
                <w:tab w:val="left" w:pos="2702"/>
              </w:tabs>
              <w:spacing w:line="288" w:lineRule="auto"/>
              <w:jc w:val="center"/>
              <w:rPr>
                <w:rFonts w:hint="eastAsia"/>
                <w:lang w:val="zh-CN"/>
              </w:rPr>
            </w:pPr>
            <w:r>
              <w:rPr>
                <w:rFonts w:hint="eastAsia"/>
                <w:lang w:val="zh-CN"/>
              </w:rPr>
              <w:t>已建</w:t>
            </w:r>
          </w:p>
        </w:tc>
      </w:tr>
    </w:tbl>
    <w:p>
      <w:pPr>
        <w:tabs>
          <w:tab w:val="left" w:pos="2702"/>
        </w:tabs>
        <w:spacing w:line="288" w:lineRule="auto"/>
        <w:rPr>
          <w:lang w:val="zh-CN"/>
        </w:rPr>
      </w:pPr>
      <w:r>
        <w:rPr>
          <w:lang w:val="zh-CN"/>
        </w:rPr>
        <w:t>轨道交通站统计表：</w:t>
      </w:r>
    </w:p>
    <w:tbl>
      <w:tblPr>
        <w:tblStyle w:val="25"/>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09"/>
        <w:gridCol w:w="3969"/>
        <w:gridCol w:w="1560"/>
        <w:gridCol w:w="11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9" w:hRule="atLeast"/>
        </w:trPr>
        <w:tc>
          <w:tcPr>
            <w:tcW w:w="1809" w:type="dxa"/>
          </w:tcPr>
          <w:p>
            <w:pPr>
              <w:tabs>
                <w:tab w:val="left" w:pos="2702"/>
              </w:tabs>
              <w:jc w:val="center"/>
              <w:rPr>
                <w:lang w:val="zh-CN"/>
              </w:rPr>
            </w:pPr>
            <w:r>
              <w:rPr>
                <w:lang w:val="zh-CN"/>
              </w:rPr>
              <w:t>轨道交通站名称</w:t>
            </w:r>
          </w:p>
        </w:tc>
        <w:tc>
          <w:tcPr>
            <w:tcW w:w="3969" w:type="dxa"/>
          </w:tcPr>
          <w:p>
            <w:pPr>
              <w:tabs>
                <w:tab w:val="left" w:pos="2702"/>
              </w:tabs>
              <w:rPr>
                <w:lang w:val="zh-CN"/>
              </w:rPr>
            </w:pPr>
            <w:r>
              <w:rPr>
                <w:lang w:val="zh-CN"/>
              </w:rPr>
              <w:t>场地出入口步行至轨道交通站的距离（m）</w:t>
            </w:r>
          </w:p>
        </w:tc>
        <w:tc>
          <w:tcPr>
            <w:tcW w:w="1560" w:type="dxa"/>
          </w:tcPr>
          <w:p>
            <w:pPr>
              <w:tabs>
                <w:tab w:val="left" w:pos="2702"/>
              </w:tabs>
              <w:jc w:val="center"/>
              <w:rPr>
                <w:lang w:val="zh-CN"/>
              </w:rPr>
            </w:pPr>
            <w:r>
              <w:rPr>
                <w:lang w:val="zh-CN"/>
              </w:rPr>
              <w:t>轨道线路名称</w:t>
            </w:r>
          </w:p>
        </w:tc>
        <w:tc>
          <w:tcPr>
            <w:tcW w:w="1184" w:type="dxa"/>
          </w:tcPr>
          <w:p>
            <w:pPr>
              <w:tabs>
                <w:tab w:val="left" w:pos="2702"/>
              </w:tabs>
              <w:jc w:val="center"/>
              <w:rPr>
                <w:lang w:val="zh-CN"/>
              </w:rPr>
            </w:pPr>
            <w:r>
              <w:rPr>
                <w:lang w:val="zh-CN"/>
              </w:rPr>
              <w:t>已建/规划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9" w:hRule="atLeast"/>
        </w:trPr>
        <w:tc>
          <w:tcPr>
            <w:tcW w:w="1809" w:type="dxa"/>
          </w:tcPr>
          <w:p>
            <w:pPr>
              <w:tabs>
                <w:tab w:val="left" w:pos="2702"/>
              </w:tabs>
              <w:rPr>
                <w:lang w:val="zh-CN"/>
              </w:rPr>
            </w:pPr>
          </w:p>
        </w:tc>
        <w:tc>
          <w:tcPr>
            <w:tcW w:w="3969" w:type="dxa"/>
          </w:tcPr>
          <w:p>
            <w:pPr>
              <w:tabs>
                <w:tab w:val="left" w:pos="2702"/>
              </w:tabs>
              <w:rPr>
                <w:lang w:val="zh-CN"/>
              </w:rPr>
            </w:pPr>
          </w:p>
        </w:tc>
        <w:tc>
          <w:tcPr>
            <w:tcW w:w="1560" w:type="dxa"/>
          </w:tcPr>
          <w:p>
            <w:pPr>
              <w:tabs>
                <w:tab w:val="left" w:pos="2702"/>
              </w:tabs>
              <w:rPr>
                <w:lang w:val="zh-CN"/>
              </w:rPr>
            </w:pPr>
          </w:p>
        </w:tc>
        <w:tc>
          <w:tcPr>
            <w:tcW w:w="1184" w:type="dxa"/>
          </w:tcPr>
          <w:p>
            <w:pPr>
              <w:tabs>
                <w:tab w:val="left" w:pos="2702"/>
              </w:tabs>
              <w:rPr>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9" w:hRule="atLeast"/>
        </w:trPr>
        <w:tc>
          <w:tcPr>
            <w:tcW w:w="1809" w:type="dxa"/>
          </w:tcPr>
          <w:p>
            <w:pPr>
              <w:tabs>
                <w:tab w:val="left" w:pos="2702"/>
              </w:tabs>
              <w:rPr>
                <w:lang w:val="zh-CN"/>
              </w:rPr>
            </w:pPr>
          </w:p>
        </w:tc>
        <w:tc>
          <w:tcPr>
            <w:tcW w:w="3969" w:type="dxa"/>
          </w:tcPr>
          <w:p>
            <w:pPr>
              <w:tabs>
                <w:tab w:val="left" w:pos="2702"/>
              </w:tabs>
              <w:rPr>
                <w:lang w:val="zh-CN"/>
              </w:rPr>
            </w:pPr>
          </w:p>
        </w:tc>
        <w:tc>
          <w:tcPr>
            <w:tcW w:w="1560" w:type="dxa"/>
          </w:tcPr>
          <w:p>
            <w:pPr>
              <w:tabs>
                <w:tab w:val="left" w:pos="2702"/>
              </w:tabs>
              <w:rPr>
                <w:lang w:val="zh-CN"/>
              </w:rPr>
            </w:pPr>
          </w:p>
        </w:tc>
        <w:tc>
          <w:tcPr>
            <w:tcW w:w="1184" w:type="dxa"/>
          </w:tcPr>
          <w:p>
            <w:pPr>
              <w:tabs>
                <w:tab w:val="left" w:pos="2702"/>
              </w:tabs>
              <w:rPr>
                <w:lang w:val="zh-CN"/>
              </w:rPr>
            </w:pPr>
          </w:p>
        </w:tc>
      </w:tr>
    </w:tbl>
    <w:p>
      <w:pPr>
        <w:tabs>
          <w:tab w:val="left" w:pos="2702"/>
        </w:tabs>
        <w:spacing w:line="288" w:lineRule="auto"/>
        <w:rPr>
          <w:lang w:val="zh-CN"/>
        </w:rPr>
      </w:pPr>
      <w:r>
        <w:rPr>
          <w:lang w:val="zh-CN"/>
        </w:rPr>
        <w:t>请对交通组织进行简要分析。</w:t>
      </w:r>
      <w:bookmarkStart w:id="10" w:name="OLE_LINK2"/>
      <w:bookmarkStart w:id="11" w:name="OLE_LINK1"/>
      <w:r>
        <w:rPr>
          <w:lang w:val="zh-CN"/>
        </w:rPr>
        <w:t>（如有便捷的人行通道联系公共交通站点，请对此情况进行描述）</w:t>
      </w:r>
    </w:p>
    <w:tbl>
      <w:tblPr>
        <w:tblStyle w:val="25"/>
        <w:tblW w:w="852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0" w:hRule="atLeast"/>
          <w:jc w:val="center"/>
        </w:trPr>
        <w:tc>
          <w:tcPr>
            <w:tcW w:w="8522" w:type="dxa"/>
            <w:tcBorders>
              <w:top w:val="single" w:color="auto" w:sz="4" w:space="0"/>
              <w:left w:val="single" w:color="auto" w:sz="4" w:space="0"/>
              <w:bottom w:val="single" w:color="auto" w:sz="4" w:space="0"/>
              <w:right w:val="single" w:color="auto" w:sz="4" w:space="0"/>
            </w:tcBorders>
          </w:tcPr>
          <w:p>
            <w:pPr>
              <w:spacing w:line="288" w:lineRule="auto"/>
              <w:rPr>
                <w:rFonts w:hint="default"/>
                <w:szCs w:val="21"/>
                <w:lang w:val="en-US"/>
              </w:rPr>
            </w:pPr>
            <w:r>
              <w:rPr>
                <w:rFonts w:hint="eastAsia" w:ascii="宋体" w:hAnsi="宋体"/>
                <w:szCs w:val="21"/>
              </w:rPr>
              <w:t>本项目</w:t>
            </w:r>
            <w:r>
              <w:rPr>
                <w:rFonts w:hint="eastAsia" w:ascii="宋体" w:hAnsi="宋体"/>
                <w:szCs w:val="21"/>
                <w:lang w:val="en-US" w:eastAsia="zh-CN"/>
              </w:rPr>
              <w:t>位于广东省汕头市澄海区，周边为居民小区，周边有多条公交路线。出行方便。学校出口距离水南路公交站357m，本站有207路公交经过。学校出口距离岱美站585m，该站有215路公交经过。</w:t>
            </w:r>
          </w:p>
          <w:p>
            <w:pPr>
              <w:spacing w:line="288" w:lineRule="auto"/>
              <w:rPr>
                <w:szCs w:val="21"/>
              </w:rPr>
            </w:pPr>
          </w:p>
        </w:tc>
      </w:tr>
    </w:tbl>
    <w:p>
      <w:pPr>
        <w:spacing w:line="288" w:lineRule="auto"/>
        <w:rPr>
          <w:b/>
          <w:bCs/>
          <w:lang w:val="zh-CN"/>
        </w:rPr>
      </w:pPr>
    </w:p>
    <w:p>
      <w:pPr>
        <w:spacing w:line="288" w:lineRule="auto"/>
        <w:rPr>
          <w:b/>
          <w:bCs/>
          <w:lang w:val="zh-CN"/>
        </w:rPr>
      </w:pPr>
      <w:r>
        <w:rPr>
          <w:b/>
          <w:bCs/>
          <w:lang w:val="zh-CN"/>
        </w:rPr>
        <w:t>3）证明材料</w:t>
      </w:r>
    </w:p>
    <w:bookmarkEnd w:id="10"/>
    <w:bookmarkEnd w:id="11"/>
    <w:p>
      <w:pPr>
        <w:spacing w:line="288" w:lineRule="auto"/>
        <w:rPr>
          <w:b/>
        </w:rPr>
      </w:pPr>
      <w:r>
        <w:rPr>
          <w:rFonts w:hint="eastAsia"/>
          <w:b/>
        </w:rPr>
        <w:t>提交材料及要求</w:t>
      </w:r>
      <w:r>
        <w:rPr>
          <w:b/>
        </w:rPr>
        <w:t>：</w:t>
      </w:r>
    </w:p>
    <w:p>
      <w:pPr>
        <w:spacing w:line="288" w:lineRule="auto"/>
        <w:rPr>
          <w:szCs w:val="21"/>
        </w:rPr>
      </w:pPr>
      <w:r>
        <w:t>1、总平面图：应体现场地内交通组织分析；</w:t>
      </w:r>
    </w:p>
    <w:p>
      <w:pPr>
        <w:spacing w:line="288" w:lineRule="auto"/>
        <w:rPr>
          <w:szCs w:val="21"/>
        </w:rPr>
      </w:pPr>
      <w:r>
        <w:rPr>
          <w:szCs w:val="21"/>
        </w:rPr>
        <w:t>2、</w:t>
      </w:r>
      <w:r>
        <w:t>当地最新的交通地图：应标明项目所在位置，</w:t>
      </w:r>
      <w:r>
        <w:rPr>
          <w:szCs w:val="21"/>
        </w:rPr>
        <w:t>所有出入口设置及附近公交站点（含公共汽车站和轨道交通站）。</w:t>
      </w:r>
    </w:p>
    <w:p>
      <w:pPr>
        <w:spacing w:line="288" w:lineRule="auto"/>
        <w:rPr>
          <w:szCs w:val="21"/>
        </w:rPr>
      </w:pPr>
      <w:r>
        <w:rPr>
          <w:szCs w:val="21"/>
        </w:rPr>
        <w:t>3、公共交通站点分布说明：应包含项目附件公交站点分布情况介绍，项目场地出入口至附近公交站点的步行距离的标注说明，已建的公交站点照片或规划中公交站点的规划文件。</w:t>
      </w:r>
    </w:p>
    <w:p>
      <w:pPr>
        <w:spacing w:line="288" w:lineRule="auto"/>
      </w:pPr>
    </w:p>
    <w:p>
      <w:pPr>
        <w:spacing w:line="288" w:lineRule="auto"/>
        <w:rPr>
          <w:b/>
        </w:rPr>
      </w:pPr>
      <w:r>
        <w:rPr>
          <w:b/>
        </w:rPr>
        <w:t>实际提交材料：</w:t>
      </w:r>
    </w:p>
    <w:tbl>
      <w:tblPr>
        <w:tblStyle w:val="25"/>
        <w:tblW w:w="852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36" w:hRule="atLeast"/>
          <w:jc w:val="center"/>
        </w:trPr>
        <w:tc>
          <w:tcPr>
            <w:tcW w:w="8522" w:type="dxa"/>
            <w:tcBorders>
              <w:top w:val="single" w:color="auto" w:sz="4" w:space="0"/>
              <w:left w:val="single" w:color="auto" w:sz="4" w:space="0"/>
              <w:bottom w:val="single" w:color="auto" w:sz="4" w:space="0"/>
              <w:right w:val="single" w:color="auto" w:sz="4" w:space="0"/>
            </w:tcBorders>
          </w:tcPr>
          <w:p>
            <w:pPr>
              <w:rPr>
                <w:rFonts w:hint="eastAsia" w:ascii="宋体" w:hAnsi="宋体"/>
              </w:rPr>
            </w:pPr>
            <w:r>
              <w:rPr>
                <w:rFonts w:ascii="宋体" w:hAnsi="宋体"/>
              </w:rPr>
              <w:t>公共交通设施图：</w:t>
            </w:r>
            <w:r>
              <w:rPr>
                <w:rFonts w:ascii="Times New Roman" w:hAnsi="Times New Roman"/>
                <w:color w:val="auto"/>
                <w:sz w:val="21"/>
                <w:szCs w:val="21"/>
                <w:lang w:eastAsia="zh-CN"/>
              </w:rPr>
              <w:t>3.</w:t>
            </w:r>
            <w:r>
              <w:rPr>
                <w:rFonts w:hint="eastAsia" w:ascii="Times New Roman" w:hAnsi="Times New Roman"/>
                <w:color w:val="auto"/>
                <w:sz w:val="21"/>
                <w:szCs w:val="21"/>
                <w:lang w:eastAsia="zh-CN"/>
              </w:rPr>
              <w:t>7</w:t>
            </w:r>
            <w:r>
              <w:rPr>
                <w:rFonts w:ascii="Times New Roman" w:hAnsi="宋体"/>
                <w:color w:val="auto"/>
                <w:sz w:val="21"/>
                <w:szCs w:val="21"/>
                <w:lang w:eastAsia="zh-CN"/>
              </w:rPr>
              <w:t>项目所在地交通地图</w:t>
            </w:r>
          </w:p>
          <w:p>
            <w:pPr>
              <w:rPr>
                <w:szCs w:val="21"/>
              </w:rPr>
            </w:pPr>
            <w:r>
              <w:rPr>
                <w:rFonts w:hint="eastAsia" w:ascii="宋体" w:hAnsi="宋体"/>
              </w:rPr>
              <w:t>建筑施工图及设计说明：</w:t>
            </w:r>
            <w:r>
              <w:rPr>
                <w:rFonts w:ascii="Times New Roman" w:hAnsi="Times New Roman"/>
                <w:color w:val="auto"/>
                <w:sz w:val="21"/>
                <w:szCs w:val="21"/>
                <w:lang w:eastAsia="zh-CN"/>
              </w:rPr>
              <w:t>3.2</w:t>
            </w:r>
            <w:r>
              <w:rPr>
                <w:rFonts w:ascii="Times New Roman" w:hAnsi="宋体"/>
                <w:color w:val="auto"/>
                <w:sz w:val="21"/>
                <w:szCs w:val="21"/>
                <w:lang w:eastAsia="zh-CN"/>
              </w:rPr>
              <w:t>建筑专业施工图纸、设计说明</w:t>
            </w:r>
          </w:p>
          <w:p>
            <w:pPr>
              <w:spacing w:line="288" w:lineRule="auto"/>
              <w:rPr>
                <w:szCs w:val="21"/>
              </w:rPr>
            </w:pPr>
          </w:p>
        </w:tc>
      </w:tr>
    </w:tbl>
    <w:p>
      <w:r>
        <w:br w:type="page"/>
      </w:r>
    </w:p>
    <w:p>
      <w:pPr>
        <w:pStyle w:val="3"/>
        <w:rPr>
          <w:rFonts w:ascii="Times New Roman" w:hAnsi="Times New Roman"/>
        </w:rPr>
      </w:pPr>
      <w:r>
        <w:rPr>
          <w:rFonts w:ascii="Times New Roman" w:hAnsi="Times New Roman"/>
        </w:rPr>
        <w:t>4.2.9场地内人行通道采用无障碍设计。（总分3分）</w:t>
      </w:r>
    </w:p>
    <w:p>
      <w:pPr>
        <w:spacing w:line="288" w:lineRule="auto"/>
        <w:rPr>
          <w:b/>
          <w:bCs/>
          <w:lang w:val="zh-CN"/>
        </w:rPr>
      </w:pPr>
      <w:r>
        <w:rPr>
          <w:b/>
          <w:bCs/>
          <w:lang w:val="zh-CN"/>
        </w:rPr>
        <w:t>本条得分：</w:t>
      </w:r>
      <w:r>
        <w:rPr>
          <w:rFonts w:hint="eastAsia"/>
          <w:b/>
          <w:bCs/>
          <w:lang w:val="en-US" w:eastAsia="zh-CN"/>
        </w:rPr>
        <w:t>0</w:t>
      </w:r>
      <w:r>
        <w:rPr>
          <w:b/>
          <w:bCs/>
          <w:lang w:val="zh-CN"/>
        </w:rPr>
        <w:t>；</w:t>
      </w:r>
    </w:p>
    <w:p/>
    <w:p>
      <w:pPr>
        <w:spacing w:line="288" w:lineRule="auto"/>
        <w:rPr>
          <w:b/>
          <w:bCs/>
          <w:lang w:val="zh-CN"/>
        </w:rPr>
      </w:pPr>
      <w:r>
        <w:rPr>
          <w:b/>
          <w:bCs/>
          <w:lang w:val="zh-CN"/>
        </w:rPr>
        <w:t>1）自评得分</w:t>
      </w:r>
    </w:p>
    <w:tbl>
      <w:tblPr>
        <w:tblStyle w:val="25"/>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0"/>
        <w:gridCol w:w="1996"/>
        <w:gridCol w:w="19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530" w:type="dxa"/>
          </w:tcPr>
          <w:p>
            <w:pPr>
              <w:spacing w:line="288" w:lineRule="auto"/>
              <w:jc w:val="center"/>
              <w:rPr>
                <w:b/>
                <w:bCs/>
                <w:lang w:val="zh-CN"/>
              </w:rPr>
            </w:pPr>
            <w:r>
              <w:rPr>
                <w:b/>
                <w:bCs/>
                <w:lang w:val="zh-CN"/>
              </w:rPr>
              <w:t>评价内容</w:t>
            </w:r>
          </w:p>
        </w:tc>
        <w:tc>
          <w:tcPr>
            <w:tcW w:w="1996" w:type="dxa"/>
          </w:tcPr>
          <w:p>
            <w:pPr>
              <w:spacing w:line="288" w:lineRule="auto"/>
              <w:jc w:val="center"/>
              <w:rPr>
                <w:b/>
                <w:bCs/>
                <w:lang w:val="zh-CN"/>
              </w:rPr>
            </w:pPr>
            <w:r>
              <w:rPr>
                <w:b/>
                <w:bCs/>
                <w:lang w:val="zh-CN"/>
              </w:rPr>
              <w:t>评价分值</w:t>
            </w:r>
          </w:p>
        </w:tc>
        <w:tc>
          <w:tcPr>
            <w:tcW w:w="1996" w:type="dxa"/>
          </w:tcPr>
          <w:p>
            <w:pPr>
              <w:spacing w:line="288" w:lineRule="auto"/>
              <w:jc w:val="center"/>
              <w:rPr>
                <w:b/>
                <w:bCs/>
                <w:lang w:val="zh-CN"/>
              </w:rPr>
            </w:pPr>
            <w:r>
              <w:rPr>
                <w:b/>
                <w:bCs/>
                <w:lang w:val="zh-CN"/>
              </w:rPr>
              <w:t>自评得分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0" w:hRule="atLeast"/>
        </w:trPr>
        <w:tc>
          <w:tcPr>
            <w:tcW w:w="4530" w:type="dxa"/>
            <w:vAlign w:val="center"/>
          </w:tcPr>
          <w:p>
            <w:pPr>
              <w:spacing w:line="288" w:lineRule="auto"/>
              <w:jc w:val="left"/>
              <w:rPr>
                <w:b/>
                <w:bCs/>
                <w:szCs w:val="18"/>
                <w:lang w:val="zh-CN"/>
              </w:rPr>
            </w:pPr>
            <w:r>
              <w:rPr>
                <w:kern w:val="0"/>
                <w:szCs w:val="18"/>
              </w:rPr>
              <w:t>场地内人行通道采用无障碍设计</w:t>
            </w:r>
          </w:p>
        </w:tc>
        <w:tc>
          <w:tcPr>
            <w:tcW w:w="1996" w:type="dxa"/>
            <w:vAlign w:val="center"/>
          </w:tcPr>
          <w:p>
            <w:pPr>
              <w:spacing w:line="288" w:lineRule="auto"/>
              <w:jc w:val="center"/>
              <w:rPr>
                <w:bCs/>
                <w:szCs w:val="18"/>
                <w:lang w:val="zh-CN"/>
              </w:rPr>
            </w:pPr>
            <w:r>
              <w:rPr>
                <w:bCs/>
                <w:szCs w:val="18"/>
                <w:lang w:val="zh-CN"/>
              </w:rPr>
              <w:t>3</w:t>
            </w:r>
          </w:p>
        </w:tc>
        <w:tc>
          <w:tcPr>
            <w:tcW w:w="1996" w:type="dxa"/>
            <w:vAlign w:val="center"/>
          </w:tcPr>
          <w:p>
            <w:pPr>
              <w:spacing w:line="288" w:lineRule="auto"/>
              <w:jc w:val="center"/>
              <w:rPr>
                <w:rFonts w:hint="eastAsia" w:eastAsia="宋体"/>
                <w:b/>
                <w:bCs/>
                <w:lang w:val="zh-CN" w:eastAsia="zh-CN"/>
              </w:rPr>
            </w:pPr>
            <w:r>
              <w:rPr>
                <w:rFonts w:hint="eastAsia"/>
                <w:b/>
                <w:bCs/>
                <w:lang w:val="en-US" w:eastAsia="zh-CN"/>
              </w:rPr>
              <w:t>0</w:t>
            </w:r>
          </w:p>
        </w:tc>
      </w:tr>
    </w:tbl>
    <w:p>
      <w:pPr>
        <w:spacing w:line="288" w:lineRule="auto"/>
        <w:rPr>
          <w:b/>
          <w:bCs/>
          <w:lang w:val="zh-CN"/>
        </w:rPr>
      </w:pPr>
    </w:p>
    <w:p>
      <w:pPr>
        <w:spacing w:line="288" w:lineRule="auto"/>
        <w:rPr>
          <w:b/>
          <w:bCs/>
          <w:lang w:val="zh-CN"/>
        </w:rPr>
      </w:pPr>
      <w:r>
        <w:rPr>
          <w:b/>
          <w:bCs/>
          <w:lang w:val="zh-CN"/>
        </w:rPr>
        <w:t>2）评价要点</w:t>
      </w:r>
    </w:p>
    <w:p>
      <w:pPr>
        <w:autoSpaceDE w:val="0"/>
        <w:autoSpaceDN w:val="0"/>
        <w:adjustRightInd w:val="0"/>
        <w:jc w:val="left"/>
      </w:pPr>
      <w:r>
        <w:t>简要说明场地内建筑主要出入口、人行系统及与外部城市道路连接的无障碍设计情况。</w:t>
      </w:r>
    </w:p>
    <w:tbl>
      <w:tblPr>
        <w:tblStyle w:val="25"/>
        <w:tblW w:w="852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912" w:hRule="atLeast"/>
          <w:jc w:val="center"/>
        </w:trPr>
        <w:tc>
          <w:tcPr>
            <w:tcW w:w="8522" w:type="dxa"/>
          </w:tcPr>
          <w:p>
            <w:pPr>
              <w:pStyle w:val="42"/>
              <w:spacing w:line="288" w:lineRule="auto"/>
              <w:ind w:firstLine="420" w:firstLineChars="200"/>
              <w:jc w:val="left"/>
              <w:outlineLvl w:val="9"/>
              <w:rPr>
                <w:sz w:val="21"/>
                <w:szCs w:val="21"/>
              </w:rPr>
            </w:pPr>
          </w:p>
        </w:tc>
      </w:tr>
    </w:tbl>
    <w:p>
      <w:pPr>
        <w:pStyle w:val="42"/>
        <w:spacing w:line="288" w:lineRule="auto"/>
        <w:outlineLvl w:val="9"/>
        <w:rPr>
          <w:sz w:val="21"/>
          <w:szCs w:val="21"/>
        </w:rPr>
      </w:pPr>
    </w:p>
    <w:p>
      <w:pPr>
        <w:tabs>
          <w:tab w:val="left" w:pos="360"/>
        </w:tabs>
        <w:spacing w:line="288" w:lineRule="auto"/>
        <w:ind w:left="420" w:hanging="420"/>
        <w:rPr>
          <w:b/>
          <w:bCs/>
          <w:lang w:val="zh-CN"/>
        </w:rPr>
      </w:pPr>
      <w:r>
        <w:rPr>
          <w:b/>
          <w:bCs/>
          <w:lang w:val="zh-CN"/>
        </w:rPr>
        <w:t>3）证明材料</w:t>
      </w:r>
    </w:p>
    <w:p>
      <w:pPr>
        <w:pStyle w:val="42"/>
        <w:spacing w:line="288" w:lineRule="auto"/>
        <w:outlineLvl w:val="9"/>
        <w:rPr>
          <w:b/>
          <w:sz w:val="21"/>
          <w:szCs w:val="21"/>
        </w:rPr>
      </w:pPr>
      <w:r>
        <w:rPr>
          <w:rFonts w:hint="eastAsia"/>
          <w:b/>
          <w:sz w:val="21"/>
          <w:szCs w:val="21"/>
        </w:rPr>
        <w:t>提交材料及要求</w:t>
      </w:r>
      <w:r>
        <w:rPr>
          <w:b/>
          <w:sz w:val="21"/>
          <w:szCs w:val="21"/>
        </w:rPr>
        <w:t>：</w:t>
      </w:r>
    </w:p>
    <w:p>
      <w:pPr>
        <w:pStyle w:val="42"/>
        <w:spacing w:line="288" w:lineRule="auto"/>
        <w:outlineLvl w:val="9"/>
        <w:rPr>
          <w:sz w:val="21"/>
          <w:szCs w:val="21"/>
        </w:rPr>
      </w:pPr>
      <w:r>
        <w:rPr>
          <w:sz w:val="21"/>
          <w:szCs w:val="21"/>
        </w:rPr>
        <w:t>1、建筑设计说明：应包括对场地内人行通道无障碍设计的详细说明，并与详图吻合；</w:t>
      </w:r>
    </w:p>
    <w:p>
      <w:pPr>
        <w:pStyle w:val="42"/>
        <w:spacing w:line="288" w:lineRule="auto"/>
        <w:outlineLvl w:val="9"/>
        <w:rPr>
          <w:sz w:val="21"/>
          <w:szCs w:val="21"/>
        </w:rPr>
      </w:pPr>
      <w:r>
        <w:rPr>
          <w:sz w:val="21"/>
          <w:szCs w:val="21"/>
        </w:rPr>
        <w:t>2、人行通道无障碍设计详图：应与人行通道无障碍设计说明相吻合；</w:t>
      </w:r>
    </w:p>
    <w:p>
      <w:pPr>
        <w:autoSpaceDE w:val="0"/>
        <w:autoSpaceDN w:val="0"/>
        <w:adjustRightInd w:val="0"/>
        <w:jc w:val="left"/>
        <w:rPr>
          <w:kern w:val="0"/>
        </w:rPr>
      </w:pPr>
      <w:r>
        <w:rPr>
          <w:kern w:val="0"/>
        </w:rPr>
        <w:t>3、总平面图：应体现人行通道无障碍设计的位置。</w:t>
      </w:r>
    </w:p>
    <w:p>
      <w:pPr>
        <w:spacing w:line="288" w:lineRule="auto"/>
      </w:pPr>
    </w:p>
    <w:p>
      <w:pPr>
        <w:spacing w:line="288" w:lineRule="auto"/>
        <w:rPr>
          <w:b/>
        </w:rPr>
      </w:pPr>
      <w:r>
        <w:rPr>
          <w:b/>
        </w:rPr>
        <w:t>实际提交材料：</w:t>
      </w:r>
    </w:p>
    <w:tbl>
      <w:tblPr>
        <w:tblStyle w:val="25"/>
        <w:tblW w:w="852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34" w:hRule="atLeast"/>
          <w:jc w:val="center"/>
        </w:trPr>
        <w:tc>
          <w:tcPr>
            <w:tcW w:w="8522" w:type="dxa"/>
            <w:tcBorders>
              <w:top w:val="single" w:color="auto" w:sz="4" w:space="0"/>
              <w:left w:val="single" w:color="auto" w:sz="4" w:space="0"/>
              <w:bottom w:val="single" w:color="auto" w:sz="4" w:space="0"/>
              <w:right w:val="single" w:color="auto" w:sz="4" w:space="0"/>
            </w:tcBorders>
          </w:tcPr>
          <w:p>
            <w:pPr>
              <w:spacing w:line="288" w:lineRule="auto"/>
            </w:pPr>
          </w:p>
        </w:tc>
      </w:tr>
    </w:tbl>
    <w:p>
      <w:pPr>
        <w:autoSpaceDE w:val="0"/>
        <w:autoSpaceDN w:val="0"/>
        <w:adjustRightInd w:val="0"/>
        <w:jc w:val="left"/>
        <w:rPr>
          <w:kern w:val="0"/>
        </w:rPr>
      </w:pPr>
      <w:r>
        <w:rPr>
          <w:kern w:val="0"/>
        </w:rPr>
        <w:br w:type="page"/>
      </w:r>
    </w:p>
    <w:p>
      <w:pPr>
        <w:pStyle w:val="3"/>
        <w:rPr>
          <w:rFonts w:ascii="Times New Roman" w:hAnsi="Times New Roman"/>
        </w:rPr>
      </w:pPr>
      <w:r>
        <w:rPr>
          <w:rFonts w:ascii="Times New Roman" w:hAnsi="Times New Roman"/>
        </w:rPr>
        <w:t>4.2.10 合理设置停车场所。（总分6分）</w:t>
      </w:r>
    </w:p>
    <w:p>
      <w:pPr>
        <w:spacing w:line="288" w:lineRule="auto"/>
        <w:rPr>
          <w:b/>
          <w:bCs/>
          <w:lang w:val="zh-CN"/>
        </w:rPr>
      </w:pPr>
      <w:r>
        <w:rPr>
          <w:b/>
          <w:bCs/>
          <w:lang w:val="zh-CN"/>
        </w:rPr>
        <w:t>本条得分：</w:t>
      </w:r>
      <w:r>
        <w:rPr>
          <w:rFonts w:hint="eastAsia"/>
          <w:b/>
          <w:bCs/>
          <w:lang w:val="en-US" w:eastAsia="zh-CN"/>
        </w:rPr>
        <w:t>0</w:t>
      </w:r>
      <w:r>
        <w:rPr>
          <w:b/>
          <w:bCs/>
          <w:lang w:val="zh-CN"/>
        </w:rPr>
        <w:t>；</w:t>
      </w:r>
    </w:p>
    <w:p>
      <w:pPr>
        <w:spacing w:line="288" w:lineRule="auto"/>
        <w:rPr>
          <w:b/>
          <w:bCs/>
          <w:lang w:val="zh-CN"/>
        </w:rPr>
      </w:pPr>
    </w:p>
    <w:p>
      <w:pPr>
        <w:tabs>
          <w:tab w:val="left" w:pos="420"/>
        </w:tabs>
        <w:spacing w:line="288" w:lineRule="auto"/>
        <w:rPr>
          <w:b/>
          <w:bCs/>
          <w:lang w:val="zh-CN"/>
        </w:rPr>
      </w:pPr>
      <w:r>
        <w:rPr>
          <w:b/>
          <w:bCs/>
          <w:lang w:val="zh-CN"/>
        </w:rPr>
        <w:t>1）自评得分</w:t>
      </w:r>
    </w:p>
    <w:tbl>
      <w:tblPr>
        <w:tblStyle w:val="25"/>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4"/>
        <w:gridCol w:w="4276"/>
        <w:gridCol w:w="1841"/>
        <w:gridCol w:w="16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94" w:type="dxa"/>
            <w:vAlign w:val="center"/>
          </w:tcPr>
          <w:p>
            <w:pPr>
              <w:jc w:val="center"/>
              <w:rPr>
                <w:b/>
                <w:bCs/>
                <w:lang w:val="zh-CN"/>
              </w:rPr>
            </w:pPr>
            <w:r>
              <w:rPr>
                <w:b/>
                <w:bCs/>
                <w:lang w:val="zh-CN"/>
              </w:rPr>
              <w:t>序号</w:t>
            </w:r>
          </w:p>
        </w:tc>
        <w:tc>
          <w:tcPr>
            <w:tcW w:w="4276" w:type="dxa"/>
          </w:tcPr>
          <w:p>
            <w:pPr>
              <w:jc w:val="center"/>
              <w:rPr>
                <w:b/>
                <w:bCs/>
                <w:lang w:val="zh-CN"/>
              </w:rPr>
            </w:pPr>
            <w:r>
              <w:rPr>
                <w:b/>
                <w:bCs/>
                <w:lang w:val="zh-CN"/>
              </w:rPr>
              <w:t>评价内容</w:t>
            </w:r>
          </w:p>
        </w:tc>
        <w:tc>
          <w:tcPr>
            <w:tcW w:w="1841" w:type="dxa"/>
          </w:tcPr>
          <w:p>
            <w:pPr>
              <w:jc w:val="center"/>
              <w:rPr>
                <w:b/>
                <w:bCs/>
                <w:lang w:val="zh-CN"/>
              </w:rPr>
            </w:pPr>
            <w:r>
              <w:rPr>
                <w:b/>
                <w:bCs/>
                <w:lang w:val="zh-CN"/>
              </w:rPr>
              <w:t>评价分值</w:t>
            </w:r>
          </w:p>
        </w:tc>
        <w:tc>
          <w:tcPr>
            <w:tcW w:w="1611" w:type="dxa"/>
          </w:tcPr>
          <w:p>
            <w:pPr>
              <w:jc w:val="center"/>
              <w:rPr>
                <w:b/>
                <w:bCs/>
                <w:lang w:val="zh-CN"/>
              </w:rPr>
            </w:pPr>
            <w:r>
              <w:rPr>
                <w:b/>
                <w:bCs/>
                <w:lang w:val="zh-CN"/>
              </w:rPr>
              <w:t>自评得分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0" w:hRule="atLeast"/>
        </w:trPr>
        <w:tc>
          <w:tcPr>
            <w:tcW w:w="794" w:type="dxa"/>
            <w:vAlign w:val="center"/>
          </w:tcPr>
          <w:p>
            <w:pPr>
              <w:jc w:val="center"/>
              <w:rPr>
                <w:bCs/>
                <w:lang w:val="zh-CN"/>
              </w:rPr>
            </w:pPr>
            <w:r>
              <w:rPr>
                <w:bCs/>
                <w:lang w:val="zh-CN"/>
              </w:rPr>
              <w:t>1</w:t>
            </w:r>
          </w:p>
        </w:tc>
        <w:tc>
          <w:tcPr>
            <w:tcW w:w="4276" w:type="dxa"/>
            <w:vAlign w:val="center"/>
          </w:tcPr>
          <w:p>
            <w:pPr>
              <w:jc w:val="left"/>
              <w:rPr>
                <w:b/>
                <w:bCs/>
                <w:szCs w:val="21"/>
                <w:lang w:val="zh-CN"/>
              </w:rPr>
            </w:pPr>
            <w:r>
              <w:rPr>
                <w:kern w:val="0"/>
                <w:szCs w:val="21"/>
              </w:rPr>
              <w:t>自行车停车设施位置合理、方便出入，且有遮阳防雨措施</w:t>
            </w:r>
            <w:r>
              <w:rPr>
                <w:rFonts w:hint="eastAsia"/>
                <w:kern w:val="0"/>
                <w:szCs w:val="21"/>
              </w:rPr>
              <w:t>。</w:t>
            </w:r>
          </w:p>
        </w:tc>
        <w:tc>
          <w:tcPr>
            <w:tcW w:w="1841" w:type="dxa"/>
            <w:vAlign w:val="center"/>
          </w:tcPr>
          <w:p>
            <w:pPr>
              <w:jc w:val="center"/>
              <w:rPr>
                <w:bCs/>
                <w:lang w:val="zh-CN"/>
              </w:rPr>
            </w:pPr>
            <w:r>
              <w:rPr>
                <w:bCs/>
                <w:lang w:val="zh-CN"/>
              </w:rPr>
              <w:t>3</w:t>
            </w:r>
          </w:p>
        </w:tc>
        <w:tc>
          <w:tcPr>
            <w:tcW w:w="1611" w:type="dxa"/>
            <w:vAlign w:val="center"/>
          </w:tcPr>
          <w:p>
            <w:pPr>
              <w:jc w:val="center"/>
              <w:rPr>
                <w:rFonts w:hint="eastAsia" w:eastAsia="宋体"/>
                <w:b/>
                <w:bCs/>
                <w:lang w:val="zh-CN" w:eastAsia="zh-CN"/>
              </w:rPr>
            </w:pPr>
            <w:r>
              <w:rPr>
                <w:rFonts w:hint="eastAsia"/>
                <w:b/>
                <w:bCs/>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1" w:hRule="atLeast"/>
        </w:trPr>
        <w:tc>
          <w:tcPr>
            <w:tcW w:w="794" w:type="dxa"/>
            <w:vAlign w:val="center"/>
          </w:tcPr>
          <w:p>
            <w:pPr>
              <w:jc w:val="center"/>
              <w:rPr>
                <w:bCs/>
                <w:lang w:val="zh-CN"/>
              </w:rPr>
            </w:pPr>
            <w:r>
              <w:rPr>
                <w:bCs/>
                <w:lang w:val="zh-CN"/>
              </w:rPr>
              <w:t>2</w:t>
            </w:r>
          </w:p>
        </w:tc>
        <w:tc>
          <w:tcPr>
            <w:tcW w:w="4276" w:type="dxa"/>
            <w:vAlign w:val="center"/>
          </w:tcPr>
          <w:p>
            <w:pPr>
              <w:jc w:val="left"/>
              <w:rPr>
                <w:kern w:val="0"/>
                <w:szCs w:val="21"/>
              </w:rPr>
            </w:pPr>
            <w:r>
              <w:rPr>
                <w:szCs w:val="21"/>
              </w:rPr>
              <w:t>合理设置机动车停车设施，并采取下列措施中至少2项：</w:t>
            </w:r>
          </w:p>
          <w:p>
            <w:pPr>
              <w:jc w:val="left"/>
              <w:rPr>
                <w:kern w:val="0"/>
                <w:szCs w:val="21"/>
              </w:rPr>
            </w:pPr>
            <w:r>
              <w:rPr>
                <w:b/>
                <w:bCs/>
                <w:szCs w:val="21"/>
                <w:lang w:val="zh-CN"/>
              </w:rPr>
              <w:t>□</w:t>
            </w:r>
            <w:r>
              <w:rPr>
                <w:kern w:val="0"/>
                <w:szCs w:val="21"/>
              </w:rPr>
              <w:t>采用机械式停车库、地下停车库或停车楼等方式节约集约用地；</w:t>
            </w:r>
          </w:p>
          <w:p>
            <w:r>
              <w:rPr>
                <w:b/>
                <w:bCs/>
                <w:szCs w:val="21"/>
                <w:lang w:val="zh-CN"/>
              </w:rPr>
              <w:t>□</w:t>
            </w:r>
            <w:r>
              <w:rPr>
                <w:kern w:val="0"/>
                <w:szCs w:val="21"/>
              </w:rPr>
              <w:t>采用错时停车方式向社会开放，提高停车场（库）使用效率；</w:t>
            </w:r>
          </w:p>
          <w:p>
            <w:r>
              <w:rPr>
                <w:b/>
                <w:bCs/>
                <w:szCs w:val="21"/>
                <w:lang w:val="zh-CN"/>
              </w:rPr>
              <w:t>□</w:t>
            </w:r>
            <w:r>
              <w:rPr>
                <w:kern w:val="0"/>
                <w:szCs w:val="21"/>
              </w:rPr>
              <w:t>合理设计地面停车位，不挤占步行空间及活动场所。</w:t>
            </w:r>
          </w:p>
        </w:tc>
        <w:tc>
          <w:tcPr>
            <w:tcW w:w="1841" w:type="dxa"/>
            <w:vAlign w:val="center"/>
          </w:tcPr>
          <w:p>
            <w:pPr>
              <w:jc w:val="center"/>
              <w:rPr>
                <w:bCs/>
                <w:lang w:val="zh-CN"/>
              </w:rPr>
            </w:pPr>
            <w:r>
              <w:rPr>
                <w:bCs/>
                <w:lang w:val="zh-CN"/>
              </w:rPr>
              <w:t>3</w:t>
            </w:r>
          </w:p>
        </w:tc>
        <w:tc>
          <w:tcPr>
            <w:tcW w:w="1611" w:type="dxa"/>
            <w:vAlign w:val="center"/>
          </w:tcPr>
          <w:p>
            <w:pPr>
              <w:jc w:val="center"/>
              <w:rPr>
                <w:rFonts w:hint="eastAsia" w:eastAsia="宋体"/>
                <w:b/>
                <w:bCs/>
                <w:lang w:val="zh-CN" w:eastAsia="zh-CN"/>
              </w:rPr>
            </w:pPr>
            <w:r>
              <w:rPr>
                <w:rFonts w:hint="eastAsia"/>
                <w:b/>
                <w:bCs/>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1" w:hRule="atLeast"/>
        </w:trPr>
        <w:tc>
          <w:tcPr>
            <w:tcW w:w="5070" w:type="dxa"/>
            <w:gridSpan w:val="2"/>
            <w:vAlign w:val="center"/>
          </w:tcPr>
          <w:p>
            <w:pPr>
              <w:jc w:val="center"/>
            </w:pPr>
            <w:r>
              <w:t>合计</w:t>
            </w:r>
          </w:p>
        </w:tc>
        <w:tc>
          <w:tcPr>
            <w:tcW w:w="1841" w:type="dxa"/>
            <w:vAlign w:val="center"/>
          </w:tcPr>
          <w:p>
            <w:pPr>
              <w:jc w:val="center"/>
              <w:rPr>
                <w:bCs/>
                <w:lang w:val="zh-CN"/>
              </w:rPr>
            </w:pPr>
            <w:r>
              <w:rPr>
                <w:bCs/>
                <w:lang w:val="zh-CN"/>
              </w:rPr>
              <w:t>6</w:t>
            </w:r>
          </w:p>
        </w:tc>
        <w:tc>
          <w:tcPr>
            <w:tcW w:w="1611" w:type="dxa"/>
            <w:vAlign w:val="center"/>
          </w:tcPr>
          <w:p>
            <w:pPr>
              <w:jc w:val="center"/>
              <w:rPr>
                <w:rFonts w:hint="eastAsia" w:eastAsia="宋体"/>
                <w:b/>
                <w:bCs/>
                <w:lang w:val="zh-CN" w:eastAsia="zh-CN"/>
              </w:rPr>
            </w:pPr>
            <w:r>
              <w:rPr>
                <w:rFonts w:hint="eastAsia"/>
                <w:b/>
                <w:bCs/>
                <w:lang w:val="en-US" w:eastAsia="zh-CN"/>
              </w:rPr>
              <w:t>0</w:t>
            </w:r>
          </w:p>
        </w:tc>
      </w:tr>
    </w:tbl>
    <w:p>
      <w:pPr>
        <w:spacing w:line="288" w:lineRule="auto"/>
      </w:pPr>
    </w:p>
    <w:p>
      <w:pPr>
        <w:tabs>
          <w:tab w:val="left" w:pos="420"/>
        </w:tabs>
        <w:spacing w:line="288" w:lineRule="auto"/>
        <w:rPr>
          <w:b/>
          <w:bCs/>
          <w:lang w:val="zh-CN"/>
        </w:rPr>
      </w:pPr>
      <w:r>
        <w:rPr>
          <w:b/>
          <w:bCs/>
          <w:lang w:val="zh-CN"/>
        </w:rPr>
        <w:t>2）评价要点</w:t>
      </w:r>
    </w:p>
    <w:p>
      <w:pPr>
        <w:spacing w:line="288" w:lineRule="auto"/>
      </w:pPr>
      <w:r>
        <w:t>停车场所设置方式</w:t>
      </w:r>
    </w:p>
    <w:tbl>
      <w:tblPr>
        <w:tblStyle w:val="25"/>
        <w:tblW w:w="861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08"/>
        <w:gridCol w:w="5058"/>
        <w:gridCol w:w="17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6" w:hRule="atLeast"/>
        </w:trPr>
        <w:tc>
          <w:tcPr>
            <w:tcW w:w="1808" w:type="dxa"/>
          </w:tcPr>
          <w:p>
            <w:pPr>
              <w:jc w:val="center"/>
            </w:pPr>
            <w:r>
              <w:t>类别</w:t>
            </w:r>
          </w:p>
        </w:tc>
        <w:tc>
          <w:tcPr>
            <w:tcW w:w="5058" w:type="dxa"/>
          </w:tcPr>
          <w:p>
            <w:pPr>
              <w:jc w:val="center"/>
            </w:pPr>
            <w:r>
              <w:t>设置方式</w:t>
            </w:r>
          </w:p>
        </w:tc>
        <w:tc>
          <w:tcPr>
            <w:tcW w:w="1747" w:type="dxa"/>
          </w:tcPr>
          <w:p>
            <w:pPr>
              <w:jc w:val="center"/>
            </w:pPr>
            <w:r>
              <w:t>是否满足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808" w:type="dxa"/>
            <w:vMerge w:val="restart"/>
            <w:vAlign w:val="center"/>
          </w:tcPr>
          <w:p>
            <w:pPr>
              <w:jc w:val="center"/>
              <w:rPr>
                <w:szCs w:val="21"/>
              </w:rPr>
            </w:pPr>
            <w:r>
              <w:rPr>
                <w:kern w:val="0"/>
                <w:szCs w:val="21"/>
              </w:rPr>
              <w:t>自行车停车设施</w:t>
            </w:r>
          </w:p>
        </w:tc>
        <w:tc>
          <w:tcPr>
            <w:tcW w:w="5058" w:type="dxa"/>
          </w:tcPr>
          <w:p>
            <w:pPr>
              <w:jc w:val="left"/>
              <w:rPr>
                <w:szCs w:val="21"/>
              </w:rPr>
            </w:pPr>
            <w:r>
              <w:rPr>
                <w:kern w:val="0"/>
                <w:szCs w:val="21"/>
              </w:rPr>
              <w:t>停车设施位置合理、方便出入</w:t>
            </w:r>
          </w:p>
        </w:tc>
        <w:tc>
          <w:tcPr>
            <w:tcW w:w="1747" w:type="dxa"/>
          </w:tcPr>
          <w:p>
            <w:pPr>
              <w:jc w:val="center"/>
            </w:pPr>
            <w:r>
              <w:rPr>
                <w:b/>
                <w:bCs/>
                <w:lang w:val="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808" w:type="dxa"/>
            <w:vMerge w:val="continue"/>
          </w:tcPr>
          <w:p>
            <w:pPr>
              <w:jc w:val="center"/>
              <w:rPr>
                <w:szCs w:val="21"/>
              </w:rPr>
            </w:pPr>
          </w:p>
        </w:tc>
        <w:tc>
          <w:tcPr>
            <w:tcW w:w="5058" w:type="dxa"/>
          </w:tcPr>
          <w:p>
            <w:pPr>
              <w:jc w:val="left"/>
              <w:rPr>
                <w:szCs w:val="21"/>
              </w:rPr>
            </w:pPr>
            <w:r>
              <w:rPr>
                <w:kern w:val="0"/>
                <w:szCs w:val="21"/>
              </w:rPr>
              <w:t>遮阳防雨措施</w:t>
            </w:r>
          </w:p>
        </w:tc>
        <w:tc>
          <w:tcPr>
            <w:tcW w:w="1747" w:type="dxa"/>
          </w:tcPr>
          <w:p>
            <w:pPr>
              <w:jc w:val="center"/>
            </w:pPr>
            <w:r>
              <w:rPr>
                <w:b/>
                <w:bCs/>
                <w:lang w:val="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808" w:type="dxa"/>
            <w:vMerge w:val="restart"/>
            <w:vAlign w:val="center"/>
          </w:tcPr>
          <w:p>
            <w:pPr>
              <w:jc w:val="center"/>
              <w:rPr>
                <w:szCs w:val="21"/>
              </w:rPr>
            </w:pPr>
            <w:r>
              <w:rPr>
                <w:szCs w:val="21"/>
              </w:rPr>
              <w:t>机动车停车设施</w:t>
            </w:r>
          </w:p>
        </w:tc>
        <w:tc>
          <w:tcPr>
            <w:tcW w:w="5058" w:type="dxa"/>
          </w:tcPr>
          <w:p>
            <w:pPr>
              <w:jc w:val="left"/>
              <w:rPr>
                <w:szCs w:val="21"/>
              </w:rPr>
            </w:pPr>
            <w:r>
              <w:rPr>
                <w:kern w:val="0"/>
                <w:szCs w:val="21"/>
              </w:rPr>
              <w:t>采用以下停车方式节约集约用地：</w:t>
            </w:r>
            <w:r>
              <w:rPr>
                <w:b/>
                <w:bCs/>
                <w:szCs w:val="21"/>
                <w:lang w:val="zh-CN"/>
              </w:rPr>
              <w:t>□</w:t>
            </w:r>
            <w:r>
              <w:rPr>
                <w:kern w:val="0"/>
                <w:szCs w:val="21"/>
              </w:rPr>
              <w:t>机械式停车库、</w:t>
            </w:r>
            <w:r>
              <w:rPr>
                <w:b/>
                <w:bCs/>
                <w:szCs w:val="21"/>
                <w:lang w:val="zh-CN"/>
              </w:rPr>
              <w:t>□</w:t>
            </w:r>
            <w:r>
              <w:rPr>
                <w:kern w:val="0"/>
                <w:szCs w:val="21"/>
              </w:rPr>
              <w:t>地下停车库、</w:t>
            </w:r>
            <w:r>
              <w:rPr>
                <w:b/>
                <w:bCs/>
                <w:szCs w:val="21"/>
                <w:lang w:val="zh-CN"/>
              </w:rPr>
              <w:t>□</w:t>
            </w:r>
            <w:r>
              <w:rPr>
                <w:kern w:val="0"/>
                <w:szCs w:val="21"/>
              </w:rPr>
              <w:t>停车楼、</w:t>
            </w:r>
            <w:r>
              <w:rPr>
                <w:b/>
                <w:bCs/>
                <w:szCs w:val="21"/>
                <w:lang w:val="zh-CN"/>
              </w:rPr>
              <w:t>□</w:t>
            </w:r>
            <w:r>
              <w:rPr>
                <w:kern w:val="0"/>
                <w:szCs w:val="21"/>
              </w:rPr>
              <w:t>其他方式</w:t>
            </w:r>
          </w:p>
        </w:tc>
        <w:tc>
          <w:tcPr>
            <w:tcW w:w="1747" w:type="dxa"/>
            <w:vAlign w:val="center"/>
          </w:tcPr>
          <w:p>
            <w:pPr>
              <w:jc w:val="center"/>
              <w:rPr>
                <w:b/>
                <w:bCs/>
                <w:lang w:val="zh-CN"/>
              </w:rPr>
            </w:pPr>
            <w:r>
              <w:rPr>
                <w:b/>
                <w:bCs/>
                <w:lang w:val="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808" w:type="dxa"/>
            <w:vMerge w:val="continue"/>
            <w:vAlign w:val="center"/>
          </w:tcPr>
          <w:p>
            <w:pPr>
              <w:jc w:val="center"/>
              <w:rPr>
                <w:szCs w:val="21"/>
              </w:rPr>
            </w:pPr>
          </w:p>
        </w:tc>
        <w:tc>
          <w:tcPr>
            <w:tcW w:w="5058" w:type="dxa"/>
          </w:tcPr>
          <w:p>
            <w:pPr>
              <w:jc w:val="left"/>
              <w:rPr>
                <w:kern w:val="0"/>
                <w:szCs w:val="21"/>
              </w:rPr>
            </w:pPr>
            <w:r>
              <w:rPr>
                <w:kern w:val="0"/>
                <w:szCs w:val="21"/>
              </w:rPr>
              <w:t>采用错时停车方式向社会开放，提高停车场（库）使用效率</w:t>
            </w:r>
          </w:p>
        </w:tc>
        <w:tc>
          <w:tcPr>
            <w:tcW w:w="1747" w:type="dxa"/>
          </w:tcPr>
          <w:p>
            <w:pPr>
              <w:jc w:val="center"/>
            </w:pPr>
            <w:r>
              <w:rPr>
                <w:b/>
                <w:bCs/>
                <w:lang w:val="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808" w:type="dxa"/>
            <w:vMerge w:val="continue"/>
            <w:vAlign w:val="center"/>
          </w:tcPr>
          <w:p>
            <w:pPr>
              <w:jc w:val="center"/>
              <w:rPr>
                <w:szCs w:val="21"/>
              </w:rPr>
            </w:pPr>
          </w:p>
        </w:tc>
        <w:tc>
          <w:tcPr>
            <w:tcW w:w="5058" w:type="dxa"/>
          </w:tcPr>
          <w:p>
            <w:pPr>
              <w:jc w:val="left"/>
              <w:rPr>
                <w:kern w:val="0"/>
                <w:szCs w:val="21"/>
              </w:rPr>
            </w:pPr>
            <w:r>
              <w:rPr>
                <w:kern w:val="0"/>
                <w:szCs w:val="21"/>
              </w:rPr>
              <w:t>合理设计地面停车位，不挤占步行空间及活动场所</w:t>
            </w:r>
          </w:p>
        </w:tc>
        <w:tc>
          <w:tcPr>
            <w:tcW w:w="1747" w:type="dxa"/>
          </w:tcPr>
          <w:p>
            <w:pPr>
              <w:jc w:val="center"/>
            </w:pPr>
            <w:r>
              <w:rPr>
                <w:b/>
                <w:bCs/>
                <w:lang w:val="zh-CN"/>
              </w:rPr>
              <w:t>□</w:t>
            </w:r>
          </w:p>
        </w:tc>
      </w:tr>
    </w:tbl>
    <w:p>
      <w:pPr>
        <w:spacing w:line="288" w:lineRule="auto"/>
      </w:pPr>
      <w:r>
        <w:t>停车场所设置规模</w:t>
      </w:r>
    </w:p>
    <w:tbl>
      <w:tblPr>
        <w:tblStyle w:val="25"/>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2"/>
        <w:gridCol w:w="2834"/>
        <w:gridCol w:w="2269"/>
        <w:gridCol w:w="14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52" w:type="dxa"/>
            <w:vAlign w:val="center"/>
          </w:tcPr>
          <w:p>
            <w:pPr>
              <w:jc w:val="center"/>
            </w:pPr>
            <w:r>
              <w:t>类别</w:t>
            </w:r>
          </w:p>
        </w:tc>
        <w:tc>
          <w:tcPr>
            <w:tcW w:w="2834" w:type="dxa"/>
            <w:vAlign w:val="center"/>
          </w:tcPr>
          <w:p>
            <w:pPr>
              <w:jc w:val="center"/>
            </w:pPr>
            <w:r>
              <w:t>当地规范限值（辆）</w:t>
            </w:r>
          </w:p>
        </w:tc>
        <w:tc>
          <w:tcPr>
            <w:tcW w:w="2269" w:type="dxa"/>
            <w:vAlign w:val="center"/>
          </w:tcPr>
          <w:p>
            <w:pPr>
              <w:jc w:val="center"/>
            </w:pPr>
            <w:r>
              <w:t>设计值（辆）</w:t>
            </w:r>
          </w:p>
        </w:tc>
        <w:tc>
          <w:tcPr>
            <w:tcW w:w="1467" w:type="dxa"/>
            <w:vAlign w:val="center"/>
          </w:tcPr>
          <w:p>
            <w:pPr>
              <w:jc w:val="center"/>
            </w:pPr>
            <w:r>
              <w:t>是否满足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52" w:type="dxa"/>
            <w:vAlign w:val="center"/>
          </w:tcPr>
          <w:p>
            <w:pPr>
              <w:jc w:val="center"/>
            </w:pPr>
            <w:r>
              <w:t>自行车停车位数量</w:t>
            </w:r>
          </w:p>
        </w:tc>
        <w:tc>
          <w:tcPr>
            <w:tcW w:w="2834" w:type="dxa"/>
            <w:vAlign w:val="center"/>
          </w:tcPr>
          <w:p>
            <w:pPr>
              <w:jc w:val="center"/>
            </w:pPr>
          </w:p>
        </w:tc>
        <w:tc>
          <w:tcPr>
            <w:tcW w:w="2269" w:type="dxa"/>
            <w:vAlign w:val="center"/>
          </w:tcPr>
          <w:p>
            <w:pPr>
              <w:jc w:val="center"/>
            </w:pPr>
          </w:p>
        </w:tc>
        <w:tc>
          <w:tcPr>
            <w:tcW w:w="1467" w:type="dxa"/>
            <w:vAlign w:val="center"/>
          </w:tcPr>
          <w:p>
            <w:pPr>
              <w:jc w:val="center"/>
            </w:pPr>
            <w:r>
              <w:rPr>
                <w:b/>
                <w:bCs/>
                <w:lang w:val="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52" w:type="dxa"/>
            <w:vAlign w:val="center"/>
          </w:tcPr>
          <w:p>
            <w:pPr>
              <w:jc w:val="center"/>
            </w:pPr>
            <w:r>
              <w:t>机动车停车位数量</w:t>
            </w:r>
          </w:p>
        </w:tc>
        <w:tc>
          <w:tcPr>
            <w:tcW w:w="2834" w:type="dxa"/>
            <w:vAlign w:val="center"/>
          </w:tcPr>
          <w:p>
            <w:pPr>
              <w:jc w:val="center"/>
            </w:pPr>
          </w:p>
        </w:tc>
        <w:tc>
          <w:tcPr>
            <w:tcW w:w="2269" w:type="dxa"/>
            <w:vAlign w:val="center"/>
          </w:tcPr>
          <w:p>
            <w:pPr>
              <w:jc w:val="center"/>
              <w:rPr>
                <w:b/>
                <w:bCs/>
                <w:lang w:val="zh-CN"/>
              </w:rPr>
            </w:pPr>
          </w:p>
        </w:tc>
        <w:tc>
          <w:tcPr>
            <w:tcW w:w="1467" w:type="dxa"/>
            <w:vAlign w:val="center"/>
          </w:tcPr>
          <w:p>
            <w:pPr>
              <w:jc w:val="center"/>
            </w:pPr>
            <w:r>
              <w:rPr>
                <w:b/>
                <w:bCs/>
                <w:lang w:val="zh-CN"/>
              </w:rPr>
              <w:t>□</w:t>
            </w:r>
          </w:p>
        </w:tc>
      </w:tr>
    </w:tbl>
    <w:p>
      <w:pPr>
        <w:spacing w:line="288" w:lineRule="auto"/>
      </w:pPr>
    </w:p>
    <w:p>
      <w:pPr>
        <w:pStyle w:val="42"/>
        <w:spacing w:line="288" w:lineRule="auto"/>
        <w:outlineLvl w:val="9"/>
        <w:rPr>
          <w:sz w:val="21"/>
          <w:szCs w:val="21"/>
        </w:rPr>
      </w:pPr>
      <w:r>
        <w:rPr>
          <w:sz w:val="21"/>
          <w:szCs w:val="21"/>
        </w:rPr>
        <w:t>简要说明自行车及机动车停车位设置、停车方式、停车场管理等。</w:t>
      </w:r>
    </w:p>
    <w:tbl>
      <w:tblPr>
        <w:tblStyle w:val="25"/>
        <w:tblW w:w="852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912" w:hRule="atLeast"/>
          <w:jc w:val="center"/>
        </w:trPr>
        <w:tc>
          <w:tcPr>
            <w:tcW w:w="8522" w:type="dxa"/>
          </w:tcPr>
          <w:p>
            <w:pPr>
              <w:pStyle w:val="42"/>
              <w:spacing w:line="288" w:lineRule="auto"/>
              <w:ind w:firstLine="422" w:firstLineChars="200"/>
              <w:jc w:val="left"/>
              <w:outlineLvl w:val="9"/>
              <w:rPr>
                <w:b/>
                <w:bCs/>
                <w:sz w:val="21"/>
                <w:szCs w:val="21"/>
              </w:rPr>
            </w:pPr>
          </w:p>
        </w:tc>
      </w:tr>
    </w:tbl>
    <w:p>
      <w:pPr>
        <w:pStyle w:val="42"/>
        <w:spacing w:line="288" w:lineRule="auto"/>
        <w:outlineLvl w:val="9"/>
        <w:rPr>
          <w:sz w:val="21"/>
          <w:szCs w:val="21"/>
        </w:rPr>
      </w:pPr>
    </w:p>
    <w:p>
      <w:pPr>
        <w:tabs>
          <w:tab w:val="left" w:pos="420"/>
        </w:tabs>
        <w:spacing w:line="288" w:lineRule="auto"/>
        <w:rPr>
          <w:b/>
          <w:bCs/>
          <w:lang w:val="zh-CN"/>
        </w:rPr>
      </w:pPr>
      <w:r>
        <w:rPr>
          <w:b/>
          <w:bCs/>
          <w:lang w:val="zh-CN"/>
        </w:rPr>
        <w:t>3）证明材料</w:t>
      </w:r>
    </w:p>
    <w:p>
      <w:pPr>
        <w:spacing w:line="288" w:lineRule="auto"/>
      </w:pPr>
      <w:r>
        <w:rPr>
          <w:rFonts w:hint="eastAsia"/>
          <w:b/>
        </w:rPr>
        <w:t>提交材料及要求</w:t>
      </w:r>
      <w:r>
        <w:t>：</w:t>
      </w:r>
    </w:p>
    <w:p>
      <w:pPr>
        <w:spacing w:line="288" w:lineRule="auto"/>
      </w:pPr>
      <w:r>
        <w:t>1、总平面图：应包括机动车及非机动车停车位数量等技术经济指标，场地停车场的位置、停车位数量；</w:t>
      </w:r>
    </w:p>
    <w:p>
      <w:pPr>
        <w:spacing w:line="288" w:lineRule="auto"/>
      </w:pPr>
      <w:r>
        <w:t>2、规划设计条件：包含机动车及非机动车停车位数量要求；</w:t>
      </w:r>
    </w:p>
    <w:p>
      <w:pPr>
        <w:spacing w:line="288" w:lineRule="auto"/>
      </w:pPr>
      <w:r>
        <w:t>3、停车场平面图：应体现停车场的位置、停车位大小及数量等；</w:t>
      </w:r>
    </w:p>
    <w:p>
      <w:pPr>
        <w:spacing w:line="288" w:lineRule="auto"/>
      </w:pPr>
      <w:r>
        <w:t>4、自行车遮阳防雨设施详图：应体现遮阳防雨设施的构造、尺寸、形式及材质；</w:t>
      </w:r>
    </w:p>
    <w:p>
      <w:pPr>
        <w:spacing w:line="288" w:lineRule="auto"/>
      </w:pPr>
      <w:r>
        <w:t>5、机动车停车位详图：应体现停车设施的尺寸、形式及结构图；</w:t>
      </w:r>
    </w:p>
    <w:p>
      <w:pPr>
        <w:spacing w:line="288" w:lineRule="auto"/>
      </w:pPr>
      <w:r>
        <w:t>6、停车管理办法：应包含对外开放管理办法等（针对采用错时停车方式向社会开放的项目）。</w:t>
      </w:r>
    </w:p>
    <w:p>
      <w:pPr>
        <w:spacing w:line="288" w:lineRule="auto"/>
      </w:pPr>
    </w:p>
    <w:p>
      <w:pPr>
        <w:spacing w:line="288" w:lineRule="auto"/>
        <w:rPr>
          <w:b/>
          <w:sz w:val="24"/>
        </w:rPr>
      </w:pPr>
      <w:r>
        <w:rPr>
          <w:b/>
        </w:rPr>
        <w:t>实际提交材料：</w:t>
      </w:r>
    </w:p>
    <w:tbl>
      <w:tblPr>
        <w:tblStyle w:val="25"/>
        <w:tblW w:w="852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cantSplit/>
          <w:trHeight w:val="1134" w:hRule="atLeast"/>
          <w:jc w:val="center"/>
        </w:trPr>
        <w:tc>
          <w:tcPr>
            <w:tcW w:w="8522" w:type="dxa"/>
          </w:tcPr>
          <w:p>
            <w:pPr>
              <w:spacing w:line="288" w:lineRule="auto"/>
            </w:pPr>
          </w:p>
        </w:tc>
      </w:tr>
    </w:tbl>
    <w:p>
      <w:pPr>
        <w:widowControl/>
        <w:jc w:val="left"/>
      </w:pPr>
      <w:r>
        <w:br w:type="page"/>
      </w:r>
    </w:p>
    <w:p>
      <w:pPr>
        <w:pStyle w:val="3"/>
        <w:rPr>
          <w:rFonts w:ascii="Times New Roman" w:hAnsi="Times New Roman"/>
        </w:rPr>
      </w:pPr>
      <w:r>
        <w:rPr>
          <w:rFonts w:ascii="Times New Roman" w:hAnsi="Times New Roman"/>
        </w:rPr>
        <w:t>4.2.11 提供便利的公共服务。（总分6分）</w:t>
      </w:r>
    </w:p>
    <w:p>
      <w:pPr>
        <w:spacing w:line="288" w:lineRule="auto"/>
        <w:rPr>
          <w:b/>
          <w:bCs/>
          <w:lang w:val="zh-CN"/>
        </w:rPr>
      </w:pPr>
      <w:r>
        <w:rPr>
          <w:b/>
          <w:bCs/>
          <w:lang w:val="zh-CN"/>
        </w:rPr>
        <w:t>本条得分：</w:t>
      </w:r>
      <w:r>
        <w:rPr>
          <w:rFonts w:hint="eastAsia"/>
          <w:b/>
          <w:bCs/>
          <w:lang w:val="en-US" w:eastAsia="zh-CN"/>
        </w:rPr>
        <w:t>6</w:t>
      </w:r>
      <w:r>
        <w:rPr>
          <w:b/>
          <w:bCs/>
          <w:lang w:val="zh-CN"/>
        </w:rPr>
        <w:t>；</w:t>
      </w:r>
    </w:p>
    <w:p>
      <w:pPr>
        <w:spacing w:line="288" w:lineRule="auto"/>
        <w:rPr>
          <w:b/>
          <w:bCs/>
          <w:lang w:val="zh-CN"/>
        </w:rPr>
      </w:pPr>
    </w:p>
    <w:p>
      <w:pPr>
        <w:tabs>
          <w:tab w:val="left" w:pos="420"/>
        </w:tabs>
        <w:spacing w:line="288" w:lineRule="auto"/>
        <w:rPr>
          <w:b/>
          <w:bCs/>
          <w:lang w:val="zh-CN"/>
        </w:rPr>
      </w:pPr>
      <w:r>
        <w:rPr>
          <w:b/>
          <w:bCs/>
          <w:lang w:val="zh-CN"/>
        </w:rPr>
        <w:t>1）自评得分</w:t>
      </w:r>
    </w:p>
    <w:p>
      <w:pPr>
        <w:spacing w:line="288" w:lineRule="auto"/>
        <w:rPr>
          <w:b/>
        </w:rPr>
      </w:pPr>
      <w:r>
        <w:rPr>
          <w:rFonts w:hint="eastAsia"/>
          <w:b/>
          <w:bCs/>
          <w:lang w:val="zh-CN"/>
        </w:rPr>
        <w:t>□</w:t>
      </w:r>
      <w:r>
        <w:rPr>
          <w:rFonts w:hint="eastAsia"/>
          <w:b/>
        </w:rPr>
        <w:t>居住建筑</w:t>
      </w:r>
    </w:p>
    <w:tbl>
      <w:tblPr>
        <w:tblStyle w:val="25"/>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070"/>
        <w:gridCol w:w="1701"/>
        <w:gridCol w:w="17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070" w:type="dxa"/>
            <w:vAlign w:val="center"/>
          </w:tcPr>
          <w:p>
            <w:pPr>
              <w:jc w:val="center"/>
              <w:rPr>
                <w:b/>
                <w:bCs/>
                <w:szCs w:val="21"/>
                <w:lang w:val="zh-CN"/>
              </w:rPr>
            </w:pPr>
            <w:r>
              <w:rPr>
                <w:b/>
                <w:bCs/>
                <w:szCs w:val="21"/>
                <w:lang w:val="zh-CN"/>
              </w:rPr>
              <w:t>评价内容</w:t>
            </w:r>
          </w:p>
        </w:tc>
        <w:tc>
          <w:tcPr>
            <w:tcW w:w="1701" w:type="dxa"/>
            <w:vAlign w:val="center"/>
          </w:tcPr>
          <w:p>
            <w:pPr>
              <w:jc w:val="center"/>
              <w:rPr>
                <w:b/>
                <w:bCs/>
                <w:szCs w:val="21"/>
                <w:lang w:val="zh-CN"/>
              </w:rPr>
            </w:pPr>
            <w:r>
              <w:rPr>
                <w:b/>
                <w:bCs/>
                <w:szCs w:val="21"/>
                <w:lang w:val="zh-CN"/>
              </w:rPr>
              <w:t>评价分值</w:t>
            </w:r>
          </w:p>
        </w:tc>
        <w:tc>
          <w:tcPr>
            <w:tcW w:w="1751" w:type="dxa"/>
          </w:tcPr>
          <w:p>
            <w:pPr>
              <w:jc w:val="center"/>
              <w:rPr>
                <w:b/>
                <w:bCs/>
                <w:szCs w:val="21"/>
                <w:lang w:val="zh-CN"/>
              </w:rPr>
            </w:pPr>
            <w:r>
              <w:rPr>
                <w:b/>
                <w:bCs/>
                <w:szCs w:val="21"/>
                <w:lang w:val="zh-CN"/>
              </w:rPr>
              <w:t>自评得分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8" w:hRule="atLeast"/>
        </w:trPr>
        <w:tc>
          <w:tcPr>
            <w:tcW w:w="5070" w:type="dxa"/>
            <w:vMerge w:val="restart"/>
            <w:vAlign w:val="center"/>
          </w:tcPr>
          <w:p>
            <w:pPr>
              <w:rPr>
                <w:kern w:val="0"/>
                <w:szCs w:val="21"/>
              </w:rPr>
            </w:pPr>
            <w:r>
              <w:rPr>
                <w:szCs w:val="21"/>
              </w:rPr>
              <w:t>满足下列要求中至少3项，得3分；满足4项及以上，得6分：</w:t>
            </w:r>
          </w:p>
          <w:p>
            <w:pPr>
              <w:rPr>
                <w:kern w:val="0"/>
                <w:szCs w:val="21"/>
              </w:rPr>
            </w:pPr>
            <w:r>
              <w:rPr>
                <w:b/>
                <w:bCs/>
                <w:lang w:val="zh-CN"/>
              </w:rPr>
              <w:t>□</w:t>
            </w:r>
            <w:r>
              <w:rPr>
                <w:kern w:val="0"/>
                <w:szCs w:val="21"/>
              </w:rPr>
              <w:t>场地出入口到达幼儿园的步行距离不超过300m；</w:t>
            </w:r>
          </w:p>
          <w:p>
            <w:pPr>
              <w:rPr>
                <w:kern w:val="0"/>
                <w:szCs w:val="21"/>
              </w:rPr>
            </w:pPr>
            <w:r>
              <w:rPr>
                <w:b/>
                <w:bCs/>
                <w:lang w:val="zh-CN"/>
              </w:rPr>
              <w:t>□</w:t>
            </w:r>
            <w:r>
              <w:rPr>
                <w:kern w:val="0"/>
                <w:szCs w:val="21"/>
              </w:rPr>
              <w:t>场地出入口到达小学的步行距离不超过500m；</w:t>
            </w:r>
          </w:p>
          <w:p>
            <w:pPr>
              <w:rPr>
                <w:kern w:val="0"/>
                <w:szCs w:val="21"/>
              </w:rPr>
            </w:pPr>
            <w:r>
              <w:rPr>
                <w:b/>
                <w:bCs/>
                <w:lang w:val="zh-CN"/>
              </w:rPr>
              <w:t>□</w:t>
            </w:r>
            <w:r>
              <w:rPr>
                <w:kern w:val="0"/>
                <w:szCs w:val="21"/>
              </w:rPr>
              <w:t>场地出入口到达商业服务设施的步行距离不超过500m；</w:t>
            </w:r>
          </w:p>
          <w:p>
            <w:pPr>
              <w:rPr>
                <w:kern w:val="0"/>
                <w:szCs w:val="21"/>
              </w:rPr>
            </w:pPr>
            <w:r>
              <w:rPr>
                <w:b/>
                <w:bCs/>
                <w:lang w:val="zh-CN"/>
              </w:rPr>
              <w:t>□</w:t>
            </w:r>
            <w:r>
              <w:rPr>
                <w:kern w:val="0"/>
                <w:szCs w:val="21"/>
              </w:rPr>
              <w:t>相关设施集中设置并向周边居民开放；</w:t>
            </w:r>
          </w:p>
          <w:p>
            <w:pPr>
              <w:rPr>
                <w:b/>
                <w:bCs/>
                <w:szCs w:val="21"/>
                <w:lang w:val="zh-CN"/>
              </w:rPr>
            </w:pPr>
            <w:r>
              <w:rPr>
                <w:b/>
                <w:bCs/>
                <w:lang w:val="zh-CN"/>
              </w:rPr>
              <w:t>□</w:t>
            </w:r>
            <w:r>
              <w:rPr>
                <w:kern w:val="0"/>
                <w:szCs w:val="21"/>
              </w:rPr>
              <w:t>场地1000m 范围内设有5 种以上的公共服务设施</w:t>
            </w:r>
            <w:r>
              <w:rPr>
                <w:rFonts w:hint="eastAsia"/>
                <w:kern w:val="0"/>
                <w:szCs w:val="21"/>
              </w:rPr>
              <w:t>。</w:t>
            </w:r>
          </w:p>
        </w:tc>
        <w:tc>
          <w:tcPr>
            <w:tcW w:w="1701" w:type="dxa"/>
            <w:vAlign w:val="center"/>
          </w:tcPr>
          <w:p>
            <w:pPr>
              <w:jc w:val="center"/>
              <w:rPr>
                <w:bCs/>
                <w:szCs w:val="21"/>
                <w:lang w:val="zh-CN"/>
              </w:rPr>
            </w:pPr>
            <w:r>
              <w:rPr>
                <w:rFonts w:hint="eastAsia"/>
                <w:bCs/>
                <w:szCs w:val="21"/>
                <w:lang w:val="zh-CN"/>
              </w:rPr>
              <w:t>0</w:t>
            </w:r>
          </w:p>
        </w:tc>
        <w:tc>
          <w:tcPr>
            <w:tcW w:w="1751" w:type="dxa"/>
            <w:vMerge w:val="restart"/>
            <w:vAlign w:val="center"/>
          </w:tcPr>
          <w:p>
            <w:pPr>
              <w:jc w:val="center"/>
              <w:rPr>
                <w:bCs/>
                <w:szCs w:val="21"/>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7" w:hRule="atLeast"/>
        </w:trPr>
        <w:tc>
          <w:tcPr>
            <w:tcW w:w="5070" w:type="dxa"/>
            <w:vMerge w:val="continue"/>
            <w:vAlign w:val="center"/>
          </w:tcPr>
          <w:p>
            <w:pPr>
              <w:rPr>
                <w:szCs w:val="21"/>
              </w:rPr>
            </w:pPr>
          </w:p>
        </w:tc>
        <w:tc>
          <w:tcPr>
            <w:tcW w:w="1701" w:type="dxa"/>
            <w:vAlign w:val="center"/>
          </w:tcPr>
          <w:p>
            <w:pPr>
              <w:jc w:val="center"/>
              <w:rPr>
                <w:bCs/>
                <w:szCs w:val="21"/>
                <w:lang w:val="zh-CN"/>
              </w:rPr>
            </w:pPr>
            <w:r>
              <w:rPr>
                <w:rFonts w:hint="eastAsia"/>
                <w:bCs/>
                <w:szCs w:val="21"/>
                <w:lang w:val="zh-CN"/>
              </w:rPr>
              <w:t>3</w:t>
            </w:r>
          </w:p>
        </w:tc>
        <w:tc>
          <w:tcPr>
            <w:tcW w:w="1751" w:type="dxa"/>
            <w:vMerge w:val="continue"/>
            <w:vAlign w:val="center"/>
          </w:tcPr>
          <w:p>
            <w:pPr>
              <w:jc w:val="center"/>
              <w:rPr>
                <w:bCs/>
                <w:szCs w:val="21"/>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7" w:hRule="atLeast"/>
        </w:trPr>
        <w:tc>
          <w:tcPr>
            <w:tcW w:w="5070" w:type="dxa"/>
            <w:vMerge w:val="continue"/>
            <w:vAlign w:val="center"/>
          </w:tcPr>
          <w:p>
            <w:pPr>
              <w:rPr>
                <w:szCs w:val="21"/>
              </w:rPr>
            </w:pPr>
          </w:p>
        </w:tc>
        <w:tc>
          <w:tcPr>
            <w:tcW w:w="1701" w:type="dxa"/>
            <w:vAlign w:val="center"/>
          </w:tcPr>
          <w:p>
            <w:pPr>
              <w:jc w:val="center"/>
              <w:rPr>
                <w:bCs/>
                <w:szCs w:val="21"/>
                <w:lang w:val="zh-CN"/>
              </w:rPr>
            </w:pPr>
            <w:r>
              <w:rPr>
                <w:rFonts w:hint="eastAsia"/>
                <w:bCs/>
                <w:szCs w:val="21"/>
                <w:lang w:val="zh-CN"/>
              </w:rPr>
              <w:t>6</w:t>
            </w:r>
          </w:p>
        </w:tc>
        <w:tc>
          <w:tcPr>
            <w:tcW w:w="1751" w:type="dxa"/>
            <w:vMerge w:val="continue"/>
            <w:vAlign w:val="center"/>
          </w:tcPr>
          <w:p>
            <w:pPr>
              <w:jc w:val="center"/>
              <w:rPr>
                <w:bCs/>
                <w:szCs w:val="21"/>
                <w:lang w:val="zh-CN"/>
              </w:rPr>
            </w:pPr>
          </w:p>
        </w:tc>
      </w:tr>
    </w:tbl>
    <w:p>
      <w:pPr>
        <w:spacing w:line="288" w:lineRule="auto"/>
        <w:rPr>
          <w:b/>
          <w:bCs/>
          <w:lang w:val="zh-CN"/>
        </w:rPr>
      </w:pPr>
    </w:p>
    <w:p>
      <w:pPr>
        <w:spacing w:line="288" w:lineRule="auto"/>
        <w:rPr>
          <w:b/>
          <w:bCs/>
          <w:lang w:val="zh-CN"/>
        </w:rPr>
      </w:pPr>
      <w:r>
        <w:rPr>
          <w:rFonts w:hint="eastAsia" w:ascii="宋体" w:hAnsi="宋体"/>
          <w:b/>
          <w:bCs/>
        </w:rPr>
        <w:t>√</w:t>
      </w:r>
      <w:r>
        <w:rPr>
          <w:rFonts w:hint="eastAsia"/>
          <w:b/>
          <w:bCs/>
          <w:lang w:val="zh-CN"/>
        </w:rPr>
        <w:t>公共建筑</w:t>
      </w:r>
    </w:p>
    <w:tbl>
      <w:tblPr>
        <w:tblStyle w:val="25"/>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078"/>
        <w:gridCol w:w="1693"/>
        <w:gridCol w:w="17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078" w:type="dxa"/>
          </w:tcPr>
          <w:p>
            <w:pPr>
              <w:jc w:val="center"/>
              <w:rPr>
                <w:b/>
                <w:bCs/>
                <w:lang w:val="zh-CN"/>
              </w:rPr>
            </w:pPr>
            <w:r>
              <w:rPr>
                <w:b/>
                <w:bCs/>
                <w:lang w:val="zh-CN"/>
              </w:rPr>
              <w:t>评价内容</w:t>
            </w:r>
          </w:p>
        </w:tc>
        <w:tc>
          <w:tcPr>
            <w:tcW w:w="1693" w:type="dxa"/>
          </w:tcPr>
          <w:p>
            <w:pPr>
              <w:jc w:val="center"/>
              <w:rPr>
                <w:b/>
                <w:bCs/>
                <w:lang w:val="zh-CN"/>
              </w:rPr>
            </w:pPr>
            <w:r>
              <w:rPr>
                <w:b/>
                <w:bCs/>
                <w:lang w:val="zh-CN"/>
              </w:rPr>
              <w:t>评价分值</w:t>
            </w:r>
          </w:p>
        </w:tc>
        <w:tc>
          <w:tcPr>
            <w:tcW w:w="1751" w:type="dxa"/>
          </w:tcPr>
          <w:p>
            <w:pPr>
              <w:jc w:val="center"/>
              <w:rPr>
                <w:b/>
                <w:bCs/>
                <w:lang w:val="zh-CN"/>
              </w:rPr>
            </w:pPr>
            <w:r>
              <w:rPr>
                <w:b/>
                <w:bCs/>
                <w:lang w:val="zh-CN"/>
              </w:rPr>
              <w:t>自评得分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2" w:hRule="atLeast"/>
        </w:trPr>
        <w:tc>
          <w:tcPr>
            <w:tcW w:w="5078" w:type="dxa"/>
            <w:vMerge w:val="restart"/>
            <w:vAlign w:val="center"/>
          </w:tcPr>
          <w:p>
            <w:pPr>
              <w:rPr>
                <w:kern w:val="0"/>
                <w:szCs w:val="21"/>
              </w:rPr>
            </w:pPr>
            <w:r>
              <w:rPr>
                <w:szCs w:val="21"/>
              </w:rPr>
              <w:t>满足下列要求中至少2项，得3分；满足3项及以上，得6分：</w:t>
            </w:r>
          </w:p>
          <w:p>
            <w:pPr>
              <w:rPr>
                <w:kern w:val="0"/>
                <w:szCs w:val="21"/>
              </w:rPr>
            </w:pPr>
            <w:r>
              <w:rPr>
                <w:rFonts w:hint="eastAsia" w:ascii="宋体" w:hAnsi="宋体"/>
                <w:b/>
                <w:bCs/>
              </w:rPr>
              <w:t>√</w:t>
            </w:r>
            <w:r>
              <w:rPr>
                <w:kern w:val="0"/>
                <w:szCs w:val="21"/>
              </w:rPr>
              <w:t>2种及以上的公共建筑集中设置，或公共建筑兼容2 种及以上的公共服务功能；</w:t>
            </w:r>
          </w:p>
          <w:p>
            <w:pPr>
              <w:rPr>
                <w:kern w:val="0"/>
                <w:szCs w:val="21"/>
              </w:rPr>
            </w:pPr>
            <w:r>
              <w:rPr>
                <w:rFonts w:hint="eastAsia" w:ascii="宋体" w:hAnsi="宋体"/>
                <w:b/>
                <w:bCs/>
              </w:rPr>
              <w:t>√</w:t>
            </w:r>
            <w:r>
              <w:rPr>
                <w:kern w:val="0"/>
                <w:szCs w:val="21"/>
              </w:rPr>
              <w:t>配套辅助设施设备共同使用、资源共享；</w:t>
            </w:r>
          </w:p>
          <w:p>
            <w:pPr>
              <w:rPr>
                <w:kern w:val="0"/>
                <w:szCs w:val="21"/>
              </w:rPr>
            </w:pPr>
            <w:r>
              <w:rPr>
                <w:b/>
                <w:bCs/>
                <w:lang w:val="zh-CN"/>
              </w:rPr>
              <w:t>□</w:t>
            </w:r>
            <w:r>
              <w:rPr>
                <w:kern w:val="0"/>
                <w:szCs w:val="21"/>
              </w:rPr>
              <w:t>建筑向社会公众提供开放的公共空间；</w:t>
            </w:r>
          </w:p>
          <w:p>
            <w:pPr>
              <w:rPr>
                <w:b/>
                <w:bCs/>
                <w:sz w:val="18"/>
                <w:szCs w:val="18"/>
              </w:rPr>
            </w:pPr>
            <w:r>
              <w:rPr>
                <w:rFonts w:hint="eastAsia" w:ascii="宋体" w:hAnsi="宋体"/>
                <w:b/>
                <w:bCs/>
              </w:rPr>
              <w:t>√</w:t>
            </w:r>
            <w:r>
              <w:rPr>
                <w:kern w:val="0"/>
                <w:szCs w:val="21"/>
              </w:rPr>
              <w:t>室外活动场地错时向周边居民免费开放。</w:t>
            </w:r>
          </w:p>
        </w:tc>
        <w:tc>
          <w:tcPr>
            <w:tcW w:w="1693" w:type="dxa"/>
            <w:vAlign w:val="center"/>
          </w:tcPr>
          <w:p>
            <w:pPr>
              <w:jc w:val="center"/>
              <w:rPr>
                <w:bCs/>
                <w:lang w:val="zh-CN"/>
              </w:rPr>
            </w:pPr>
            <w:r>
              <w:rPr>
                <w:rFonts w:hint="eastAsia"/>
                <w:bCs/>
                <w:szCs w:val="21"/>
                <w:lang w:val="zh-CN"/>
              </w:rPr>
              <w:t>0</w:t>
            </w:r>
          </w:p>
        </w:tc>
        <w:tc>
          <w:tcPr>
            <w:tcW w:w="1751" w:type="dxa"/>
            <w:vMerge w:val="restart"/>
            <w:vAlign w:val="center"/>
          </w:tcPr>
          <w:p>
            <w:pPr>
              <w:jc w:val="center"/>
              <w:rPr>
                <w:b/>
                <w:bCs/>
                <w:lang w:val="zh-CN"/>
              </w:rPr>
            </w:pPr>
            <w:r>
              <w:rPr>
                <w:rFonts w:hint="eastAsia"/>
                <w:b/>
                <w:bCs/>
                <w:lang w:val="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0" w:hRule="atLeast"/>
        </w:trPr>
        <w:tc>
          <w:tcPr>
            <w:tcW w:w="5078" w:type="dxa"/>
            <w:vMerge w:val="continue"/>
            <w:vAlign w:val="center"/>
          </w:tcPr>
          <w:p>
            <w:pPr>
              <w:rPr>
                <w:szCs w:val="21"/>
              </w:rPr>
            </w:pPr>
          </w:p>
        </w:tc>
        <w:tc>
          <w:tcPr>
            <w:tcW w:w="1693" w:type="dxa"/>
            <w:vAlign w:val="center"/>
          </w:tcPr>
          <w:p>
            <w:pPr>
              <w:jc w:val="center"/>
              <w:rPr>
                <w:bCs/>
                <w:szCs w:val="21"/>
                <w:lang w:val="zh-CN"/>
              </w:rPr>
            </w:pPr>
            <w:r>
              <w:rPr>
                <w:rFonts w:hint="eastAsia"/>
                <w:bCs/>
                <w:szCs w:val="21"/>
                <w:lang w:val="zh-CN"/>
              </w:rPr>
              <w:t>3</w:t>
            </w:r>
          </w:p>
        </w:tc>
        <w:tc>
          <w:tcPr>
            <w:tcW w:w="1751" w:type="dxa"/>
            <w:vMerge w:val="continue"/>
            <w:vAlign w:val="center"/>
          </w:tcPr>
          <w:p>
            <w:pPr>
              <w:jc w:val="center"/>
              <w:rPr>
                <w:b/>
                <w:bCs/>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0" w:hRule="atLeast"/>
        </w:trPr>
        <w:tc>
          <w:tcPr>
            <w:tcW w:w="5078" w:type="dxa"/>
            <w:vMerge w:val="continue"/>
            <w:vAlign w:val="center"/>
          </w:tcPr>
          <w:p>
            <w:pPr>
              <w:rPr>
                <w:szCs w:val="21"/>
              </w:rPr>
            </w:pPr>
          </w:p>
        </w:tc>
        <w:tc>
          <w:tcPr>
            <w:tcW w:w="1693" w:type="dxa"/>
            <w:vAlign w:val="center"/>
          </w:tcPr>
          <w:p>
            <w:pPr>
              <w:jc w:val="center"/>
              <w:rPr>
                <w:bCs/>
                <w:szCs w:val="21"/>
                <w:lang w:val="zh-CN"/>
              </w:rPr>
            </w:pPr>
            <w:r>
              <w:rPr>
                <w:rFonts w:hint="eastAsia"/>
                <w:bCs/>
                <w:szCs w:val="21"/>
                <w:lang w:val="zh-CN"/>
              </w:rPr>
              <w:t>6</w:t>
            </w:r>
          </w:p>
        </w:tc>
        <w:tc>
          <w:tcPr>
            <w:tcW w:w="1751" w:type="dxa"/>
            <w:vMerge w:val="continue"/>
            <w:vAlign w:val="center"/>
          </w:tcPr>
          <w:p>
            <w:pPr>
              <w:jc w:val="center"/>
              <w:rPr>
                <w:b/>
                <w:bCs/>
                <w:lang w:val="zh-CN"/>
              </w:rPr>
            </w:pPr>
          </w:p>
        </w:tc>
      </w:tr>
    </w:tbl>
    <w:p>
      <w:pPr>
        <w:spacing w:line="288" w:lineRule="auto"/>
        <w:rPr>
          <w:b/>
          <w:bCs/>
          <w:lang w:val="zh-CN"/>
        </w:rPr>
      </w:pPr>
    </w:p>
    <w:p>
      <w:pPr>
        <w:spacing w:line="288" w:lineRule="auto"/>
        <w:rPr>
          <w:b/>
          <w:bCs/>
          <w:lang w:val="zh-CN"/>
        </w:rPr>
      </w:pPr>
      <w:r>
        <w:rPr>
          <w:b/>
          <w:bCs/>
          <w:lang w:val="zh-CN"/>
        </w:rPr>
        <w:t>2）评价要点</w:t>
      </w:r>
    </w:p>
    <w:p>
      <w:pPr>
        <w:pStyle w:val="42"/>
        <w:spacing w:line="288" w:lineRule="auto"/>
        <w:outlineLvl w:val="9"/>
        <w:rPr>
          <w:b/>
          <w:sz w:val="21"/>
          <w:szCs w:val="21"/>
        </w:rPr>
      </w:pPr>
      <w:r>
        <w:rPr>
          <w:rFonts w:hint="eastAsia"/>
          <w:b/>
          <w:bCs/>
          <w:sz w:val="21"/>
          <w:lang w:val="zh-CN"/>
        </w:rPr>
        <w:t>□</w:t>
      </w:r>
      <w:r>
        <w:rPr>
          <w:rFonts w:hint="eastAsia"/>
          <w:b/>
          <w:sz w:val="21"/>
          <w:szCs w:val="21"/>
        </w:rPr>
        <w:t>居住建筑</w:t>
      </w:r>
    </w:p>
    <w:p>
      <w:pPr>
        <w:spacing w:line="288" w:lineRule="auto"/>
        <w:rPr>
          <w:b/>
          <w:szCs w:val="21"/>
          <w:u w:val="single"/>
          <w:lang w:val="zh-CN"/>
        </w:rPr>
      </w:pPr>
      <w:r>
        <w:rPr>
          <w:kern w:val="0"/>
          <w:szCs w:val="21"/>
        </w:rPr>
        <w:t>场地1000m范围</w:t>
      </w:r>
      <w:r>
        <w:rPr>
          <w:szCs w:val="21"/>
          <w:lang w:val="zh-CN"/>
        </w:rPr>
        <w:t>内的公共服务设施类别包括：</w:t>
      </w:r>
      <w:r>
        <w:rPr>
          <w:b/>
          <w:bCs/>
          <w:lang w:val="zh-CN"/>
        </w:rPr>
        <w:t>□</w:t>
      </w:r>
      <w:r>
        <w:rPr>
          <w:szCs w:val="21"/>
          <w:lang w:val="zh-CN"/>
        </w:rPr>
        <w:t>教育、</w:t>
      </w:r>
      <w:r>
        <w:rPr>
          <w:b/>
          <w:bCs/>
          <w:lang w:val="zh-CN"/>
        </w:rPr>
        <w:t>□</w:t>
      </w:r>
      <w:r>
        <w:rPr>
          <w:szCs w:val="21"/>
          <w:lang w:val="zh-CN"/>
        </w:rPr>
        <w:t>医疗卫生、</w:t>
      </w:r>
      <w:r>
        <w:rPr>
          <w:b/>
          <w:bCs/>
          <w:lang w:val="zh-CN"/>
        </w:rPr>
        <w:t>□</w:t>
      </w:r>
      <w:r>
        <w:rPr>
          <w:szCs w:val="21"/>
          <w:lang w:val="zh-CN"/>
        </w:rPr>
        <w:t>文化体育、</w:t>
      </w:r>
      <w:r>
        <w:rPr>
          <w:b/>
          <w:bCs/>
          <w:lang w:val="zh-CN"/>
        </w:rPr>
        <w:t>□</w:t>
      </w:r>
      <w:r>
        <w:rPr>
          <w:szCs w:val="21"/>
          <w:lang w:val="zh-CN"/>
        </w:rPr>
        <w:t>商业服务、</w:t>
      </w:r>
      <w:r>
        <w:rPr>
          <w:b/>
          <w:bCs/>
          <w:lang w:val="zh-CN"/>
        </w:rPr>
        <w:t>□</w:t>
      </w:r>
      <w:r>
        <w:rPr>
          <w:szCs w:val="21"/>
          <w:lang w:val="zh-CN"/>
        </w:rPr>
        <w:t>金融邮电、</w:t>
      </w:r>
      <w:r>
        <w:rPr>
          <w:b/>
          <w:bCs/>
          <w:lang w:val="zh-CN"/>
        </w:rPr>
        <w:t>□</w:t>
      </w:r>
      <w:r>
        <w:rPr>
          <w:szCs w:val="21"/>
          <w:lang w:val="zh-CN"/>
        </w:rPr>
        <w:t>社区服务、</w:t>
      </w:r>
      <w:r>
        <w:rPr>
          <w:b/>
          <w:bCs/>
          <w:lang w:val="zh-CN"/>
        </w:rPr>
        <w:t>□</w:t>
      </w:r>
      <w:r>
        <w:rPr>
          <w:szCs w:val="21"/>
          <w:lang w:val="zh-CN"/>
        </w:rPr>
        <w:t>市政公用、</w:t>
      </w:r>
      <w:r>
        <w:rPr>
          <w:b/>
          <w:bCs/>
          <w:lang w:val="zh-CN"/>
        </w:rPr>
        <w:t>□</w:t>
      </w:r>
      <w:r>
        <w:rPr>
          <w:szCs w:val="21"/>
          <w:lang w:val="zh-CN"/>
        </w:rPr>
        <w:t>市政管理、</w:t>
      </w:r>
      <w:r>
        <w:rPr>
          <w:b/>
          <w:bCs/>
          <w:lang w:val="zh-CN"/>
        </w:rPr>
        <w:t>□</w:t>
      </w:r>
      <w:r>
        <w:rPr>
          <w:szCs w:val="21"/>
          <w:lang w:val="zh-CN"/>
        </w:rPr>
        <w:t>其他：</w:t>
      </w:r>
    </w:p>
    <w:p>
      <w:pPr>
        <w:pStyle w:val="42"/>
        <w:spacing w:line="288" w:lineRule="auto"/>
        <w:jc w:val="center"/>
        <w:outlineLvl w:val="9"/>
        <w:rPr>
          <w:kern w:val="0"/>
          <w:sz w:val="21"/>
          <w:szCs w:val="21"/>
        </w:rPr>
      </w:pPr>
      <w:r>
        <w:rPr>
          <w:kern w:val="0"/>
          <w:sz w:val="21"/>
          <w:szCs w:val="21"/>
        </w:rPr>
        <w:t>住区场地1000m范围内的公共服务设施</w:t>
      </w:r>
    </w:p>
    <w:tbl>
      <w:tblPr>
        <w:tblStyle w:val="25"/>
        <w:tblW w:w="8522" w:type="dxa"/>
        <w:tblInd w:w="0" w:type="dxa"/>
        <w:tblLayout w:type="fixed"/>
        <w:tblCellMar>
          <w:top w:w="0" w:type="dxa"/>
          <w:left w:w="108" w:type="dxa"/>
          <w:bottom w:w="0" w:type="dxa"/>
          <w:right w:w="108" w:type="dxa"/>
        </w:tblCellMar>
      </w:tblPr>
      <w:tblGrid>
        <w:gridCol w:w="2823"/>
        <w:gridCol w:w="2247"/>
        <w:gridCol w:w="3452"/>
      </w:tblGrid>
      <w:tr>
        <w:tblPrEx>
          <w:tblLayout w:type="fixed"/>
          <w:tblCellMar>
            <w:top w:w="0" w:type="dxa"/>
            <w:left w:w="108" w:type="dxa"/>
            <w:bottom w:w="0" w:type="dxa"/>
            <w:right w:w="108" w:type="dxa"/>
          </w:tblCellMar>
        </w:tblPrEx>
        <w:tc>
          <w:tcPr>
            <w:tcW w:w="2823" w:type="dxa"/>
            <w:tcBorders>
              <w:top w:val="single" w:color="auto" w:sz="4" w:space="0"/>
              <w:left w:val="single" w:color="auto" w:sz="4" w:space="0"/>
              <w:bottom w:val="single" w:color="auto" w:sz="4" w:space="0"/>
              <w:right w:val="single" w:color="auto" w:sz="4" w:space="0"/>
            </w:tcBorders>
          </w:tcPr>
          <w:p>
            <w:pPr>
              <w:spacing w:line="288" w:lineRule="auto"/>
              <w:jc w:val="center"/>
              <w:rPr>
                <w:szCs w:val="18"/>
                <w:lang w:val="zh-CN"/>
              </w:rPr>
            </w:pPr>
            <w:r>
              <w:rPr>
                <w:szCs w:val="18"/>
                <w:lang w:val="zh-CN"/>
              </w:rPr>
              <w:t>服务设施名称</w:t>
            </w:r>
          </w:p>
        </w:tc>
        <w:tc>
          <w:tcPr>
            <w:tcW w:w="2247" w:type="dxa"/>
            <w:tcBorders>
              <w:top w:val="single" w:color="auto" w:sz="4" w:space="0"/>
              <w:left w:val="single" w:color="auto" w:sz="4" w:space="0"/>
              <w:bottom w:val="single" w:color="auto" w:sz="4" w:space="0"/>
              <w:right w:val="single" w:color="auto" w:sz="4" w:space="0"/>
            </w:tcBorders>
          </w:tcPr>
          <w:p>
            <w:pPr>
              <w:spacing w:line="288" w:lineRule="auto"/>
              <w:jc w:val="center"/>
              <w:rPr>
                <w:szCs w:val="18"/>
                <w:lang w:val="zh-CN"/>
              </w:rPr>
            </w:pPr>
            <w:r>
              <w:rPr>
                <w:szCs w:val="18"/>
                <w:lang w:val="zh-CN"/>
              </w:rPr>
              <w:t>类别</w:t>
            </w:r>
          </w:p>
        </w:tc>
        <w:tc>
          <w:tcPr>
            <w:tcW w:w="3452" w:type="dxa"/>
            <w:tcBorders>
              <w:top w:val="single" w:color="auto" w:sz="4" w:space="0"/>
              <w:left w:val="single" w:color="auto" w:sz="4" w:space="0"/>
              <w:bottom w:val="single" w:color="auto" w:sz="4" w:space="0"/>
              <w:right w:val="single" w:color="auto" w:sz="4" w:space="0"/>
            </w:tcBorders>
          </w:tcPr>
          <w:p>
            <w:pPr>
              <w:spacing w:line="288" w:lineRule="auto"/>
              <w:jc w:val="center"/>
              <w:rPr>
                <w:szCs w:val="18"/>
                <w:lang w:val="zh-CN"/>
              </w:rPr>
            </w:pPr>
            <w:r>
              <w:rPr>
                <w:szCs w:val="18"/>
                <w:lang w:val="zh-CN"/>
              </w:rPr>
              <w:t>场地出入口距服务设施的距离（m）</w:t>
            </w:r>
          </w:p>
        </w:tc>
      </w:tr>
      <w:tr>
        <w:tblPrEx>
          <w:tblLayout w:type="fixed"/>
          <w:tblCellMar>
            <w:top w:w="0" w:type="dxa"/>
            <w:left w:w="108" w:type="dxa"/>
            <w:bottom w:w="0" w:type="dxa"/>
            <w:right w:w="108" w:type="dxa"/>
          </w:tblCellMar>
        </w:tblPrEx>
        <w:tc>
          <w:tcPr>
            <w:tcW w:w="2823" w:type="dxa"/>
            <w:tcBorders>
              <w:top w:val="single" w:color="auto" w:sz="4" w:space="0"/>
              <w:left w:val="single" w:color="auto" w:sz="4" w:space="0"/>
              <w:bottom w:val="single" w:color="auto" w:sz="4" w:space="0"/>
              <w:right w:val="single" w:color="auto" w:sz="4" w:space="0"/>
            </w:tcBorders>
          </w:tcPr>
          <w:p>
            <w:pPr>
              <w:spacing w:line="288" w:lineRule="auto"/>
              <w:jc w:val="center"/>
            </w:pPr>
          </w:p>
        </w:tc>
        <w:tc>
          <w:tcPr>
            <w:tcW w:w="2247" w:type="dxa"/>
            <w:tcBorders>
              <w:top w:val="single" w:color="auto" w:sz="4" w:space="0"/>
              <w:left w:val="single" w:color="auto" w:sz="4" w:space="0"/>
              <w:bottom w:val="single" w:color="auto" w:sz="4" w:space="0"/>
              <w:right w:val="single" w:color="auto" w:sz="4" w:space="0"/>
            </w:tcBorders>
          </w:tcPr>
          <w:p>
            <w:pPr>
              <w:spacing w:line="288" w:lineRule="auto"/>
              <w:jc w:val="center"/>
            </w:pPr>
          </w:p>
        </w:tc>
        <w:tc>
          <w:tcPr>
            <w:tcW w:w="3452" w:type="dxa"/>
            <w:tcBorders>
              <w:top w:val="single" w:color="auto" w:sz="4" w:space="0"/>
              <w:left w:val="single" w:color="auto" w:sz="4" w:space="0"/>
              <w:bottom w:val="single" w:color="auto" w:sz="4" w:space="0"/>
              <w:right w:val="single" w:color="auto" w:sz="4" w:space="0"/>
            </w:tcBorders>
          </w:tcPr>
          <w:p>
            <w:pPr>
              <w:spacing w:line="288" w:lineRule="auto"/>
              <w:jc w:val="center"/>
            </w:pPr>
          </w:p>
        </w:tc>
      </w:tr>
      <w:tr>
        <w:tblPrEx>
          <w:tblLayout w:type="fixed"/>
          <w:tblCellMar>
            <w:top w:w="0" w:type="dxa"/>
            <w:left w:w="108" w:type="dxa"/>
            <w:bottom w:w="0" w:type="dxa"/>
            <w:right w:w="108" w:type="dxa"/>
          </w:tblCellMar>
        </w:tblPrEx>
        <w:tc>
          <w:tcPr>
            <w:tcW w:w="2823" w:type="dxa"/>
            <w:tcBorders>
              <w:top w:val="single" w:color="auto" w:sz="4" w:space="0"/>
              <w:left w:val="single" w:color="auto" w:sz="4" w:space="0"/>
              <w:bottom w:val="single" w:color="auto" w:sz="4" w:space="0"/>
              <w:right w:val="single" w:color="auto" w:sz="4" w:space="0"/>
            </w:tcBorders>
          </w:tcPr>
          <w:p>
            <w:pPr>
              <w:spacing w:line="288" w:lineRule="auto"/>
              <w:jc w:val="center"/>
            </w:pPr>
          </w:p>
        </w:tc>
        <w:tc>
          <w:tcPr>
            <w:tcW w:w="2247" w:type="dxa"/>
            <w:tcBorders>
              <w:top w:val="single" w:color="auto" w:sz="4" w:space="0"/>
              <w:left w:val="single" w:color="auto" w:sz="4" w:space="0"/>
              <w:bottom w:val="single" w:color="auto" w:sz="4" w:space="0"/>
              <w:right w:val="single" w:color="auto" w:sz="4" w:space="0"/>
            </w:tcBorders>
          </w:tcPr>
          <w:p>
            <w:pPr>
              <w:spacing w:line="288" w:lineRule="auto"/>
              <w:jc w:val="center"/>
            </w:pPr>
          </w:p>
        </w:tc>
        <w:tc>
          <w:tcPr>
            <w:tcW w:w="3452" w:type="dxa"/>
            <w:tcBorders>
              <w:top w:val="single" w:color="auto" w:sz="4" w:space="0"/>
              <w:left w:val="single" w:color="auto" w:sz="4" w:space="0"/>
              <w:bottom w:val="single" w:color="auto" w:sz="4" w:space="0"/>
              <w:right w:val="single" w:color="auto" w:sz="4" w:space="0"/>
            </w:tcBorders>
          </w:tcPr>
          <w:p>
            <w:pPr>
              <w:spacing w:line="288" w:lineRule="auto"/>
              <w:jc w:val="center"/>
            </w:pPr>
          </w:p>
        </w:tc>
      </w:tr>
      <w:tr>
        <w:tblPrEx>
          <w:tblLayout w:type="fixed"/>
          <w:tblCellMar>
            <w:top w:w="0" w:type="dxa"/>
            <w:left w:w="108" w:type="dxa"/>
            <w:bottom w:w="0" w:type="dxa"/>
            <w:right w:w="108" w:type="dxa"/>
          </w:tblCellMar>
        </w:tblPrEx>
        <w:tc>
          <w:tcPr>
            <w:tcW w:w="2823" w:type="dxa"/>
            <w:tcBorders>
              <w:top w:val="single" w:color="auto" w:sz="4" w:space="0"/>
              <w:left w:val="single" w:color="auto" w:sz="4" w:space="0"/>
              <w:bottom w:val="single" w:color="auto" w:sz="4" w:space="0"/>
              <w:right w:val="single" w:color="auto" w:sz="4" w:space="0"/>
            </w:tcBorders>
          </w:tcPr>
          <w:p>
            <w:pPr>
              <w:spacing w:line="288" w:lineRule="auto"/>
              <w:jc w:val="center"/>
            </w:pPr>
          </w:p>
        </w:tc>
        <w:tc>
          <w:tcPr>
            <w:tcW w:w="2247" w:type="dxa"/>
            <w:tcBorders>
              <w:top w:val="single" w:color="auto" w:sz="4" w:space="0"/>
              <w:left w:val="single" w:color="auto" w:sz="4" w:space="0"/>
              <w:bottom w:val="single" w:color="auto" w:sz="4" w:space="0"/>
              <w:right w:val="single" w:color="auto" w:sz="4" w:space="0"/>
            </w:tcBorders>
          </w:tcPr>
          <w:p>
            <w:pPr>
              <w:spacing w:line="288" w:lineRule="auto"/>
              <w:jc w:val="center"/>
            </w:pPr>
          </w:p>
        </w:tc>
        <w:tc>
          <w:tcPr>
            <w:tcW w:w="3452" w:type="dxa"/>
            <w:tcBorders>
              <w:top w:val="single" w:color="auto" w:sz="4" w:space="0"/>
              <w:left w:val="single" w:color="auto" w:sz="4" w:space="0"/>
              <w:bottom w:val="single" w:color="auto" w:sz="4" w:space="0"/>
              <w:right w:val="single" w:color="auto" w:sz="4" w:space="0"/>
            </w:tcBorders>
          </w:tcPr>
          <w:p>
            <w:pPr>
              <w:spacing w:line="288" w:lineRule="auto"/>
              <w:jc w:val="center"/>
            </w:pPr>
          </w:p>
        </w:tc>
      </w:tr>
    </w:tbl>
    <w:p>
      <w:pPr>
        <w:pStyle w:val="42"/>
        <w:spacing w:line="288" w:lineRule="auto"/>
        <w:outlineLvl w:val="9"/>
        <w:rPr>
          <w:bCs/>
          <w:sz w:val="21"/>
          <w:u w:val="single"/>
          <w:lang w:val="zh-CN"/>
        </w:rPr>
      </w:pPr>
      <w:r>
        <w:rPr>
          <w:sz w:val="21"/>
          <w:szCs w:val="21"/>
        </w:rPr>
        <w:t>场地内是否有相关设施集中设置并向周边居民开放：</w:t>
      </w:r>
      <w:r>
        <w:rPr>
          <w:b/>
          <w:bCs/>
          <w:sz w:val="21"/>
          <w:lang w:val="zh-CN"/>
        </w:rPr>
        <w:t>□</w:t>
      </w:r>
      <w:r>
        <w:rPr>
          <w:bCs/>
          <w:sz w:val="21"/>
          <w:lang w:val="zh-CN"/>
        </w:rPr>
        <w:t>是</w:t>
      </w:r>
      <w:r>
        <w:rPr>
          <w:b/>
          <w:bCs/>
          <w:sz w:val="21"/>
          <w:lang w:val="zh-CN"/>
        </w:rPr>
        <w:t>、□</w:t>
      </w:r>
      <w:r>
        <w:rPr>
          <w:bCs/>
          <w:sz w:val="21"/>
          <w:lang w:val="zh-CN"/>
        </w:rPr>
        <w:t>否，包括：</w:t>
      </w:r>
    </w:p>
    <w:p>
      <w:pPr>
        <w:pStyle w:val="42"/>
        <w:spacing w:line="288" w:lineRule="auto"/>
        <w:outlineLvl w:val="9"/>
        <w:rPr>
          <w:b/>
          <w:bCs/>
          <w:lang w:val="zh-CN"/>
        </w:rPr>
      </w:pPr>
    </w:p>
    <w:p>
      <w:pPr>
        <w:pStyle w:val="42"/>
        <w:spacing w:line="288" w:lineRule="auto"/>
        <w:outlineLvl w:val="9"/>
        <w:rPr>
          <w:sz w:val="21"/>
          <w:szCs w:val="21"/>
        </w:rPr>
      </w:pPr>
      <w:r>
        <w:rPr>
          <w:rFonts w:hint="eastAsia" w:ascii="宋体" w:hAnsi="宋体"/>
          <w:b/>
          <w:bCs/>
        </w:rPr>
        <w:t>√</w:t>
      </w:r>
      <w:r>
        <w:rPr>
          <w:sz w:val="21"/>
          <w:szCs w:val="21"/>
        </w:rPr>
        <w:t>公共建筑</w:t>
      </w:r>
    </w:p>
    <w:p>
      <w:pPr>
        <w:pStyle w:val="42"/>
        <w:spacing w:line="288" w:lineRule="auto"/>
        <w:jc w:val="center"/>
        <w:outlineLvl w:val="9"/>
        <w:rPr>
          <w:sz w:val="21"/>
          <w:szCs w:val="21"/>
        </w:rPr>
      </w:pPr>
      <w:r>
        <w:rPr>
          <w:kern w:val="0"/>
          <w:sz w:val="21"/>
          <w:szCs w:val="21"/>
        </w:rPr>
        <w:t>公共建筑类别及其公共服务功能统计</w:t>
      </w:r>
    </w:p>
    <w:tbl>
      <w:tblPr>
        <w:tblStyle w:val="25"/>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5"/>
        <w:gridCol w:w="1583"/>
        <w:gridCol w:w="1585"/>
        <w:gridCol w:w="2448"/>
        <w:gridCol w:w="22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95" w:type="dxa"/>
          </w:tcPr>
          <w:p>
            <w:pPr>
              <w:pStyle w:val="42"/>
              <w:spacing w:line="240" w:lineRule="auto"/>
              <w:jc w:val="center"/>
              <w:outlineLvl w:val="9"/>
              <w:rPr>
                <w:sz w:val="21"/>
                <w:szCs w:val="21"/>
              </w:rPr>
            </w:pPr>
            <w:r>
              <w:rPr>
                <w:sz w:val="21"/>
                <w:szCs w:val="21"/>
              </w:rPr>
              <w:t>序号</w:t>
            </w:r>
          </w:p>
        </w:tc>
        <w:tc>
          <w:tcPr>
            <w:tcW w:w="1583" w:type="dxa"/>
          </w:tcPr>
          <w:p>
            <w:pPr>
              <w:pStyle w:val="42"/>
              <w:spacing w:line="240" w:lineRule="auto"/>
              <w:jc w:val="center"/>
              <w:outlineLvl w:val="9"/>
              <w:rPr>
                <w:sz w:val="21"/>
                <w:szCs w:val="21"/>
              </w:rPr>
            </w:pPr>
            <w:r>
              <w:rPr>
                <w:kern w:val="0"/>
                <w:sz w:val="21"/>
                <w:szCs w:val="21"/>
              </w:rPr>
              <w:t>公共建筑名称</w:t>
            </w:r>
          </w:p>
        </w:tc>
        <w:tc>
          <w:tcPr>
            <w:tcW w:w="1585" w:type="dxa"/>
          </w:tcPr>
          <w:p>
            <w:pPr>
              <w:pStyle w:val="42"/>
              <w:spacing w:line="240" w:lineRule="auto"/>
              <w:jc w:val="center"/>
              <w:outlineLvl w:val="9"/>
              <w:rPr>
                <w:sz w:val="21"/>
                <w:szCs w:val="21"/>
              </w:rPr>
            </w:pPr>
            <w:r>
              <w:rPr>
                <w:kern w:val="0"/>
                <w:sz w:val="21"/>
                <w:szCs w:val="21"/>
              </w:rPr>
              <w:t>公共建筑类型</w:t>
            </w:r>
          </w:p>
        </w:tc>
        <w:tc>
          <w:tcPr>
            <w:tcW w:w="2448" w:type="dxa"/>
          </w:tcPr>
          <w:p>
            <w:pPr>
              <w:pStyle w:val="42"/>
              <w:spacing w:line="240" w:lineRule="auto"/>
              <w:jc w:val="center"/>
              <w:outlineLvl w:val="9"/>
              <w:rPr>
                <w:kern w:val="0"/>
                <w:sz w:val="21"/>
                <w:szCs w:val="21"/>
              </w:rPr>
            </w:pPr>
            <w:r>
              <w:rPr>
                <w:kern w:val="0"/>
                <w:sz w:val="21"/>
                <w:szCs w:val="21"/>
              </w:rPr>
              <w:t>公共服务功能数量</w:t>
            </w:r>
          </w:p>
        </w:tc>
        <w:tc>
          <w:tcPr>
            <w:tcW w:w="2211" w:type="dxa"/>
          </w:tcPr>
          <w:p>
            <w:pPr>
              <w:pStyle w:val="42"/>
              <w:spacing w:line="240" w:lineRule="auto"/>
              <w:jc w:val="center"/>
              <w:outlineLvl w:val="9"/>
              <w:rPr>
                <w:sz w:val="21"/>
                <w:szCs w:val="21"/>
              </w:rPr>
            </w:pPr>
            <w:r>
              <w:rPr>
                <w:kern w:val="0"/>
                <w:sz w:val="21"/>
                <w:szCs w:val="21"/>
              </w:rPr>
              <w:t>公共服务功能描述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95" w:type="dxa"/>
          </w:tcPr>
          <w:p>
            <w:pPr>
              <w:pStyle w:val="42"/>
              <w:spacing w:line="240" w:lineRule="auto"/>
              <w:jc w:val="center"/>
              <w:outlineLvl w:val="9"/>
              <w:rPr>
                <w:sz w:val="21"/>
                <w:szCs w:val="21"/>
              </w:rPr>
            </w:pPr>
            <w:r>
              <w:rPr>
                <w:sz w:val="21"/>
                <w:szCs w:val="21"/>
              </w:rPr>
              <w:t>1</w:t>
            </w:r>
          </w:p>
        </w:tc>
        <w:tc>
          <w:tcPr>
            <w:tcW w:w="1583" w:type="dxa"/>
            <w:vAlign w:val="top"/>
          </w:tcPr>
          <w:p>
            <w:pPr>
              <w:pStyle w:val="42"/>
              <w:spacing w:line="240" w:lineRule="auto"/>
              <w:outlineLvl w:val="9"/>
              <w:rPr>
                <w:rFonts w:hint="eastAsia" w:eastAsia="宋体"/>
                <w:sz w:val="21"/>
                <w:szCs w:val="21"/>
                <w:lang w:eastAsia="zh-CN"/>
              </w:rPr>
            </w:pPr>
            <w:r>
              <w:rPr>
                <w:rFonts w:hint="eastAsia"/>
                <w:sz w:val="21"/>
                <w:szCs w:val="21"/>
                <w:lang w:val="en-US" w:eastAsia="zh-CN"/>
              </w:rPr>
              <w:t>学校</w:t>
            </w:r>
          </w:p>
        </w:tc>
        <w:tc>
          <w:tcPr>
            <w:tcW w:w="1585" w:type="dxa"/>
            <w:vAlign w:val="top"/>
          </w:tcPr>
          <w:p>
            <w:pPr>
              <w:pStyle w:val="42"/>
              <w:spacing w:line="240" w:lineRule="auto"/>
              <w:outlineLvl w:val="9"/>
              <w:rPr>
                <w:rFonts w:hint="eastAsia" w:eastAsia="宋体"/>
                <w:sz w:val="21"/>
                <w:szCs w:val="21"/>
                <w:lang w:val="en-US" w:eastAsia="zh-CN"/>
              </w:rPr>
            </w:pPr>
            <w:r>
              <w:rPr>
                <w:rFonts w:hint="eastAsia"/>
                <w:sz w:val="21"/>
                <w:szCs w:val="21"/>
                <w:lang w:val="en-US" w:eastAsia="zh-CN"/>
              </w:rPr>
              <w:t>教育</w:t>
            </w:r>
          </w:p>
        </w:tc>
        <w:tc>
          <w:tcPr>
            <w:tcW w:w="2448" w:type="dxa"/>
            <w:vAlign w:val="top"/>
          </w:tcPr>
          <w:p>
            <w:pPr>
              <w:pStyle w:val="42"/>
              <w:spacing w:line="240" w:lineRule="auto"/>
              <w:outlineLvl w:val="9"/>
              <w:rPr>
                <w:sz w:val="21"/>
                <w:szCs w:val="21"/>
              </w:rPr>
            </w:pPr>
            <w:r>
              <w:rPr>
                <w:rFonts w:hint="eastAsia"/>
                <w:sz w:val="21"/>
                <w:szCs w:val="21"/>
              </w:rPr>
              <w:t>1</w:t>
            </w:r>
          </w:p>
        </w:tc>
        <w:tc>
          <w:tcPr>
            <w:tcW w:w="2211" w:type="dxa"/>
            <w:vAlign w:val="top"/>
          </w:tcPr>
          <w:p>
            <w:pPr>
              <w:pStyle w:val="42"/>
              <w:spacing w:line="240" w:lineRule="auto"/>
              <w:outlineLvl w:val="9"/>
              <w:rPr>
                <w:sz w:val="21"/>
                <w:szCs w:val="21"/>
              </w:rPr>
            </w:pPr>
            <w:r>
              <w:rPr>
                <w:rFonts w:hint="eastAsia"/>
                <w:sz w:val="21"/>
                <w:szCs w:val="21"/>
              </w:rPr>
              <w:t>文化教育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95" w:type="dxa"/>
          </w:tcPr>
          <w:p>
            <w:pPr>
              <w:pStyle w:val="42"/>
              <w:spacing w:line="240" w:lineRule="auto"/>
              <w:jc w:val="center"/>
              <w:outlineLvl w:val="9"/>
              <w:rPr>
                <w:sz w:val="21"/>
                <w:szCs w:val="21"/>
              </w:rPr>
            </w:pPr>
            <w:r>
              <w:rPr>
                <w:sz w:val="21"/>
                <w:szCs w:val="21"/>
              </w:rPr>
              <w:t>2</w:t>
            </w:r>
          </w:p>
        </w:tc>
        <w:tc>
          <w:tcPr>
            <w:tcW w:w="1583" w:type="dxa"/>
            <w:vAlign w:val="top"/>
          </w:tcPr>
          <w:p>
            <w:pPr>
              <w:pStyle w:val="42"/>
              <w:spacing w:line="240" w:lineRule="auto"/>
              <w:outlineLvl w:val="9"/>
              <w:rPr>
                <w:rFonts w:hint="eastAsia" w:eastAsia="宋体"/>
                <w:sz w:val="21"/>
                <w:szCs w:val="21"/>
                <w:lang w:eastAsia="zh-CN"/>
              </w:rPr>
            </w:pPr>
            <w:r>
              <w:rPr>
                <w:rFonts w:hint="eastAsia"/>
                <w:sz w:val="21"/>
                <w:szCs w:val="21"/>
                <w:lang w:val="en-US" w:eastAsia="zh-CN"/>
              </w:rPr>
              <w:t>学校</w:t>
            </w:r>
          </w:p>
        </w:tc>
        <w:tc>
          <w:tcPr>
            <w:tcW w:w="1585" w:type="dxa"/>
            <w:vAlign w:val="top"/>
          </w:tcPr>
          <w:p>
            <w:pPr>
              <w:pStyle w:val="42"/>
              <w:spacing w:line="240" w:lineRule="auto"/>
              <w:outlineLvl w:val="9"/>
              <w:rPr>
                <w:rFonts w:hint="eastAsia" w:eastAsia="宋体"/>
                <w:sz w:val="21"/>
                <w:szCs w:val="21"/>
                <w:lang w:eastAsia="zh-CN"/>
              </w:rPr>
            </w:pPr>
            <w:r>
              <w:rPr>
                <w:rFonts w:hint="eastAsia"/>
                <w:sz w:val="21"/>
                <w:szCs w:val="21"/>
                <w:lang w:val="en-US" w:eastAsia="zh-CN"/>
              </w:rPr>
              <w:t>教育</w:t>
            </w:r>
          </w:p>
        </w:tc>
        <w:tc>
          <w:tcPr>
            <w:tcW w:w="2448" w:type="dxa"/>
            <w:vAlign w:val="top"/>
          </w:tcPr>
          <w:p>
            <w:pPr>
              <w:pStyle w:val="42"/>
              <w:spacing w:line="240" w:lineRule="auto"/>
              <w:outlineLvl w:val="9"/>
              <w:rPr>
                <w:sz w:val="21"/>
                <w:szCs w:val="21"/>
              </w:rPr>
            </w:pPr>
            <w:r>
              <w:rPr>
                <w:rFonts w:hint="eastAsia"/>
                <w:sz w:val="21"/>
                <w:szCs w:val="21"/>
              </w:rPr>
              <w:t>1</w:t>
            </w:r>
          </w:p>
        </w:tc>
        <w:tc>
          <w:tcPr>
            <w:tcW w:w="2211" w:type="dxa"/>
            <w:vAlign w:val="top"/>
          </w:tcPr>
          <w:p>
            <w:pPr>
              <w:pStyle w:val="42"/>
              <w:spacing w:line="240" w:lineRule="auto"/>
              <w:outlineLvl w:val="9"/>
              <w:rPr>
                <w:rFonts w:hint="default" w:eastAsia="宋体"/>
                <w:sz w:val="21"/>
                <w:szCs w:val="21"/>
                <w:lang w:val="en-US" w:eastAsia="zh-CN"/>
              </w:rPr>
            </w:pPr>
            <w:r>
              <w:rPr>
                <w:rFonts w:hint="eastAsia"/>
                <w:sz w:val="21"/>
                <w:szCs w:val="21"/>
                <w:lang w:val="en-US" w:eastAsia="zh-CN"/>
              </w:rPr>
              <w:t>卫生间、卫生设施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95" w:type="dxa"/>
          </w:tcPr>
          <w:p>
            <w:pPr>
              <w:pStyle w:val="42"/>
              <w:spacing w:line="240" w:lineRule="auto"/>
              <w:jc w:val="center"/>
              <w:outlineLvl w:val="9"/>
              <w:rPr>
                <w:rFonts w:hint="eastAsia" w:eastAsia="宋体"/>
                <w:sz w:val="21"/>
                <w:szCs w:val="21"/>
                <w:lang w:val="en-US" w:eastAsia="zh-CN"/>
              </w:rPr>
            </w:pPr>
            <w:r>
              <w:rPr>
                <w:rFonts w:hint="eastAsia"/>
                <w:sz w:val="21"/>
                <w:szCs w:val="21"/>
                <w:lang w:val="en-US" w:eastAsia="zh-CN"/>
              </w:rPr>
              <w:t>3</w:t>
            </w:r>
          </w:p>
        </w:tc>
        <w:tc>
          <w:tcPr>
            <w:tcW w:w="1583" w:type="dxa"/>
            <w:vAlign w:val="top"/>
          </w:tcPr>
          <w:p>
            <w:pPr>
              <w:pStyle w:val="42"/>
              <w:spacing w:line="240" w:lineRule="auto"/>
              <w:outlineLvl w:val="9"/>
              <w:rPr>
                <w:sz w:val="21"/>
                <w:szCs w:val="21"/>
              </w:rPr>
            </w:pPr>
          </w:p>
        </w:tc>
        <w:tc>
          <w:tcPr>
            <w:tcW w:w="1585" w:type="dxa"/>
            <w:vAlign w:val="top"/>
          </w:tcPr>
          <w:p>
            <w:pPr>
              <w:pStyle w:val="42"/>
              <w:spacing w:line="240" w:lineRule="auto"/>
              <w:outlineLvl w:val="9"/>
              <w:rPr>
                <w:sz w:val="21"/>
                <w:szCs w:val="21"/>
              </w:rPr>
            </w:pPr>
          </w:p>
        </w:tc>
        <w:tc>
          <w:tcPr>
            <w:tcW w:w="2448" w:type="dxa"/>
            <w:vAlign w:val="top"/>
          </w:tcPr>
          <w:p>
            <w:pPr>
              <w:pStyle w:val="42"/>
              <w:spacing w:line="240" w:lineRule="auto"/>
              <w:outlineLvl w:val="9"/>
              <w:rPr>
                <w:rFonts w:hint="eastAsia"/>
                <w:sz w:val="21"/>
                <w:szCs w:val="21"/>
              </w:rPr>
            </w:pPr>
          </w:p>
        </w:tc>
        <w:tc>
          <w:tcPr>
            <w:tcW w:w="2211" w:type="dxa"/>
            <w:vAlign w:val="top"/>
          </w:tcPr>
          <w:p>
            <w:pPr>
              <w:pStyle w:val="42"/>
              <w:spacing w:line="240" w:lineRule="auto"/>
              <w:outlineLvl w:val="9"/>
              <w:rPr>
                <w:sz w:val="21"/>
                <w:szCs w:val="21"/>
              </w:rPr>
            </w:pPr>
          </w:p>
        </w:tc>
      </w:tr>
    </w:tbl>
    <w:p>
      <w:pPr>
        <w:pStyle w:val="42"/>
        <w:spacing w:line="288" w:lineRule="auto"/>
        <w:jc w:val="center"/>
        <w:outlineLvl w:val="9"/>
        <w:rPr>
          <w:kern w:val="0"/>
          <w:sz w:val="21"/>
          <w:szCs w:val="21"/>
        </w:rPr>
      </w:pPr>
      <w:r>
        <w:rPr>
          <w:kern w:val="0"/>
          <w:sz w:val="21"/>
          <w:szCs w:val="21"/>
        </w:rPr>
        <w:t>配套辅助设施设备共同使用、资源共享情况统计</w:t>
      </w:r>
    </w:p>
    <w:tbl>
      <w:tblPr>
        <w:tblStyle w:val="25"/>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9"/>
        <w:gridCol w:w="4292"/>
        <w:gridCol w:w="890"/>
        <w:gridCol w:w="953"/>
        <w:gridCol w:w="14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77" w:hRule="atLeast"/>
        </w:trPr>
        <w:tc>
          <w:tcPr>
            <w:tcW w:w="919" w:type="dxa"/>
            <w:vAlign w:val="center"/>
          </w:tcPr>
          <w:p>
            <w:pPr>
              <w:pStyle w:val="42"/>
              <w:snapToGrid w:val="0"/>
              <w:spacing w:line="240" w:lineRule="auto"/>
              <w:jc w:val="center"/>
              <w:outlineLvl w:val="9"/>
              <w:rPr>
                <w:sz w:val="21"/>
                <w:szCs w:val="21"/>
              </w:rPr>
            </w:pPr>
            <w:r>
              <w:rPr>
                <w:sz w:val="21"/>
                <w:szCs w:val="21"/>
              </w:rPr>
              <w:t>序号</w:t>
            </w:r>
          </w:p>
        </w:tc>
        <w:tc>
          <w:tcPr>
            <w:tcW w:w="4292" w:type="dxa"/>
            <w:vAlign w:val="center"/>
          </w:tcPr>
          <w:p>
            <w:pPr>
              <w:pStyle w:val="42"/>
              <w:snapToGrid w:val="0"/>
              <w:spacing w:line="240" w:lineRule="auto"/>
              <w:jc w:val="center"/>
              <w:outlineLvl w:val="9"/>
              <w:rPr>
                <w:sz w:val="21"/>
                <w:szCs w:val="21"/>
              </w:rPr>
            </w:pPr>
            <w:r>
              <w:rPr>
                <w:sz w:val="21"/>
                <w:szCs w:val="21"/>
              </w:rPr>
              <w:t>共同使用、资源共享的辅助设施设备名称</w:t>
            </w:r>
          </w:p>
        </w:tc>
        <w:tc>
          <w:tcPr>
            <w:tcW w:w="890" w:type="dxa"/>
            <w:vAlign w:val="center"/>
          </w:tcPr>
          <w:p>
            <w:pPr>
              <w:pStyle w:val="42"/>
              <w:snapToGrid w:val="0"/>
              <w:spacing w:line="240" w:lineRule="auto"/>
              <w:jc w:val="center"/>
              <w:outlineLvl w:val="9"/>
              <w:rPr>
                <w:sz w:val="21"/>
                <w:szCs w:val="21"/>
              </w:rPr>
            </w:pPr>
            <w:r>
              <w:rPr>
                <w:sz w:val="21"/>
                <w:szCs w:val="21"/>
              </w:rPr>
              <w:t>数量</w:t>
            </w:r>
          </w:p>
        </w:tc>
        <w:tc>
          <w:tcPr>
            <w:tcW w:w="953" w:type="dxa"/>
            <w:vAlign w:val="center"/>
          </w:tcPr>
          <w:p>
            <w:pPr>
              <w:pStyle w:val="42"/>
              <w:snapToGrid w:val="0"/>
              <w:spacing w:line="240" w:lineRule="auto"/>
              <w:jc w:val="center"/>
              <w:outlineLvl w:val="9"/>
              <w:rPr>
                <w:sz w:val="21"/>
                <w:szCs w:val="21"/>
              </w:rPr>
            </w:pPr>
            <w:r>
              <w:rPr>
                <w:sz w:val="21"/>
                <w:szCs w:val="21"/>
              </w:rPr>
              <w:t>作用</w:t>
            </w:r>
          </w:p>
        </w:tc>
        <w:tc>
          <w:tcPr>
            <w:tcW w:w="1468" w:type="dxa"/>
            <w:vAlign w:val="center"/>
          </w:tcPr>
          <w:p>
            <w:pPr>
              <w:pStyle w:val="42"/>
              <w:snapToGrid w:val="0"/>
              <w:spacing w:line="240" w:lineRule="auto"/>
              <w:jc w:val="center"/>
              <w:outlineLvl w:val="9"/>
              <w:rPr>
                <w:sz w:val="21"/>
                <w:szCs w:val="21"/>
              </w:rPr>
            </w:pPr>
            <w:r>
              <w:rPr>
                <w:sz w:val="21"/>
                <w:szCs w:val="21"/>
              </w:rPr>
              <w:t>共享对象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19" w:type="dxa"/>
            <w:vAlign w:val="center"/>
          </w:tcPr>
          <w:p>
            <w:pPr>
              <w:pStyle w:val="42"/>
              <w:snapToGrid w:val="0"/>
              <w:spacing w:line="288" w:lineRule="auto"/>
              <w:jc w:val="center"/>
              <w:outlineLvl w:val="9"/>
              <w:rPr>
                <w:sz w:val="21"/>
                <w:szCs w:val="21"/>
              </w:rPr>
            </w:pPr>
            <w:r>
              <w:rPr>
                <w:rFonts w:hint="eastAsia"/>
                <w:sz w:val="21"/>
                <w:szCs w:val="21"/>
              </w:rPr>
              <w:t>1</w:t>
            </w:r>
          </w:p>
        </w:tc>
        <w:tc>
          <w:tcPr>
            <w:tcW w:w="4292" w:type="dxa"/>
            <w:vAlign w:val="center"/>
          </w:tcPr>
          <w:p>
            <w:pPr>
              <w:pStyle w:val="42"/>
              <w:snapToGrid w:val="0"/>
              <w:spacing w:line="288" w:lineRule="auto"/>
              <w:outlineLvl w:val="9"/>
              <w:rPr>
                <w:rFonts w:hint="eastAsia" w:eastAsia="宋体"/>
                <w:sz w:val="21"/>
                <w:szCs w:val="21"/>
                <w:lang w:eastAsia="zh-CN"/>
              </w:rPr>
            </w:pPr>
            <w:r>
              <w:rPr>
                <w:rFonts w:hint="eastAsia"/>
                <w:sz w:val="21"/>
                <w:szCs w:val="21"/>
                <w:lang w:val="en-US" w:eastAsia="zh-CN"/>
              </w:rPr>
              <w:t>卫生间</w:t>
            </w:r>
          </w:p>
        </w:tc>
        <w:tc>
          <w:tcPr>
            <w:tcW w:w="890" w:type="dxa"/>
            <w:vAlign w:val="center"/>
          </w:tcPr>
          <w:p>
            <w:pPr>
              <w:pStyle w:val="42"/>
              <w:snapToGrid w:val="0"/>
              <w:spacing w:line="288" w:lineRule="auto"/>
              <w:outlineLvl w:val="9"/>
              <w:rPr>
                <w:sz w:val="21"/>
                <w:szCs w:val="21"/>
              </w:rPr>
            </w:pPr>
            <w:r>
              <w:rPr>
                <w:rFonts w:hint="eastAsia"/>
                <w:sz w:val="21"/>
                <w:szCs w:val="21"/>
              </w:rPr>
              <w:t>1</w:t>
            </w:r>
          </w:p>
        </w:tc>
        <w:tc>
          <w:tcPr>
            <w:tcW w:w="953" w:type="dxa"/>
            <w:vAlign w:val="center"/>
          </w:tcPr>
          <w:p>
            <w:pPr>
              <w:pStyle w:val="42"/>
              <w:snapToGrid w:val="0"/>
              <w:spacing w:line="288" w:lineRule="auto"/>
              <w:outlineLvl w:val="9"/>
              <w:rPr>
                <w:sz w:val="21"/>
                <w:szCs w:val="21"/>
              </w:rPr>
            </w:pPr>
          </w:p>
        </w:tc>
        <w:tc>
          <w:tcPr>
            <w:tcW w:w="1468" w:type="dxa"/>
            <w:vAlign w:val="center"/>
          </w:tcPr>
          <w:p>
            <w:pPr>
              <w:pStyle w:val="42"/>
              <w:snapToGrid w:val="0"/>
              <w:spacing w:line="288" w:lineRule="auto"/>
              <w:outlineLvl w:val="9"/>
              <w:rPr>
                <w:sz w:val="21"/>
                <w:szCs w:val="21"/>
              </w:rPr>
            </w:pPr>
            <w:r>
              <w:rPr>
                <w:rFonts w:hint="eastAsia"/>
                <w:sz w:val="21"/>
                <w:szCs w:val="21"/>
                <w:lang w:val="en-US" w:eastAsia="zh-CN"/>
              </w:rPr>
              <w:t>学生及</w:t>
            </w:r>
            <w:r>
              <w:rPr>
                <w:rFonts w:hint="eastAsia"/>
                <w:sz w:val="21"/>
                <w:szCs w:val="21"/>
              </w:rPr>
              <w:t>社会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19" w:type="dxa"/>
            <w:vAlign w:val="center"/>
          </w:tcPr>
          <w:p>
            <w:pPr>
              <w:pStyle w:val="42"/>
              <w:snapToGrid w:val="0"/>
              <w:spacing w:line="288" w:lineRule="auto"/>
              <w:jc w:val="center"/>
              <w:outlineLvl w:val="9"/>
              <w:rPr>
                <w:sz w:val="21"/>
                <w:szCs w:val="21"/>
              </w:rPr>
            </w:pPr>
          </w:p>
        </w:tc>
        <w:tc>
          <w:tcPr>
            <w:tcW w:w="4292" w:type="dxa"/>
            <w:vAlign w:val="center"/>
          </w:tcPr>
          <w:p>
            <w:pPr>
              <w:pStyle w:val="42"/>
              <w:snapToGrid w:val="0"/>
              <w:spacing w:line="288" w:lineRule="auto"/>
              <w:outlineLvl w:val="9"/>
              <w:rPr>
                <w:sz w:val="21"/>
                <w:szCs w:val="21"/>
              </w:rPr>
            </w:pPr>
          </w:p>
        </w:tc>
        <w:tc>
          <w:tcPr>
            <w:tcW w:w="890" w:type="dxa"/>
            <w:vAlign w:val="center"/>
          </w:tcPr>
          <w:p>
            <w:pPr>
              <w:pStyle w:val="42"/>
              <w:snapToGrid w:val="0"/>
              <w:spacing w:line="288" w:lineRule="auto"/>
              <w:outlineLvl w:val="9"/>
              <w:rPr>
                <w:sz w:val="21"/>
                <w:szCs w:val="21"/>
              </w:rPr>
            </w:pPr>
          </w:p>
        </w:tc>
        <w:tc>
          <w:tcPr>
            <w:tcW w:w="953" w:type="dxa"/>
            <w:vAlign w:val="center"/>
          </w:tcPr>
          <w:p>
            <w:pPr>
              <w:pStyle w:val="42"/>
              <w:snapToGrid w:val="0"/>
              <w:spacing w:line="288" w:lineRule="auto"/>
              <w:outlineLvl w:val="9"/>
              <w:rPr>
                <w:sz w:val="21"/>
                <w:szCs w:val="21"/>
              </w:rPr>
            </w:pPr>
          </w:p>
        </w:tc>
        <w:tc>
          <w:tcPr>
            <w:tcW w:w="1468" w:type="dxa"/>
            <w:vAlign w:val="center"/>
          </w:tcPr>
          <w:p>
            <w:pPr>
              <w:pStyle w:val="42"/>
              <w:snapToGrid w:val="0"/>
              <w:spacing w:line="288" w:lineRule="auto"/>
              <w:outlineLvl w:val="9"/>
              <w:rPr>
                <w:sz w:val="21"/>
                <w:szCs w:val="21"/>
              </w:rPr>
            </w:pPr>
          </w:p>
        </w:tc>
      </w:tr>
    </w:tbl>
    <w:p>
      <w:pPr>
        <w:pStyle w:val="42"/>
        <w:spacing w:line="288" w:lineRule="auto"/>
        <w:jc w:val="center"/>
        <w:outlineLvl w:val="9"/>
        <w:rPr>
          <w:kern w:val="0"/>
          <w:sz w:val="21"/>
          <w:szCs w:val="21"/>
        </w:rPr>
      </w:pPr>
      <w:r>
        <w:rPr>
          <w:kern w:val="0"/>
          <w:sz w:val="21"/>
          <w:szCs w:val="21"/>
        </w:rPr>
        <w:t>建筑向社会公众提供开放的公共空间</w:t>
      </w:r>
    </w:p>
    <w:tbl>
      <w:tblPr>
        <w:tblStyle w:val="25"/>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0"/>
        <w:gridCol w:w="4291"/>
        <w:gridCol w:w="851"/>
        <w:gridCol w:w="992"/>
        <w:gridCol w:w="14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9" w:hRule="atLeast"/>
        </w:trPr>
        <w:tc>
          <w:tcPr>
            <w:tcW w:w="920" w:type="dxa"/>
          </w:tcPr>
          <w:p>
            <w:pPr>
              <w:pStyle w:val="42"/>
              <w:spacing w:line="240" w:lineRule="auto"/>
              <w:jc w:val="center"/>
              <w:outlineLvl w:val="9"/>
              <w:rPr>
                <w:sz w:val="21"/>
                <w:szCs w:val="21"/>
              </w:rPr>
            </w:pPr>
            <w:r>
              <w:rPr>
                <w:sz w:val="21"/>
                <w:szCs w:val="21"/>
              </w:rPr>
              <w:t>序号</w:t>
            </w:r>
          </w:p>
        </w:tc>
        <w:tc>
          <w:tcPr>
            <w:tcW w:w="4291" w:type="dxa"/>
          </w:tcPr>
          <w:p>
            <w:pPr>
              <w:pStyle w:val="42"/>
              <w:spacing w:line="240" w:lineRule="auto"/>
              <w:jc w:val="center"/>
              <w:outlineLvl w:val="9"/>
              <w:rPr>
                <w:sz w:val="21"/>
                <w:szCs w:val="21"/>
              </w:rPr>
            </w:pPr>
            <w:r>
              <w:rPr>
                <w:kern w:val="0"/>
                <w:sz w:val="21"/>
                <w:szCs w:val="21"/>
              </w:rPr>
              <w:t>向社会公众提供开放的公共空间的名称</w:t>
            </w:r>
          </w:p>
        </w:tc>
        <w:tc>
          <w:tcPr>
            <w:tcW w:w="851" w:type="dxa"/>
          </w:tcPr>
          <w:p>
            <w:pPr>
              <w:pStyle w:val="42"/>
              <w:spacing w:line="240" w:lineRule="auto"/>
              <w:jc w:val="center"/>
              <w:outlineLvl w:val="9"/>
              <w:rPr>
                <w:sz w:val="21"/>
                <w:szCs w:val="21"/>
              </w:rPr>
            </w:pPr>
            <w:r>
              <w:rPr>
                <w:sz w:val="21"/>
                <w:szCs w:val="21"/>
              </w:rPr>
              <w:t>数量</w:t>
            </w:r>
          </w:p>
        </w:tc>
        <w:tc>
          <w:tcPr>
            <w:tcW w:w="992" w:type="dxa"/>
          </w:tcPr>
          <w:p>
            <w:pPr>
              <w:pStyle w:val="42"/>
              <w:spacing w:line="240" w:lineRule="auto"/>
              <w:jc w:val="center"/>
              <w:outlineLvl w:val="9"/>
              <w:rPr>
                <w:sz w:val="21"/>
                <w:szCs w:val="21"/>
              </w:rPr>
            </w:pPr>
            <w:r>
              <w:rPr>
                <w:sz w:val="21"/>
                <w:szCs w:val="21"/>
              </w:rPr>
              <w:t>作用</w:t>
            </w:r>
          </w:p>
        </w:tc>
        <w:tc>
          <w:tcPr>
            <w:tcW w:w="1468" w:type="dxa"/>
          </w:tcPr>
          <w:p>
            <w:pPr>
              <w:pStyle w:val="42"/>
              <w:spacing w:line="240" w:lineRule="auto"/>
              <w:jc w:val="center"/>
              <w:outlineLvl w:val="9"/>
              <w:rPr>
                <w:sz w:val="21"/>
                <w:szCs w:val="21"/>
              </w:rPr>
            </w:pPr>
            <w:r>
              <w:rPr>
                <w:sz w:val="21"/>
                <w:szCs w:val="21"/>
              </w:rPr>
              <w:t>开放时间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20" w:type="dxa"/>
            <w:vAlign w:val="top"/>
          </w:tcPr>
          <w:p>
            <w:pPr>
              <w:pStyle w:val="42"/>
              <w:spacing w:line="240" w:lineRule="auto"/>
              <w:outlineLvl w:val="9"/>
              <w:rPr>
                <w:sz w:val="21"/>
                <w:szCs w:val="21"/>
              </w:rPr>
            </w:pPr>
          </w:p>
        </w:tc>
        <w:tc>
          <w:tcPr>
            <w:tcW w:w="4291" w:type="dxa"/>
            <w:vAlign w:val="top"/>
          </w:tcPr>
          <w:p>
            <w:pPr>
              <w:pStyle w:val="42"/>
              <w:spacing w:line="240" w:lineRule="auto"/>
              <w:outlineLvl w:val="9"/>
              <w:rPr>
                <w:sz w:val="21"/>
                <w:szCs w:val="21"/>
              </w:rPr>
            </w:pPr>
          </w:p>
        </w:tc>
        <w:tc>
          <w:tcPr>
            <w:tcW w:w="851" w:type="dxa"/>
            <w:vAlign w:val="top"/>
          </w:tcPr>
          <w:p>
            <w:pPr>
              <w:pStyle w:val="42"/>
              <w:spacing w:line="240" w:lineRule="auto"/>
              <w:outlineLvl w:val="9"/>
              <w:rPr>
                <w:sz w:val="21"/>
                <w:szCs w:val="21"/>
              </w:rPr>
            </w:pPr>
          </w:p>
        </w:tc>
        <w:tc>
          <w:tcPr>
            <w:tcW w:w="992" w:type="dxa"/>
            <w:vAlign w:val="top"/>
          </w:tcPr>
          <w:p>
            <w:pPr>
              <w:pStyle w:val="42"/>
              <w:spacing w:line="240" w:lineRule="auto"/>
              <w:outlineLvl w:val="9"/>
              <w:rPr>
                <w:sz w:val="21"/>
                <w:szCs w:val="21"/>
              </w:rPr>
            </w:pPr>
          </w:p>
        </w:tc>
        <w:tc>
          <w:tcPr>
            <w:tcW w:w="1468" w:type="dxa"/>
            <w:vAlign w:val="top"/>
          </w:tcPr>
          <w:p>
            <w:pPr>
              <w:pStyle w:val="42"/>
              <w:spacing w:line="240" w:lineRule="auto"/>
              <w:outlineLvl w:val="9"/>
              <w:rPr>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20" w:type="dxa"/>
            <w:vAlign w:val="top"/>
          </w:tcPr>
          <w:p>
            <w:pPr>
              <w:pStyle w:val="42"/>
              <w:spacing w:line="240" w:lineRule="auto"/>
              <w:outlineLvl w:val="9"/>
              <w:rPr>
                <w:sz w:val="21"/>
                <w:szCs w:val="21"/>
              </w:rPr>
            </w:pPr>
          </w:p>
        </w:tc>
        <w:tc>
          <w:tcPr>
            <w:tcW w:w="4291" w:type="dxa"/>
            <w:vAlign w:val="top"/>
          </w:tcPr>
          <w:p>
            <w:pPr>
              <w:pStyle w:val="42"/>
              <w:spacing w:line="240" w:lineRule="auto"/>
              <w:outlineLvl w:val="9"/>
              <w:rPr>
                <w:sz w:val="21"/>
                <w:szCs w:val="21"/>
              </w:rPr>
            </w:pPr>
          </w:p>
        </w:tc>
        <w:tc>
          <w:tcPr>
            <w:tcW w:w="851" w:type="dxa"/>
            <w:vAlign w:val="top"/>
          </w:tcPr>
          <w:p>
            <w:pPr>
              <w:pStyle w:val="42"/>
              <w:spacing w:line="240" w:lineRule="auto"/>
              <w:outlineLvl w:val="9"/>
              <w:rPr>
                <w:sz w:val="21"/>
                <w:szCs w:val="21"/>
              </w:rPr>
            </w:pPr>
          </w:p>
        </w:tc>
        <w:tc>
          <w:tcPr>
            <w:tcW w:w="992" w:type="dxa"/>
            <w:vAlign w:val="top"/>
          </w:tcPr>
          <w:p>
            <w:pPr>
              <w:pStyle w:val="42"/>
              <w:spacing w:line="240" w:lineRule="auto"/>
              <w:outlineLvl w:val="9"/>
              <w:rPr>
                <w:sz w:val="21"/>
                <w:szCs w:val="21"/>
              </w:rPr>
            </w:pPr>
          </w:p>
        </w:tc>
        <w:tc>
          <w:tcPr>
            <w:tcW w:w="1468" w:type="dxa"/>
            <w:vAlign w:val="top"/>
          </w:tcPr>
          <w:p>
            <w:pPr>
              <w:pStyle w:val="42"/>
              <w:spacing w:line="240" w:lineRule="auto"/>
              <w:outlineLvl w:val="9"/>
              <w:rPr>
                <w:sz w:val="21"/>
                <w:szCs w:val="21"/>
              </w:rPr>
            </w:pPr>
          </w:p>
        </w:tc>
      </w:tr>
    </w:tbl>
    <w:p>
      <w:pPr>
        <w:pStyle w:val="42"/>
        <w:spacing w:line="288" w:lineRule="auto"/>
        <w:outlineLvl w:val="9"/>
        <w:rPr>
          <w:sz w:val="21"/>
          <w:szCs w:val="21"/>
        </w:rPr>
      </w:pPr>
      <w:r>
        <w:rPr>
          <w:sz w:val="21"/>
          <w:szCs w:val="21"/>
        </w:rPr>
        <w:t>如室外活动场地错时向周边居民免费开放，请简要描述下错时开放的实施办法，包括开放的空间、时间以及相关管理制度</w:t>
      </w:r>
      <w:r>
        <w:rPr>
          <w:rFonts w:hint="eastAsia"/>
          <w:sz w:val="21"/>
          <w:szCs w:val="21"/>
        </w:rPr>
        <w:t>。</w:t>
      </w:r>
    </w:p>
    <w:tbl>
      <w:tblPr>
        <w:tblStyle w:val="25"/>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85" w:hRule="atLeast"/>
        </w:trPr>
        <w:tc>
          <w:tcPr>
            <w:tcW w:w="8522" w:type="dxa"/>
          </w:tcPr>
          <w:p>
            <w:pPr>
              <w:pStyle w:val="42"/>
              <w:spacing w:line="288" w:lineRule="auto"/>
              <w:outlineLvl w:val="9"/>
              <w:rPr>
                <w:sz w:val="21"/>
                <w:szCs w:val="21"/>
              </w:rPr>
            </w:pPr>
            <w:r>
              <w:rPr>
                <w:rFonts w:hint="eastAsia"/>
                <w:sz w:val="21"/>
                <w:szCs w:val="21"/>
              </w:rPr>
              <w:t>项目活动场地免费对外开放</w:t>
            </w:r>
          </w:p>
          <w:p>
            <w:pPr>
              <w:pStyle w:val="42"/>
              <w:spacing w:line="288" w:lineRule="auto"/>
              <w:ind w:firstLine="420" w:firstLineChars="200"/>
              <w:outlineLvl w:val="9"/>
              <w:rPr>
                <w:sz w:val="21"/>
                <w:szCs w:val="21"/>
              </w:rPr>
            </w:pPr>
          </w:p>
        </w:tc>
      </w:tr>
    </w:tbl>
    <w:p>
      <w:pPr>
        <w:pStyle w:val="42"/>
        <w:spacing w:line="288" w:lineRule="auto"/>
        <w:outlineLvl w:val="9"/>
        <w:rPr>
          <w:sz w:val="21"/>
          <w:szCs w:val="21"/>
        </w:rPr>
      </w:pPr>
    </w:p>
    <w:p>
      <w:pPr>
        <w:spacing w:line="288" w:lineRule="auto"/>
        <w:rPr>
          <w:b/>
          <w:bCs/>
          <w:lang w:val="zh-CN"/>
        </w:rPr>
      </w:pPr>
      <w:r>
        <w:rPr>
          <w:b/>
          <w:bCs/>
          <w:lang w:val="zh-CN"/>
        </w:rPr>
        <w:t>3）证明材料</w:t>
      </w:r>
    </w:p>
    <w:p>
      <w:pPr>
        <w:spacing w:line="288" w:lineRule="auto"/>
        <w:rPr>
          <w:b/>
        </w:rPr>
      </w:pPr>
      <w:r>
        <w:rPr>
          <w:rFonts w:hint="eastAsia"/>
          <w:b/>
        </w:rPr>
        <w:t>提交材料及要求</w:t>
      </w:r>
      <w:r>
        <w:rPr>
          <w:b/>
        </w:rPr>
        <w:t>：</w:t>
      </w:r>
    </w:p>
    <w:p>
      <w:pPr>
        <w:spacing w:line="288" w:lineRule="auto"/>
      </w:pPr>
      <w:r>
        <w:rPr>
          <w:rFonts w:hint="eastAsia"/>
        </w:rPr>
        <w:t>1</w:t>
      </w:r>
      <w:r>
        <w:t>、规划</w:t>
      </w:r>
      <w:r>
        <w:rPr>
          <w:rFonts w:hint="eastAsia"/>
        </w:rPr>
        <w:t>总平面</w:t>
      </w:r>
      <w:r>
        <w:rPr>
          <w:szCs w:val="21"/>
        </w:rPr>
        <w:t>图</w:t>
      </w:r>
      <w:r>
        <w:t>：</w:t>
      </w:r>
      <w:r>
        <w:rPr>
          <w:rFonts w:hint="eastAsia"/>
        </w:rPr>
        <w:t>居住建筑</w:t>
      </w:r>
      <w:r>
        <w:t>应标明各公共服务设施的位置以及住区出入口距离各公共服务设施的距离</w:t>
      </w:r>
      <w:r>
        <w:rPr>
          <w:rFonts w:hint="eastAsia"/>
        </w:rPr>
        <w:t>；公共建筑</w:t>
      </w:r>
      <w:r>
        <w:t>应体现集中设置的公共建筑位置、数量及服务功能。</w:t>
      </w:r>
    </w:p>
    <w:p>
      <w:pPr>
        <w:spacing w:line="288" w:lineRule="auto"/>
      </w:pPr>
      <w:r>
        <w:t>2、建筑设计说明：应体现</w:t>
      </w:r>
      <w:r>
        <w:rPr>
          <w:rFonts w:hint="eastAsia"/>
        </w:rPr>
        <w:t>公建</w:t>
      </w:r>
      <w:r>
        <w:t>项目所含有的公共建筑类型及其公共服务功能；</w:t>
      </w:r>
    </w:p>
    <w:p>
      <w:pPr>
        <w:spacing w:line="288" w:lineRule="auto"/>
      </w:pPr>
      <w:r>
        <w:t>3、共享配套设施所在楼层的建筑平面图：应体现</w:t>
      </w:r>
      <w:r>
        <w:rPr>
          <w:rFonts w:hint="eastAsia"/>
        </w:rPr>
        <w:t>公建</w:t>
      </w:r>
      <w:r>
        <w:t>配套设施的位置、面积以及功能类型；</w:t>
      </w:r>
    </w:p>
    <w:p>
      <w:pPr>
        <w:spacing w:line="288" w:lineRule="auto"/>
      </w:pPr>
      <w:r>
        <w:t>4、配套设施共享说明文件：应包括</w:t>
      </w:r>
      <w:r>
        <w:rPr>
          <w:rFonts w:hint="eastAsia"/>
        </w:rPr>
        <w:t>公建</w:t>
      </w:r>
      <w:r>
        <w:t>配套设施共享的管理办法，保证设施的有序使用；</w:t>
      </w:r>
    </w:p>
    <w:p>
      <w:pPr>
        <w:spacing w:line="288" w:lineRule="auto"/>
      </w:pPr>
      <w:r>
        <w:t>5、建筑室外或室内活动场地对面开放的说明文件：应包括</w:t>
      </w:r>
      <w:r>
        <w:rPr>
          <w:rFonts w:hint="eastAsia"/>
        </w:rPr>
        <w:t>公建</w:t>
      </w:r>
      <w:r>
        <w:t>对外开放空间、开放时间以及具体的公众使用的管理办法，保证安全高效的空间利用。</w:t>
      </w:r>
    </w:p>
    <w:p>
      <w:pPr>
        <w:spacing w:line="288" w:lineRule="auto"/>
      </w:pPr>
    </w:p>
    <w:p>
      <w:pPr>
        <w:spacing w:line="288" w:lineRule="auto"/>
        <w:rPr>
          <w:b/>
          <w:sz w:val="24"/>
        </w:rPr>
      </w:pPr>
      <w:r>
        <w:rPr>
          <w:b/>
        </w:rPr>
        <w:t>实际提交材料：</w:t>
      </w:r>
    </w:p>
    <w:tbl>
      <w:tblPr>
        <w:tblStyle w:val="25"/>
        <w:tblW w:w="852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134" w:hRule="atLeast"/>
          <w:jc w:val="center"/>
        </w:trPr>
        <w:tc>
          <w:tcPr>
            <w:tcW w:w="8522" w:type="dxa"/>
          </w:tcPr>
          <w:p>
            <w:pPr>
              <w:spacing w:line="288" w:lineRule="auto"/>
              <w:rPr>
                <w:rFonts w:ascii="Times New Roman" w:cs="Times New Roman"/>
                <w:sz w:val="21"/>
                <w:szCs w:val="21"/>
              </w:rPr>
            </w:pPr>
            <w:r>
              <w:rPr>
                <w:rFonts w:hint="eastAsia" w:hAnsi="宋体" w:cs="Times New Roman"/>
                <w:sz w:val="21"/>
                <w:szCs w:val="21"/>
              </w:rPr>
              <w:t>总平面图：</w:t>
            </w:r>
            <w:r>
              <w:rPr>
                <w:rFonts w:ascii="Times New Roman" w:hAnsi="Times New Roman"/>
                <w:bCs/>
                <w:color w:val="auto"/>
                <w:sz w:val="21"/>
                <w:szCs w:val="21"/>
                <w:lang w:eastAsia="zh-CN"/>
              </w:rPr>
              <w:t xml:space="preserve">3.1 </w:t>
            </w:r>
            <w:r>
              <w:rPr>
                <w:rFonts w:ascii="Times New Roman" w:hAnsi="宋体"/>
                <w:bCs/>
                <w:color w:val="auto"/>
                <w:sz w:val="21"/>
                <w:szCs w:val="21"/>
                <w:lang w:eastAsia="zh-CN"/>
              </w:rPr>
              <w:t>场地地形图</w:t>
            </w:r>
          </w:p>
          <w:p>
            <w:pPr>
              <w:rPr>
                <w:szCs w:val="21"/>
              </w:rPr>
            </w:pPr>
            <w:r>
              <w:rPr>
                <w:rFonts w:hint="eastAsia" w:ascii="宋体" w:hAnsi="宋体"/>
              </w:rPr>
              <w:t>建筑施工图及设计说明：</w:t>
            </w:r>
            <w:r>
              <w:rPr>
                <w:rFonts w:ascii="Times New Roman" w:hAnsi="Times New Roman"/>
                <w:color w:val="auto"/>
                <w:sz w:val="21"/>
                <w:szCs w:val="21"/>
                <w:lang w:eastAsia="zh-CN"/>
              </w:rPr>
              <w:t>3.2</w:t>
            </w:r>
            <w:r>
              <w:rPr>
                <w:rFonts w:ascii="Times New Roman" w:hAnsi="宋体"/>
                <w:color w:val="auto"/>
                <w:sz w:val="21"/>
                <w:szCs w:val="21"/>
                <w:lang w:eastAsia="zh-CN"/>
              </w:rPr>
              <w:t>建筑专业施工图纸、设计说明</w:t>
            </w:r>
          </w:p>
          <w:p>
            <w:pPr>
              <w:spacing w:line="288" w:lineRule="auto"/>
            </w:pPr>
          </w:p>
        </w:tc>
      </w:tr>
    </w:tbl>
    <w:p>
      <w:r>
        <w:br w:type="page"/>
      </w:r>
    </w:p>
    <w:p>
      <w:pPr>
        <w:pStyle w:val="2"/>
        <w:spacing w:before="120" w:after="120" w:line="240" w:lineRule="auto"/>
      </w:pPr>
      <w:bookmarkStart w:id="12" w:name="_Toc404262763"/>
      <w:r>
        <w:t>Ⅳ 场地设计与场地生态</w:t>
      </w:r>
      <w:bookmarkEnd w:id="12"/>
    </w:p>
    <w:p>
      <w:pPr>
        <w:pStyle w:val="3"/>
        <w:rPr>
          <w:rFonts w:ascii="Times New Roman" w:hAnsi="Times New Roman"/>
        </w:rPr>
      </w:pPr>
      <w:r>
        <w:rPr>
          <w:rFonts w:ascii="Times New Roman" w:hAnsi="Times New Roman"/>
        </w:rPr>
        <w:t>4.2.12 结合现状地形地貌进行场地设计与建筑布局，保护场地内原有的自然水域、湿地和植被，采取表层土利用等生态补偿措施。（总分3分）</w:t>
      </w:r>
    </w:p>
    <w:p>
      <w:pPr>
        <w:pStyle w:val="41"/>
        <w:spacing w:after="156" w:afterLines="50"/>
        <w:ind w:firstLine="0" w:firstLineChars="0"/>
        <w:jc w:val="left"/>
        <w:rPr>
          <w:b/>
          <w:bCs/>
          <w:lang w:val="zh-CN"/>
        </w:rPr>
      </w:pPr>
      <w:r>
        <w:rPr>
          <w:rFonts w:hint="eastAsia"/>
          <w:b/>
          <w:bCs/>
          <w:lang w:val="zh-CN"/>
        </w:rPr>
        <w:t>不参评分</w:t>
      </w:r>
      <w:r>
        <w:rPr>
          <w:b/>
          <w:bCs/>
          <w:lang w:val="zh-CN"/>
        </w:rPr>
        <w:t>：</w:t>
      </w:r>
      <w:r>
        <w:rPr>
          <w:rFonts w:hint="eastAsia"/>
          <w:bCs/>
          <w:lang w:val="zh-CN"/>
        </w:rPr>
        <w:t>；</w:t>
      </w:r>
      <w:r>
        <w:rPr>
          <w:b/>
          <w:bCs/>
          <w:lang w:val="zh-CN"/>
        </w:rPr>
        <w:t>本条得分：</w:t>
      </w:r>
      <w:r>
        <w:rPr>
          <w:rFonts w:hint="eastAsia"/>
          <w:b/>
          <w:bCs/>
          <w:lang w:val="en-US" w:eastAsia="zh-CN"/>
        </w:rPr>
        <w:t>0</w:t>
      </w:r>
      <w:r>
        <w:rPr>
          <w:b/>
          <w:bCs/>
          <w:lang w:val="zh-CN"/>
        </w:rPr>
        <w:t>；</w:t>
      </w:r>
    </w:p>
    <w:p>
      <w:pPr>
        <w:pStyle w:val="41"/>
        <w:spacing w:after="156" w:afterLines="50"/>
        <w:ind w:firstLine="0" w:firstLineChars="0"/>
        <w:jc w:val="left"/>
        <w:rPr>
          <w:b/>
          <w:bCs/>
          <w:lang w:val="zh-CN"/>
        </w:rPr>
      </w:pPr>
    </w:p>
    <w:p>
      <w:pPr>
        <w:tabs>
          <w:tab w:val="left" w:pos="420"/>
        </w:tabs>
        <w:spacing w:line="288" w:lineRule="auto"/>
        <w:rPr>
          <w:b/>
          <w:bCs/>
          <w:lang w:val="zh-CN"/>
        </w:rPr>
      </w:pPr>
      <w:r>
        <w:rPr>
          <w:b/>
          <w:bCs/>
          <w:lang w:val="zh-CN"/>
        </w:rPr>
        <w:t>1）自评得分</w:t>
      </w:r>
    </w:p>
    <w:p>
      <w:pPr>
        <w:tabs>
          <w:tab w:val="left" w:pos="420"/>
        </w:tabs>
        <w:spacing w:line="288" w:lineRule="auto"/>
        <w:rPr>
          <w:rFonts w:hint="eastAsia"/>
          <w:bCs/>
          <w:lang w:val="zh-CN"/>
        </w:rPr>
      </w:pPr>
      <w:r>
        <w:rPr>
          <w:b/>
        </w:rPr>
        <w:t>不参评：</w:t>
      </w:r>
      <w:r>
        <w:rPr>
          <w:rFonts w:hint="eastAsia"/>
          <w:bCs/>
          <w:lang w:val="zh-CN"/>
        </w:rPr>
        <w:t>。</w:t>
      </w:r>
    </w:p>
    <w:p>
      <w:pPr>
        <w:tabs>
          <w:tab w:val="left" w:pos="420"/>
        </w:tabs>
        <w:spacing w:line="288" w:lineRule="auto"/>
        <w:rPr>
          <w:bCs/>
          <w:lang w:val="zh-CN"/>
        </w:rPr>
      </w:pPr>
    </w:p>
    <w:tbl>
      <w:tblPr>
        <w:tblStyle w:val="25"/>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456"/>
        <w:gridCol w:w="2103"/>
        <w:gridCol w:w="19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456" w:type="dxa"/>
          </w:tcPr>
          <w:p>
            <w:pPr>
              <w:jc w:val="center"/>
              <w:rPr>
                <w:b/>
                <w:bCs/>
                <w:lang w:val="zh-CN"/>
              </w:rPr>
            </w:pPr>
            <w:r>
              <w:rPr>
                <w:b/>
                <w:bCs/>
                <w:lang w:val="zh-CN"/>
              </w:rPr>
              <w:t>评价内容</w:t>
            </w:r>
          </w:p>
        </w:tc>
        <w:tc>
          <w:tcPr>
            <w:tcW w:w="2103" w:type="dxa"/>
          </w:tcPr>
          <w:p>
            <w:pPr>
              <w:jc w:val="center"/>
              <w:rPr>
                <w:b/>
                <w:bCs/>
                <w:lang w:val="zh-CN"/>
              </w:rPr>
            </w:pPr>
            <w:r>
              <w:rPr>
                <w:b/>
                <w:bCs/>
                <w:lang w:val="zh-CN"/>
              </w:rPr>
              <w:t>评价分值</w:t>
            </w:r>
          </w:p>
        </w:tc>
        <w:tc>
          <w:tcPr>
            <w:tcW w:w="1963" w:type="dxa"/>
          </w:tcPr>
          <w:p>
            <w:pPr>
              <w:jc w:val="center"/>
              <w:rPr>
                <w:b/>
                <w:bCs/>
                <w:lang w:val="zh-CN"/>
              </w:rPr>
            </w:pPr>
            <w:r>
              <w:rPr>
                <w:b/>
                <w:bCs/>
                <w:lang w:val="zh-CN"/>
              </w:rPr>
              <w:t>自评得分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456" w:type="dxa"/>
            <w:vAlign w:val="center"/>
          </w:tcPr>
          <w:p>
            <w:pPr>
              <w:jc w:val="left"/>
              <w:rPr>
                <w:b/>
                <w:bCs/>
                <w:lang w:val="zh-CN"/>
              </w:rPr>
            </w:pPr>
            <w:r>
              <w:rPr>
                <w:kern w:val="0"/>
              </w:rPr>
              <w:t>结合场地情况采取生态补偿措施</w:t>
            </w:r>
            <w:r>
              <w:rPr>
                <w:rFonts w:hint="eastAsia"/>
                <w:kern w:val="0"/>
              </w:rPr>
              <w:t>。</w:t>
            </w:r>
          </w:p>
        </w:tc>
        <w:tc>
          <w:tcPr>
            <w:tcW w:w="2103" w:type="dxa"/>
            <w:vAlign w:val="center"/>
          </w:tcPr>
          <w:p>
            <w:pPr>
              <w:jc w:val="center"/>
              <w:rPr>
                <w:bCs/>
                <w:lang w:val="zh-CN"/>
              </w:rPr>
            </w:pPr>
            <w:r>
              <w:rPr>
                <w:bCs/>
                <w:lang w:val="zh-CN"/>
              </w:rPr>
              <w:t>3</w:t>
            </w:r>
          </w:p>
        </w:tc>
        <w:tc>
          <w:tcPr>
            <w:tcW w:w="1963" w:type="dxa"/>
            <w:vAlign w:val="center"/>
          </w:tcPr>
          <w:p>
            <w:pPr>
              <w:jc w:val="center"/>
              <w:rPr>
                <w:rFonts w:hint="eastAsia" w:eastAsia="宋体"/>
                <w:b/>
                <w:bCs/>
                <w:lang w:val="zh-CN" w:eastAsia="zh-CN"/>
              </w:rPr>
            </w:pPr>
            <w:r>
              <w:rPr>
                <w:rFonts w:hint="eastAsia"/>
                <w:b/>
                <w:bCs/>
                <w:lang w:val="en-US" w:eastAsia="zh-CN"/>
              </w:rPr>
              <w:t>0</w:t>
            </w:r>
          </w:p>
        </w:tc>
      </w:tr>
    </w:tbl>
    <w:p>
      <w:pPr>
        <w:spacing w:line="288" w:lineRule="auto"/>
        <w:rPr>
          <w:b/>
          <w:bCs/>
          <w:lang w:val="zh-CN"/>
        </w:rPr>
      </w:pPr>
    </w:p>
    <w:p>
      <w:pPr>
        <w:tabs>
          <w:tab w:val="left" w:pos="420"/>
        </w:tabs>
        <w:spacing w:line="288" w:lineRule="auto"/>
        <w:rPr>
          <w:b/>
          <w:bCs/>
          <w:lang w:val="zh-CN"/>
        </w:rPr>
      </w:pPr>
      <w:r>
        <w:rPr>
          <w:b/>
          <w:bCs/>
          <w:lang w:val="zh-CN"/>
        </w:rPr>
        <w:t>2）评价要点</w:t>
      </w:r>
    </w:p>
    <w:p>
      <w:pPr>
        <w:pStyle w:val="42"/>
        <w:spacing w:line="288" w:lineRule="auto"/>
        <w:outlineLvl w:val="9"/>
        <w:rPr>
          <w:sz w:val="21"/>
          <w:szCs w:val="21"/>
        </w:rPr>
      </w:pPr>
      <w:r>
        <w:rPr>
          <w:sz w:val="21"/>
          <w:szCs w:val="21"/>
        </w:rPr>
        <w:t>项目场地内是否有自然水域：</w:t>
      </w:r>
      <w:r>
        <w:rPr>
          <w:b/>
          <w:bCs/>
          <w:sz w:val="21"/>
          <w:szCs w:val="21"/>
          <w:lang w:val="zh-CN"/>
        </w:rPr>
        <w:t>□</w:t>
      </w:r>
      <w:r>
        <w:rPr>
          <w:sz w:val="21"/>
          <w:szCs w:val="21"/>
        </w:rPr>
        <w:t>是、</w:t>
      </w:r>
      <w:r>
        <w:rPr>
          <w:b/>
          <w:bCs/>
          <w:sz w:val="21"/>
          <w:szCs w:val="21"/>
          <w:lang w:val="zh-CN"/>
        </w:rPr>
        <w:t>□</w:t>
      </w:r>
      <w:r>
        <w:rPr>
          <w:sz w:val="21"/>
          <w:szCs w:val="21"/>
        </w:rPr>
        <w:t>否，建设过程中是否被改造：</w:t>
      </w:r>
      <w:r>
        <w:rPr>
          <w:b/>
          <w:bCs/>
          <w:sz w:val="21"/>
          <w:szCs w:val="21"/>
          <w:lang w:val="zh-CN"/>
        </w:rPr>
        <w:t>□</w:t>
      </w:r>
      <w:r>
        <w:rPr>
          <w:sz w:val="21"/>
          <w:szCs w:val="21"/>
        </w:rPr>
        <w:t>是、</w:t>
      </w:r>
      <w:r>
        <w:rPr>
          <w:b/>
          <w:bCs/>
          <w:sz w:val="21"/>
          <w:szCs w:val="21"/>
          <w:lang w:val="zh-CN"/>
        </w:rPr>
        <w:t>□</w:t>
      </w:r>
      <w:r>
        <w:rPr>
          <w:sz w:val="21"/>
          <w:szCs w:val="21"/>
        </w:rPr>
        <w:t>否；</w:t>
      </w:r>
    </w:p>
    <w:p>
      <w:pPr>
        <w:pStyle w:val="42"/>
        <w:spacing w:line="288" w:lineRule="auto"/>
        <w:outlineLvl w:val="9"/>
        <w:rPr>
          <w:sz w:val="21"/>
          <w:szCs w:val="21"/>
        </w:rPr>
      </w:pPr>
      <w:r>
        <w:rPr>
          <w:sz w:val="21"/>
          <w:szCs w:val="21"/>
        </w:rPr>
        <w:t>项目场地内是否有湿地：</w:t>
      </w:r>
      <w:r>
        <w:rPr>
          <w:b/>
          <w:bCs/>
          <w:sz w:val="21"/>
          <w:szCs w:val="21"/>
          <w:lang w:val="zh-CN"/>
        </w:rPr>
        <w:t>□</w:t>
      </w:r>
      <w:r>
        <w:rPr>
          <w:sz w:val="21"/>
          <w:szCs w:val="21"/>
        </w:rPr>
        <w:t>是、</w:t>
      </w:r>
      <w:r>
        <w:rPr>
          <w:b/>
          <w:bCs/>
          <w:sz w:val="21"/>
          <w:szCs w:val="21"/>
          <w:lang w:val="zh-CN"/>
        </w:rPr>
        <w:t>□</w:t>
      </w:r>
      <w:r>
        <w:rPr>
          <w:sz w:val="21"/>
          <w:szCs w:val="21"/>
        </w:rPr>
        <w:t>否，建设过程中是否被改造：</w:t>
      </w:r>
      <w:r>
        <w:rPr>
          <w:b/>
          <w:bCs/>
          <w:sz w:val="21"/>
          <w:szCs w:val="21"/>
          <w:lang w:val="zh-CN"/>
        </w:rPr>
        <w:t>□</w:t>
      </w:r>
      <w:r>
        <w:rPr>
          <w:sz w:val="21"/>
          <w:szCs w:val="21"/>
        </w:rPr>
        <w:t>是、</w:t>
      </w:r>
      <w:r>
        <w:rPr>
          <w:b/>
          <w:bCs/>
          <w:sz w:val="21"/>
          <w:szCs w:val="21"/>
          <w:lang w:val="zh-CN"/>
        </w:rPr>
        <w:t>□</w:t>
      </w:r>
      <w:r>
        <w:rPr>
          <w:sz w:val="21"/>
          <w:szCs w:val="21"/>
        </w:rPr>
        <w:t>否；</w:t>
      </w:r>
    </w:p>
    <w:p>
      <w:pPr>
        <w:pStyle w:val="42"/>
        <w:spacing w:line="288" w:lineRule="auto"/>
        <w:outlineLvl w:val="9"/>
        <w:rPr>
          <w:sz w:val="21"/>
          <w:szCs w:val="21"/>
        </w:rPr>
      </w:pPr>
      <w:r>
        <w:rPr>
          <w:sz w:val="21"/>
          <w:szCs w:val="21"/>
        </w:rPr>
        <w:t>项目场地内是否有植被：</w:t>
      </w:r>
      <w:r>
        <w:rPr>
          <w:b/>
          <w:bCs/>
          <w:sz w:val="21"/>
          <w:szCs w:val="21"/>
          <w:lang w:val="zh-CN"/>
        </w:rPr>
        <w:t>□</w:t>
      </w:r>
      <w:r>
        <w:rPr>
          <w:sz w:val="21"/>
          <w:szCs w:val="21"/>
        </w:rPr>
        <w:t>是、</w:t>
      </w:r>
      <w:r>
        <w:rPr>
          <w:b/>
          <w:bCs/>
          <w:sz w:val="21"/>
          <w:szCs w:val="21"/>
          <w:lang w:val="zh-CN"/>
        </w:rPr>
        <w:t>□</w:t>
      </w:r>
      <w:r>
        <w:rPr>
          <w:sz w:val="21"/>
          <w:szCs w:val="21"/>
        </w:rPr>
        <w:t>否，建设过程中是否被改造：</w:t>
      </w:r>
      <w:r>
        <w:rPr>
          <w:b/>
          <w:bCs/>
          <w:sz w:val="21"/>
          <w:szCs w:val="21"/>
          <w:lang w:val="zh-CN"/>
        </w:rPr>
        <w:t>□</w:t>
      </w:r>
      <w:r>
        <w:rPr>
          <w:sz w:val="21"/>
          <w:szCs w:val="21"/>
        </w:rPr>
        <w:t>是、</w:t>
      </w:r>
      <w:r>
        <w:rPr>
          <w:b/>
          <w:bCs/>
          <w:sz w:val="21"/>
          <w:szCs w:val="21"/>
          <w:lang w:val="zh-CN"/>
        </w:rPr>
        <w:t>□</w:t>
      </w:r>
      <w:r>
        <w:rPr>
          <w:sz w:val="21"/>
          <w:szCs w:val="21"/>
        </w:rPr>
        <w:t>否；</w:t>
      </w:r>
    </w:p>
    <w:p>
      <w:pPr>
        <w:pStyle w:val="42"/>
        <w:spacing w:line="288" w:lineRule="auto"/>
        <w:outlineLvl w:val="9"/>
        <w:rPr>
          <w:b/>
          <w:bCs/>
          <w:sz w:val="21"/>
          <w:szCs w:val="21"/>
          <w:u w:val="single"/>
          <w:lang w:val="zh-CN"/>
        </w:rPr>
      </w:pPr>
      <w:r>
        <w:rPr>
          <w:bCs/>
          <w:sz w:val="21"/>
          <w:szCs w:val="21"/>
          <w:lang w:val="zh-CN"/>
        </w:rPr>
        <w:t>场地设计与建筑布局是否充分利用原有地形地貌：</w:t>
      </w:r>
      <w:r>
        <w:rPr>
          <w:b/>
          <w:bCs/>
          <w:sz w:val="21"/>
          <w:szCs w:val="21"/>
          <w:lang w:val="zh-CN"/>
        </w:rPr>
        <w:t>□</w:t>
      </w:r>
      <w:r>
        <w:rPr>
          <w:sz w:val="21"/>
          <w:szCs w:val="21"/>
        </w:rPr>
        <w:t>是、</w:t>
      </w:r>
      <w:r>
        <w:rPr>
          <w:b/>
          <w:bCs/>
          <w:sz w:val="21"/>
          <w:szCs w:val="21"/>
          <w:lang w:val="zh-CN"/>
        </w:rPr>
        <w:t>□</w:t>
      </w:r>
      <w:r>
        <w:rPr>
          <w:sz w:val="21"/>
          <w:szCs w:val="21"/>
        </w:rPr>
        <w:t>否</w:t>
      </w:r>
    </w:p>
    <w:p>
      <w:pPr>
        <w:pStyle w:val="42"/>
        <w:spacing w:line="288" w:lineRule="auto"/>
        <w:outlineLvl w:val="9"/>
        <w:rPr>
          <w:sz w:val="21"/>
          <w:szCs w:val="21"/>
        </w:rPr>
      </w:pPr>
      <w:r>
        <w:rPr>
          <w:sz w:val="21"/>
          <w:szCs w:val="21"/>
        </w:rPr>
        <w:t>场地设计是否对原有的表层土进行保护利用：</w:t>
      </w:r>
      <w:r>
        <w:rPr>
          <w:b/>
          <w:bCs/>
          <w:sz w:val="21"/>
          <w:szCs w:val="21"/>
          <w:lang w:val="zh-CN"/>
        </w:rPr>
        <w:t>□</w:t>
      </w:r>
      <w:r>
        <w:rPr>
          <w:sz w:val="21"/>
          <w:szCs w:val="21"/>
        </w:rPr>
        <w:t>是、</w:t>
      </w:r>
      <w:r>
        <w:rPr>
          <w:b/>
          <w:bCs/>
          <w:sz w:val="21"/>
          <w:szCs w:val="21"/>
          <w:lang w:val="zh-CN"/>
        </w:rPr>
        <w:t>□</w:t>
      </w:r>
      <w:r>
        <w:rPr>
          <w:sz w:val="21"/>
          <w:szCs w:val="21"/>
        </w:rPr>
        <w:t>否</w:t>
      </w:r>
    </w:p>
    <w:p>
      <w:pPr>
        <w:pStyle w:val="42"/>
        <w:spacing w:line="288" w:lineRule="auto"/>
        <w:outlineLvl w:val="9"/>
        <w:rPr>
          <w:sz w:val="21"/>
          <w:szCs w:val="21"/>
        </w:rPr>
      </w:pPr>
      <w:r>
        <w:rPr>
          <w:sz w:val="21"/>
          <w:szCs w:val="21"/>
        </w:rPr>
        <w:t>如对场地内原有的自然水域、湿地和植被进行了改造，简要说明工程结束后所采取的生态补偿措施。</w:t>
      </w:r>
    </w:p>
    <w:tbl>
      <w:tblPr>
        <w:tblStyle w:val="25"/>
        <w:tblW w:w="852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34" w:hRule="atLeast"/>
          <w:jc w:val="center"/>
        </w:trPr>
        <w:tc>
          <w:tcPr>
            <w:tcW w:w="8522" w:type="dxa"/>
            <w:tcBorders>
              <w:top w:val="single" w:color="auto" w:sz="4" w:space="0"/>
              <w:left w:val="single" w:color="auto" w:sz="4" w:space="0"/>
              <w:bottom w:val="single" w:color="auto" w:sz="4" w:space="0"/>
              <w:right w:val="single" w:color="auto" w:sz="4" w:space="0"/>
            </w:tcBorders>
          </w:tcPr>
          <w:p>
            <w:pPr>
              <w:pStyle w:val="43"/>
              <w:spacing w:line="288" w:lineRule="auto"/>
              <w:ind w:firstLine="420" w:firstLineChars="200"/>
              <w:jc w:val="both"/>
              <w:rPr>
                <w:rFonts w:ascii="Times New Roman" w:cs="Times New Roman"/>
                <w:color w:val="auto"/>
                <w:kern w:val="2"/>
                <w:sz w:val="21"/>
                <w:szCs w:val="21"/>
              </w:rPr>
            </w:pPr>
          </w:p>
        </w:tc>
      </w:tr>
    </w:tbl>
    <w:p>
      <w:pPr>
        <w:spacing w:line="288" w:lineRule="auto"/>
      </w:pPr>
    </w:p>
    <w:p>
      <w:pPr>
        <w:tabs>
          <w:tab w:val="left" w:pos="420"/>
        </w:tabs>
        <w:spacing w:line="288" w:lineRule="auto"/>
        <w:rPr>
          <w:b/>
          <w:bCs/>
          <w:szCs w:val="21"/>
          <w:lang w:val="zh-CN"/>
        </w:rPr>
      </w:pPr>
      <w:r>
        <w:rPr>
          <w:b/>
          <w:bCs/>
          <w:szCs w:val="21"/>
          <w:lang w:val="zh-CN"/>
        </w:rPr>
        <w:t>3）证明材料</w:t>
      </w:r>
    </w:p>
    <w:p>
      <w:pPr>
        <w:spacing w:line="288" w:lineRule="auto"/>
        <w:rPr>
          <w:b/>
          <w:bCs/>
          <w:szCs w:val="21"/>
          <w:lang w:val="zh-CN"/>
        </w:rPr>
      </w:pPr>
      <w:r>
        <w:rPr>
          <w:b/>
          <w:bCs/>
          <w:szCs w:val="21"/>
          <w:lang w:val="zh-CN"/>
        </w:rPr>
        <w:t>提交材料及要求：</w:t>
      </w:r>
    </w:p>
    <w:p>
      <w:pPr>
        <w:pStyle w:val="42"/>
        <w:numPr>
          <w:ilvl w:val="0"/>
          <w:numId w:val="2"/>
        </w:numPr>
        <w:spacing w:line="288" w:lineRule="auto"/>
        <w:outlineLvl w:val="9"/>
        <w:rPr>
          <w:sz w:val="21"/>
          <w:szCs w:val="21"/>
        </w:rPr>
      </w:pPr>
      <w:r>
        <w:rPr>
          <w:sz w:val="21"/>
          <w:szCs w:val="21"/>
        </w:rPr>
        <w:t>场地地形图：应体现场地开发前的原有地形地貌；</w:t>
      </w:r>
    </w:p>
    <w:p>
      <w:pPr>
        <w:pStyle w:val="42"/>
        <w:numPr>
          <w:ilvl w:val="0"/>
          <w:numId w:val="2"/>
        </w:numPr>
        <w:spacing w:line="288" w:lineRule="auto"/>
        <w:outlineLvl w:val="9"/>
        <w:rPr>
          <w:sz w:val="21"/>
          <w:szCs w:val="21"/>
        </w:rPr>
      </w:pPr>
      <w:r>
        <w:rPr>
          <w:sz w:val="21"/>
          <w:szCs w:val="21"/>
        </w:rPr>
        <w:t>环评报告：应介绍现场地开发前的原有地形地貌及场地开发对其影响和采取</w:t>
      </w:r>
      <w:r>
        <w:rPr>
          <w:kern w:val="0"/>
          <w:sz w:val="21"/>
          <w:szCs w:val="21"/>
        </w:rPr>
        <w:t>生态补偿措施介绍</w:t>
      </w:r>
      <w:r>
        <w:rPr>
          <w:sz w:val="21"/>
          <w:szCs w:val="21"/>
        </w:rPr>
        <w:t>；</w:t>
      </w:r>
    </w:p>
    <w:p>
      <w:pPr>
        <w:pStyle w:val="42"/>
        <w:numPr>
          <w:ilvl w:val="0"/>
          <w:numId w:val="2"/>
        </w:numPr>
        <w:spacing w:line="288" w:lineRule="auto"/>
        <w:outlineLvl w:val="9"/>
        <w:rPr>
          <w:sz w:val="21"/>
          <w:szCs w:val="21"/>
        </w:rPr>
      </w:pPr>
      <w:r>
        <w:rPr>
          <w:sz w:val="21"/>
          <w:szCs w:val="21"/>
        </w:rPr>
        <w:t>生态补偿措施落实报告：应具体介绍项目采用生态补偿措施的具体方法及生态补偿后的效果。</w:t>
      </w:r>
    </w:p>
    <w:p>
      <w:pPr>
        <w:pStyle w:val="42"/>
        <w:spacing w:line="288" w:lineRule="auto"/>
        <w:outlineLvl w:val="9"/>
        <w:rPr>
          <w:sz w:val="21"/>
          <w:szCs w:val="21"/>
        </w:rPr>
      </w:pPr>
    </w:p>
    <w:p>
      <w:pPr>
        <w:spacing w:line="288" w:lineRule="auto"/>
        <w:rPr>
          <w:b/>
          <w:szCs w:val="21"/>
        </w:rPr>
      </w:pPr>
      <w:r>
        <w:rPr>
          <w:b/>
          <w:szCs w:val="21"/>
        </w:rPr>
        <w:t>实际提交材料：</w:t>
      </w:r>
    </w:p>
    <w:tbl>
      <w:tblPr>
        <w:tblStyle w:val="25"/>
        <w:tblW w:w="852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34" w:hRule="atLeast"/>
          <w:jc w:val="center"/>
        </w:trPr>
        <w:tc>
          <w:tcPr>
            <w:tcW w:w="8522" w:type="dxa"/>
            <w:tcBorders>
              <w:top w:val="single" w:color="auto" w:sz="4" w:space="0"/>
              <w:left w:val="single" w:color="auto" w:sz="4" w:space="0"/>
              <w:bottom w:val="single" w:color="auto" w:sz="4" w:space="0"/>
              <w:right w:val="single" w:color="auto" w:sz="4" w:space="0"/>
            </w:tcBorders>
          </w:tcPr>
          <w:p>
            <w:pPr>
              <w:pStyle w:val="43"/>
              <w:spacing w:line="288" w:lineRule="auto"/>
              <w:jc w:val="both"/>
              <w:rPr>
                <w:rFonts w:ascii="Times New Roman" w:cs="Times New Roman"/>
                <w:b/>
                <w:color w:val="auto"/>
                <w:kern w:val="2"/>
                <w:sz w:val="21"/>
                <w:szCs w:val="21"/>
              </w:rPr>
            </w:pPr>
          </w:p>
        </w:tc>
      </w:tr>
    </w:tbl>
    <w:p>
      <w:r>
        <w:br w:type="page"/>
      </w:r>
    </w:p>
    <w:p>
      <w:pPr>
        <w:pStyle w:val="3"/>
        <w:rPr>
          <w:rFonts w:ascii="Times New Roman" w:hAnsi="Times New Roman"/>
        </w:rPr>
      </w:pPr>
      <w:r>
        <w:rPr>
          <w:rFonts w:ascii="Times New Roman" w:hAnsi="Times New Roman"/>
        </w:rPr>
        <w:t>4.2.13 充分利用场地空间合理设置绿色雨水基础设施，对大于10hm</w:t>
      </w:r>
      <w:r>
        <w:rPr>
          <w:rFonts w:ascii="Times New Roman" w:hAnsi="Times New Roman"/>
          <w:vertAlign w:val="superscript"/>
        </w:rPr>
        <w:t>2</w:t>
      </w:r>
      <w:r>
        <w:rPr>
          <w:rFonts w:ascii="Times New Roman" w:hAnsi="Times New Roman"/>
        </w:rPr>
        <w:t>的场地进行雨水专项规划设计。（总分9分）</w:t>
      </w:r>
    </w:p>
    <w:p>
      <w:pPr>
        <w:pStyle w:val="41"/>
        <w:spacing w:after="156" w:afterLines="50"/>
        <w:ind w:firstLine="0" w:firstLineChars="0"/>
        <w:jc w:val="left"/>
        <w:rPr>
          <w:b/>
          <w:bCs/>
          <w:lang w:val="zh-CN"/>
        </w:rPr>
      </w:pPr>
      <w:r>
        <w:rPr>
          <w:b/>
          <w:bCs/>
          <w:lang w:val="zh-CN"/>
        </w:rPr>
        <w:t>本条得分：</w:t>
      </w:r>
      <w:r>
        <w:rPr>
          <w:rFonts w:hint="eastAsia"/>
          <w:b/>
          <w:bCs/>
          <w:lang w:val="en-US" w:eastAsia="zh-CN"/>
        </w:rPr>
        <w:t>3</w:t>
      </w:r>
      <w:r>
        <w:rPr>
          <w:b/>
          <w:bCs/>
          <w:lang w:val="zh-CN"/>
        </w:rPr>
        <w:t>；</w:t>
      </w:r>
    </w:p>
    <w:p>
      <w:pPr>
        <w:pStyle w:val="41"/>
        <w:spacing w:after="156" w:afterLines="50"/>
        <w:ind w:firstLine="0" w:firstLineChars="0"/>
        <w:jc w:val="left"/>
        <w:rPr>
          <w:b/>
          <w:bCs/>
          <w:lang w:val="zh-CN"/>
        </w:rPr>
      </w:pPr>
    </w:p>
    <w:p>
      <w:pPr>
        <w:pStyle w:val="41"/>
        <w:spacing w:line="288" w:lineRule="auto"/>
        <w:ind w:firstLine="0" w:firstLineChars="0"/>
        <w:rPr>
          <w:b/>
          <w:bCs/>
          <w:lang w:val="zh-CN"/>
        </w:rPr>
      </w:pPr>
      <w:r>
        <w:rPr>
          <w:b/>
          <w:bCs/>
          <w:lang w:val="zh-CN"/>
        </w:rPr>
        <w:t>1）自评得分</w:t>
      </w:r>
    </w:p>
    <w:tbl>
      <w:tblPr>
        <w:tblStyle w:val="25"/>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9"/>
        <w:gridCol w:w="5306"/>
        <w:gridCol w:w="1183"/>
        <w:gridCol w:w="10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59" w:type="dxa"/>
          </w:tcPr>
          <w:p>
            <w:pPr>
              <w:spacing w:line="288" w:lineRule="auto"/>
              <w:jc w:val="center"/>
              <w:rPr>
                <w:b/>
                <w:bCs/>
                <w:lang w:val="zh-CN"/>
              </w:rPr>
            </w:pPr>
            <w:r>
              <w:rPr>
                <w:rFonts w:hint="eastAsia"/>
                <w:b/>
                <w:bCs/>
                <w:lang w:val="zh-CN"/>
              </w:rPr>
              <w:t>序号</w:t>
            </w:r>
          </w:p>
        </w:tc>
        <w:tc>
          <w:tcPr>
            <w:tcW w:w="5306" w:type="dxa"/>
          </w:tcPr>
          <w:p>
            <w:pPr>
              <w:spacing w:line="288" w:lineRule="auto"/>
              <w:jc w:val="center"/>
              <w:rPr>
                <w:b/>
                <w:bCs/>
                <w:lang w:val="zh-CN"/>
              </w:rPr>
            </w:pPr>
            <w:r>
              <w:rPr>
                <w:b/>
                <w:bCs/>
                <w:lang w:val="zh-CN"/>
              </w:rPr>
              <w:t>评价内容</w:t>
            </w:r>
          </w:p>
        </w:tc>
        <w:tc>
          <w:tcPr>
            <w:tcW w:w="1183" w:type="dxa"/>
          </w:tcPr>
          <w:p>
            <w:pPr>
              <w:spacing w:line="288" w:lineRule="auto"/>
              <w:jc w:val="center"/>
              <w:rPr>
                <w:b/>
                <w:bCs/>
                <w:lang w:val="zh-CN"/>
              </w:rPr>
            </w:pPr>
            <w:r>
              <w:rPr>
                <w:b/>
                <w:bCs/>
                <w:lang w:val="zh-CN"/>
              </w:rPr>
              <w:t>评价分值</w:t>
            </w:r>
          </w:p>
        </w:tc>
        <w:tc>
          <w:tcPr>
            <w:tcW w:w="1074" w:type="dxa"/>
          </w:tcPr>
          <w:p>
            <w:pPr>
              <w:spacing w:line="288" w:lineRule="auto"/>
              <w:jc w:val="center"/>
              <w:rPr>
                <w:b/>
                <w:bCs/>
                <w:lang w:val="zh-CN"/>
              </w:rPr>
            </w:pPr>
            <w:r>
              <w:rPr>
                <w:b/>
                <w:bCs/>
                <w:lang w:val="zh-CN"/>
              </w:rPr>
              <w:t>自评得分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59" w:type="dxa"/>
            <w:vAlign w:val="center"/>
          </w:tcPr>
          <w:p>
            <w:pPr>
              <w:spacing w:line="288" w:lineRule="auto"/>
              <w:jc w:val="center"/>
              <w:rPr>
                <w:kern w:val="0"/>
              </w:rPr>
            </w:pPr>
            <w:r>
              <w:rPr>
                <w:rFonts w:hint="eastAsia"/>
                <w:kern w:val="0"/>
              </w:rPr>
              <w:t>1</w:t>
            </w:r>
          </w:p>
        </w:tc>
        <w:tc>
          <w:tcPr>
            <w:tcW w:w="5306" w:type="dxa"/>
            <w:vAlign w:val="center"/>
          </w:tcPr>
          <w:p>
            <w:pPr>
              <w:spacing w:line="288" w:lineRule="auto"/>
              <w:jc w:val="left"/>
              <w:rPr>
                <w:kern w:val="0"/>
              </w:rPr>
            </w:pPr>
            <w:r>
              <w:rPr>
                <w:kern w:val="0"/>
              </w:rPr>
              <w:t>下凹式绿地、雨水花园等有调蓄雨水功能的绿地和水体的面积之和占绿地面积的比例达到30%。</w:t>
            </w:r>
          </w:p>
        </w:tc>
        <w:tc>
          <w:tcPr>
            <w:tcW w:w="1183" w:type="dxa"/>
            <w:vAlign w:val="center"/>
          </w:tcPr>
          <w:p>
            <w:pPr>
              <w:spacing w:line="288" w:lineRule="auto"/>
              <w:jc w:val="center"/>
              <w:rPr>
                <w:bCs/>
                <w:lang w:val="zh-CN"/>
              </w:rPr>
            </w:pPr>
            <w:r>
              <w:rPr>
                <w:bCs/>
                <w:lang w:val="zh-CN"/>
              </w:rPr>
              <w:t>3</w:t>
            </w:r>
          </w:p>
        </w:tc>
        <w:tc>
          <w:tcPr>
            <w:tcW w:w="1074" w:type="dxa"/>
            <w:vAlign w:val="center"/>
          </w:tcPr>
          <w:p>
            <w:pPr>
              <w:spacing w:line="288" w:lineRule="auto"/>
              <w:jc w:val="center"/>
              <w:rPr>
                <w:rFonts w:hint="eastAsia" w:eastAsia="宋体"/>
                <w:b/>
                <w:bCs/>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59" w:type="dxa"/>
            <w:vAlign w:val="center"/>
          </w:tcPr>
          <w:p>
            <w:pPr>
              <w:spacing w:line="288" w:lineRule="auto"/>
              <w:jc w:val="center"/>
              <w:rPr>
                <w:kern w:val="0"/>
              </w:rPr>
            </w:pPr>
            <w:r>
              <w:rPr>
                <w:rFonts w:hint="eastAsia"/>
                <w:kern w:val="0"/>
              </w:rPr>
              <w:t>2</w:t>
            </w:r>
          </w:p>
        </w:tc>
        <w:tc>
          <w:tcPr>
            <w:tcW w:w="5306" w:type="dxa"/>
            <w:vAlign w:val="center"/>
          </w:tcPr>
          <w:p>
            <w:pPr>
              <w:spacing w:line="288" w:lineRule="auto"/>
              <w:jc w:val="left"/>
              <w:rPr>
                <w:kern w:val="0"/>
              </w:rPr>
            </w:pPr>
            <w:r>
              <w:rPr>
                <w:kern w:val="0"/>
              </w:rPr>
              <w:t>合理衔接和引导屋面雨水、道路雨水进入地面生态设施，并采取相应的径流污染控制措施。</w:t>
            </w:r>
          </w:p>
        </w:tc>
        <w:tc>
          <w:tcPr>
            <w:tcW w:w="1183" w:type="dxa"/>
            <w:vAlign w:val="center"/>
          </w:tcPr>
          <w:p>
            <w:pPr>
              <w:spacing w:line="288" w:lineRule="auto"/>
              <w:jc w:val="center"/>
              <w:rPr>
                <w:bCs/>
                <w:lang w:val="zh-CN"/>
              </w:rPr>
            </w:pPr>
            <w:r>
              <w:rPr>
                <w:bCs/>
                <w:lang w:val="zh-CN"/>
              </w:rPr>
              <w:t>3</w:t>
            </w:r>
          </w:p>
        </w:tc>
        <w:tc>
          <w:tcPr>
            <w:tcW w:w="1074" w:type="dxa"/>
            <w:vAlign w:val="center"/>
          </w:tcPr>
          <w:p>
            <w:pPr>
              <w:spacing w:line="288" w:lineRule="auto"/>
              <w:jc w:val="center"/>
              <w:rPr>
                <w:rFonts w:hint="eastAsia" w:eastAsia="宋体"/>
                <w:b/>
                <w:bCs/>
                <w:lang w:val="en-US" w:eastAsia="zh-CN"/>
              </w:rPr>
            </w:pPr>
            <w:r>
              <w:rPr>
                <w:rFonts w:hint="eastAsia"/>
                <w:b/>
                <w:bCs/>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59" w:type="dxa"/>
            <w:vAlign w:val="center"/>
          </w:tcPr>
          <w:p>
            <w:pPr>
              <w:spacing w:line="288" w:lineRule="auto"/>
              <w:jc w:val="center"/>
              <w:rPr>
                <w:kern w:val="0"/>
              </w:rPr>
            </w:pPr>
            <w:r>
              <w:rPr>
                <w:rFonts w:hint="eastAsia"/>
                <w:kern w:val="0"/>
              </w:rPr>
              <w:t>3</w:t>
            </w:r>
          </w:p>
        </w:tc>
        <w:tc>
          <w:tcPr>
            <w:tcW w:w="5306" w:type="dxa"/>
            <w:vAlign w:val="center"/>
          </w:tcPr>
          <w:p>
            <w:pPr>
              <w:spacing w:line="288" w:lineRule="auto"/>
              <w:jc w:val="left"/>
              <w:rPr>
                <w:kern w:val="0"/>
              </w:rPr>
            </w:pPr>
            <w:r>
              <w:rPr>
                <w:kern w:val="0"/>
              </w:rPr>
              <w:t>硬质铺装地面中透水铺装面积的比例达到50%。</w:t>
            </w:r>
          </w:p>
        </w:tc>
        <w:tc>
          <w:tcPr>
            <w:tcW w:w="1183" w:type="dxa"/>
            <w:vAlign w:val="center"/>
          </w:tcPr>
          <w:p>
            <w:pPr>
              <w:spacing w:line="288" w:lineRule="auto"/>
              <w:jc w:val="center"/>
              <w:rPr>
                <w:bCs/>
                <w:lang w:val="zh-CN"/>
              </w:rPr>
            </w:pPr>
            <w:r>
              <w:rPr>
                <w:bCs/>
                <w:lang w:val="zh-CN"/>
              </w:rPr>
              <w:t>3</w:t>
            </w:r>
          </w:p>
        </w:tc>
        <w:tc>
          <w:tcPr>
            <w:tcW w:w="1074" w:type="dxa"/>
            <w:vAlign w:val="center"/>
          </w:tcPr>
          <w:p>
            <w:pPr>
              <w:spacing w:line="288" w:lineRule="auto"/>
              <w:jc w:val="center"/>
              <w:rPr>
                <w:b/>
                <w:bCs/>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265" w:type="dxa"/>
            <w:gridSpan w:val="2"/>
          </w:tcPr>
          <w:p>
            <w:pPr>
              <w:spacing w:line="288" w:lineRule="auto"/>
              <w:jc w:val="center"/>
              <w:rPr>
                <w:bCs/>
                <w:lang w:val="zh-CN"/>
              </w:rPr>
            </w:pPr>
            <w:r>
              <w:rPr>
                <w:bCs/>
                <w:lang w:val="zh-CN"/>
              </w:rPr>
              <w:t>合计</w:t>
            </w:r>
          </w:p>
        </w:tc>
        <w:tc>
          <w:tcPr>
            <w:tcW w:w="1183" w:type="dxa"/>
            <w:vAlign w:val="center"/>
          </w:tcPr>
          <w:p>
            <w:pPr>
              <w:spacing w:line="288" w:lineRule="auto"/>
              <w:jc w:val="center"/>
              <w:rPr>
                <w:bCs/>
                <w:lang w:val="zh-CN"/>
              </w:rPr>
            </w:pPr>
            <w:r>
              <w:rPr>
                <w:bCs/>
                <w:lang w:val="zh-CN"/>
              </w:rPr>
              <w:t>9</w:t>
            </w:r>
          </w:p>
        </w:tc>
        <w:tc>
          <w:tcPr>
            <w:tcW w:w="1074" w:type="dxa"/>
            <w:vAlign w:val="center"/>
          </w:tcPr>
          <w:p>
            <w:pPr>
              <w:spacing w:line="288" w:lineRule="auto"/>
              <w:jc w:val="center"/>
              <w:rPr>
                <w:rFonts w:hint="eastAsia" w:eastAsia="宋体"/>
                <w:b/>
                <w:bCs/>
                <w:lang w:val="zh-CN" w:eastAsia="zh-CN"/>
              </w:rPr>
            </w:pPr>
            <w:r>
              <w:rPr>
                <w:rFonts w:hint="eastAsia"/>
                <w:b/>
                <w:bCs/>
                <w:lang w:val="en-US" w:eastAsia="zh-CN"/>
              </w:rPr>
              <w:t>3</w:t>
            </w:r>
          </w:p>
        </w:tc>
      </w:tr>
    </w:tbl>
    <w:p>
      <w:pPr>
        <w:pStyle w:val="41"/>
        <w:spacing w:line="288" w:lineRule="auto"/>
        <w:ind w:firstLine="0" w:firstLineChars="0"/>
        <w:rPr>
          <w:b/>
          <w:bCs/>
          <w:lang w:val="zh-CN"/>
        </w:rPr>
      </w:pPr>
    </w:p>
    <w:p>
      <w:pPr>
        <w:pStyle w:val="41"/>
        <w:spacing w:line="288" w:lineRule="auto"/>
        <w:ind w:firstLine="0" w:firstLineChars="0"/>
        <w:rPr>
          <w:b/>
          <w:bCs/>
          <w:lang w:val="zh-CN"/>
        </w:rPr>
      </w:pPr>
      <w:r>
        <w:rPr>
          <w:b/>
          <w:bCs/>
          <w:lang w:val="zh-CN"/>
        </w:rPr>
        <w:t>2）评价要点</w:t>
      </w:r>
    </w:p>
    <w:p>
      <w:pPr>
        <w:pStyle w:val="42"/>
        <w:spacing w:line="288" w:lineRule="auto"/>
        <w:outlineLvl w:val="9"/>
        <w:rPr>
          <w:sz w:val="21"/>
          <w:szCs w:val="21"/>
        </w:rPr>
      </w:pPr>
      <w:r>
        <w:rPr>
          <w:sz w:val="21"/>
          <w:szCs w:val="21"/>
        </w:rPr>
        <w:t>项目所在地：，当地年降雨量：；</w:t>
      </w:r>
    </w:p>
    <w:p>
      <w:pPr>
        <w:jc w:val="center"/>
      </w:pPr>
      <w:r>
        <w:t>场地内绿色雨水基础设施统计</w:t>
      </w:r>
    </w:p>
    <w:tbl>
      <w:tblPr>
        <w:tblStyle w:val="25"/>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89"/>
        <w:gridCol w:w="3970"/>
        <w:gridCol w:w="34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89" w:type="dxa"/>
          </w:tcPr>
          <w:p>
            <w:pPr>
              <w:jc w:val="center"/>
            </w:pPr>
            <w:r>
              <w:t>序号</w:t>
            </w:r>
          </w:p>
        </w:tc>
        <w:tc>
          <w:tcPr>
            <w:tcW w:w="3970" w:type="dxa"/>
          </w:tcPr>
          <w:p>
            <w:pPr>
              <w:jc w:val="center"/>
            </w:pPr>
            <w:r>
              <w:rPr>
                <w:kern w:val="0"/>
                <w:szCs w:val="21"/>
              </w:rPr>
              <w:t>绿色雨水基础设施</w:t>
            </w:r>
            <w:r>
              <w:t>设施类型</w:t>
            </w:r>
          </w:p>
        </w:tc>
        <w:tc>
          <w:tcPr>
            <w:tcW w:w="3463" w:type="dxa"/>
          </w:tcPr>
          <w:p>
            <w:pPr>
              <w:jc w:val="center"/>
            </w:pPr>
            <w:r>
              <w:t>面积（m</w:t>
            </w:r>
            <w:r>
              <w:rPr>
                <w:vertAlign w:val="superscript"/>
              </w:rPr>
              <w:t>2</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89" w:type="dxa"/>
            <w:vAlign w:val="center"/>
          </w:tcPr>
          <w:p>
            <w:pPr>
              <w:jc w:val="center"/>
            </w:pPr>
            <w:r>
              <w:t>1</w:t>
            </w:r>
          </w:p>
        </w:tc>
        <w:tc>
          <w:tcPr>
            <w:tcW w:w="3970" w:type="dxa"/>
          </w:tcPr>
          <w:p>
            <w:r>
              <w:rPr>
                <w:kern w:val="0"/>
              </w:rPr>
              <w:t>下凹式绿地</w:t>
            </w:r>
          </w:p>
        </w:tc>
        <w:tc>
          <w:tcPr>
            <w:tcW w:w="3463" w:type="dxa"/>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89" w:type="dxa"/>
          </w:tcPr>
          <w:p>
            <w:pPr>
              <w:jc w:val="center"/>
            </w:pPr>
            <w:r>
              <w:t>2</w:t>
            </w:r>
          </w:p>
        </w:tc>
        <w:tc>
          <w:tcPr>
            <w:tcW w:w="3970" w:type="dxa"/>
          </w:tcPr>
          <w:p>
            <w:r>
              <w:rPr>
                <w:kern w:val="0"/>
              </w:rPr>
              <w:t>雨水花园</w:t>
            </w:r>
          </w:p>
        </w:tc>
        <w:tc>
          <w:tcPr>
            <w:tcW w:w="3463" w:type="dxa"/>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89" w:type="dxa"/>
          </w:tcPr>
          <w:p>
            <w:pPr>
              <w:jc w:val="center"/>
            </w:pPr>
            <w:r>
              <w:rPr>
                <w:rFonts w:hint="eastAsia"/>
              </w:rPr>
              <w:t>3</w:t>
            </w:r>
          </w:p>
        </w:tc>
        <w:tc>
          <w:tcPr>
            <w:tcW w:w="3970" w:type="dxa"/>
          </w:tcPr>
          <w:p>
            <w:r>
              <w:rPr>
                <w:kern w:val="0"/>
                <w:szCs w:val="21"/>
              </w:rPr>
              <w:t>植被浅沟</w:t>
            </w:r>
          </w:p>
        </w:tc>
        <w:tc>
          <w:tcPr>
            <w:tcW w:w="3463" w:type="dxa"/>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89" w:type="dxa"/>
          </w:tcPr>
          <w:p>
            <w:pPr>
              <w:jc w:val="center"/>
            </w:pPr>
            <w:r>
              <w:rPr>
                <w:rFonts w:hint="eastAsia"/>
              </w:rPr>
              <w:t>4</w:t>
            </w:r>
          </w:p>
        </w:tc>
        <w:tc>
          <w:tcPr>
            <w:tcW w:w="3970" w:type="dxa"/>
          </w:tcPr>
          <w:p>
            <w:pPr>
              <w:rPr>
                <w:kern w:val="0"/>
                <w:szCs w:val="21"/>
              </w:rPr>
            </w:pPr>
            <w:r>
              <w:rPr>
                <w:kern w:val="0"/>
                <w:szCs w:val="21"/>
              </w:rPr>
              <w:t>树池</w:t>
            </w:r>
          </w:p>
        </w:tc>
        <w:tc>
          <w:tcPr>
            <w:tcW w:w="3463" w:type="dxa"/>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89" w:type="dxa"/>
          </w:tcPr>
          <w:p>
            <w:pPr>
              <w:jc w:val="center"/>
            </w:pPr>
            <w:r>
              <w:rPr>
                <w:rFonts w:hint="eastAsia"/>
              </w:rPr>
              <w:t>5</w:t>
            </w:r>
          </w:p>
        </w:tc>
        <w:tc>
          <w:tcPr>
            <w:tcW w:w="3970" w:type="dxa"/>
          </w:tcPr>
          <w:p>
            <w:pPr>
              <w:rPr>
                <w:kern w:val="0"/>
              </w:rPr>
            </w:pPr>
            <w:r>
              <w:rPr>
                <w:kern w:val="0"/>
                <w:szCs w:val="21"/>
              </w:rPr>
              <w:t>雨水塘</w:t>
            </w:r>
          </w:p>
        </w:tc>
        <w:tc>
          <w:tcPr>
            <w:tcW w:w="3463" w:type="dxa"/>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89" w:type="dxa"/>
          </w:tcPr>
          <w:p>
            <w:pPr>
              <w:jc w:val="center"/>
            </w:pPr>
            <w:r>
              <w:rPr>
                <w:rFonts w:hint="eastAsia"/>
              </w:rPr>
              <w:t>6</w:t>
            </w:r>
          </w:p>
        </w:tc>
        <w:tc>
          <w:tcPr>
            <w:tcW w:w="3970" w:type="dxa"/>
          </w:tcPr>
          <w:p>
            <w:pPr>
              <w:autoSpaceDE w:val="0"/>
              <w:autoSpaceDN w:val="0"/>
              <w:adjustRightInd w:val="0"/>
              <w:jc w:val="left"/>
              <w:rPr>
                <w:kern w:val="0"/>
              </w:rPr>
            </w:pPr>
            <w:r>
              <w:rPr>
                <w:kern w:val="0"/>
                <w:szCs w:val="21"/>
              </w:rPr>
              <w:t>雨水湿地</w:t>
            </w:r>
          </w:p>
        </w:tc>
        <w:tc>
          <w:tcPr>
            <w:tcW w:w="3463" w:type="dxa"/>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89" w:type="dxa"/>
          </w:tcPr>
          <w:p>
            <w:pPr>
              <w:jc w:val="center"/>
            </w:pPr>
            <w:r>
              <w:rPr>
                <w:rFonts w:hint="eastAsia"/>
              </w:rPr>
              <w:t>7</w:t>
            </w:r>
          </w:p>
        </w:tc>
        <w:tc>
          <w:tcPr>
            <w:tcW w:w="3970" w:type="dxa"/>
          </w:tcPr>
          <w:p>
            <w:pPr>
              <w:rPr>
                <w:kern w:val="0"/>
              </w:rPr>
            </w:pPr>
            <w:r>
              <w:rPr>
                <w:kern w:val="0"/>
                <w:szCs w:val="21"/>
              </w:rPr>
              <w:t>景观设计水体</w:t>
            </w:r>
          </w:p>
        </w:tc>
        <w:tc>
          <w:tcPr>
            <w:tcW w:w="3463" w:type="dxa"/>
          </w:tcPr>
          <w:p>
            <w:pPr>
              <w:jc w:val="center"/>
              <w:rPr>
                <w:rFonts w:hint="eastAsia" w:eastAsia="宋体"/>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89" w:type="dxa"/>
          </w:tcPr>
          <w:p>
            <w:pPr>
              <w:jc w:val="center"/>
            </w:pPr>
            <w:r>
              <w:rPr>
                <w:rFonts w:hint="eastAsia"/>
              </w:rPr>
              <w:t>8</w:t>
            </w:r>
          </w:p>
        </w:tc>
        <w:tc>
          <w:tcPr>
            <w:tcW w:w="3970" w:type="dxa"/>
          </w:tcPr>
          <w:p>
            <w:pPr>
              <w:rPr>
                <w:kern w:val="0"/>
                <w:szCs w:val="21"/>
              </w:rPr>
            </w:pPr>
            <w:r>
              <w:rPr>
                <w:kern w:val="0"/>
                <w:szCs w:val="21"/>
              </w:rPr>
              <w:t>自然水体（河流、湖泊）</w:t>
            </w:r>
          </w:p>
        </w:tc>
        <w:tc>
          <w:tcPr>
            <w:tcW w:w="3463" w:type="dxa"/>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89" w:type="dxa"/>
          </w:tcPr>
          <w:p>
            <w:pPr>
              <w:jc w:val="center"/>
            </w:pPr>
            <w:r>
              <w:rPr>
                <w:rFonts w:hint="eastAsia"/>
              </w:rPr>
              <w:t>9</w:t>
            </w:r>
          </w:p>
        </w:tc>
        <w:tc>
          <w:tcPr>
            <w:tcW w:w="3970" w:type="dxa"/>
          </w:tcPr>
          <w:p>
            <w:pPr>
              <w:rPr>
                <w:kern w:val="0"/>
              </w:rPr>
            </w:pPr>
            <w:r>
              <w:rPr>
                <w:kern w:val="0"/>
                <w:szCs w:val="21"/>
              </w:rPr>
              <w:t>其他</w:t>
            </w:r>
            <w:r>
              <w:rPr>
                <w:kern w:val="0"/>
              </w:rPr>
              <w:t>有调蓄雨水功能的绿地和水体</w:t>
            </w:r>
          </w:p>
        </w:tc>
        <w:tc>
          <w:tcPr>
            <w:tcW w:w="3463" w:type="dxa"/>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059" w:type="dxa"/>
            <w:gridSpan w:val="2"/>
          </w:tcPr>
          <w:p>
            <w:pPr>
              <w:jc w:val="center"/>
              <w:rPr>
                <w:kern w:val="0"/>
              </w:rPr>
            </w:pPr>
            <w:r>
              <w:rPr>
                <w:kern w:val="0"/>
              </w:rPr>
              <w:t>合计</w:t>
            </w:r>
          </w:p>
        </w:tc>
        <w:tc>
          <w:tcPr>
            <w:tcW w:w="3463" w:type="dxa"/>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059" w:type="dxa"/>
            <w:gridSpan w:val="2"/>
          </w:tcPr>
          <w:p>
            <w:pPr>
              <w:jc w:val="center"/>
              <w:rPr>
                <w:kern w:val="0"/>
              </w:rPr>
            </w:pPr>
            <w:r>
              <w:t>场地绿地面积</w:t>
            </w:r>
          </w:p>
        </w:tc>
        <w:tc>
          <w:tcPr>
            <w:tcW w:w="3463" w:type="dxa"/>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059" w:type="dxa"/>
            <w:gridSpan w:val="2"/>
          </w:tcPr>
          <w:p>
            <w:pPr>
              <w:rPr>
                <w:kern w:val="0"/>
              </w:rPr>
            </w:pPr>
            <w:r>
              <w:rPr>
                <w:kern w:val="0"/>
              </w:rPr>
              <w:t>有调蓄雨水功能的绿地和水体的面积之和占绿地面积的比例%。</w:t>
            </w:r>
          </w:p>
        </w:tc>
        <w:tc>
          <w:tcPr>
            <w:tcW w:w="3463" w:type="dxa"/>
          </w:tcPr>
          <w:p>
            <w:pPr>
              <w:jc w:val="center"/>
              <w:rPr>
                <w:rFonts w:hint="eastAsia" w:eastAsia="宋体"/>
                <w:lang w:val="en-US" w:eastAsia="zh-CN"/>
              </w:rPr>
            </w:pPr>
          </w:p>
        </w:tc>
      </w:tr>
    </w:tbl>
    <w:p/>
    <w:p>
      <w:pPr>
        <w:rPr>
          <w:szCs w:val="21"/>
        </w:rPr>
      </w:pPr>
      <w:r>
        <w:rPr>
          <w:szCs w:val="21"/>
        </w:rPr>
        <w:t>项目场地用地面积：</w:t>
      </w:r>
      <w:r>
        <w:rPr>
          <w:rFonts w:hint="eastAsia"/>
          <w:szCs w:val="21"/>
          <w:u w:val="single"/>
          <w:lang w:val="en-US" w:eastAsia="zh-CN"/>
        </w:rPr>
        <w:t xml:space="preserve">     </w:t>
      </w:r>
      <w:r>
        <w:rPr>
          <w:szCs w:val="21"/>
        </w:rPr>
        <w:t>m</w:t>
      </w:r>
      <w:r>
        <w:rPr>
          <w:szCs w:val="21"/>
          <w:vertAlign w:val="superscript"/>
        </w:rPr>
        <w:t>2</w:t>
      </w:r>
      <w:r>
        <w:rPr>
          <w:szCs w:val="21"/>
        </w:rPr>
        <w:t>；场地用地面积是否大于10hm</w:t>
      </w:r>
      <w:r>
        <w:rPr>
          <w:szCs w:val="21"/>
          <w:vertAlign w:val="superscript"/>
        </w:rPr>
        <w:t>2</w:t>
      </w:r>
      <w:r>
        <w:rPr>
          <w:szCs w:val="21"/>
        </w:rPr>
        <w:t>：</w:t>
      </w:r>
      <w:r>
        <w:rPr>
          <w:b/>
          <w:bCs/>
          <w:szCs w:val="21"/>
          <w:lang w:val="zh-CN"/>
        </w:rPr>
        <w:t>□</w:t>
      </w:r>
      <w:r>
        <w:rPr>
          <w:szCs w:val="21"/>
        </w:rPr>
        <w:t>是、</w:t>
      </w:r>
      <w:r>
        <w:rPr>
          <w:rFonts w:hint="eastAsia" w:ascii="宋体" w:hAnsi="宋体"/>
          <w:b/>
          <w:bCs/>
        </w:rPr>
        <w:t>√</w:t>
      </w:r>
      <w:r>
        <w:rPr>
          <w:szCs w:val="21"/>
        </w:rPr>
        <w:t>否。</w:t>
      </w:r>
    </w:p>
    <w:p>
      <w:pPr>
        <w:autoSpaceDE w:val="0"/>
        <w:autoSpaceDN w:val="0"/>
        <w:adjustRightInd w:val="0"/>
        <w:jc w:val="left"/>
        <w:rPr>
          <w:szCs w:val="21"/>
        </w:rPr>
      </w:pPr>
      <w:r>
        <w:rPr>
          <w:szCs w:val="21"/>
        </w:rPr>
        <w:t>如场地用地面积大于10hm</w:t>
      </w:r>
      <w:r>
        <w:rPr>
          <w:szCs w:val="21"/>
          <w:vertAlign w:val="superscript"/>
        </w:rPr>
        <w:t>2</w:t>
      </w:r>
      <w:r>
        <w:rPr>
          <w:szCs w:val="21"/>
        </w:rPr>
        <w:t>，应简要描述场地雨水专项规划设计，</w:t>
      </w:r>
      <w:r>
        <w:rPr>
          <w:kern w:val="0"/>
          <w:szCs w:val="21"/>
        </w:rPr>
        <w:t>包含对场地内径流减排、污染控制、雨水收集回用等的全面统筹规划设计</w:t>
      </w:r>
      <w:r>
        <w:rPr>
          <w:szCs w:val="21"/>
        </w:rPr>
        <w:t>。</w:t>
      </w:r>
    </w:p>
    <w:tbl>
      <w:tblPr>
        <w:tblStyle w:val="25"/>
        <w:tblW w:w="852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34" w:hRule="atLeast"/>
          <w:jc w:val="center"/>
        </w:trPr>
        <w:tc>
          <w:tcPr>
            <w:tcW w:w="8522" w:type="dxa"/>
            <w:tcBorders>
              <w:top w:val="single" w:color="auto" w:sz="4" w:space="0"/>
              <w:left w:val="single" w:color="auto" w:sz="4" w:space="0"/>
              <w:bottom w:val="single" w:color="auto" w:sz="4" w:space="0"/>
              <w:right w:val="single" w:color="auto" w:sz="4" w:space="0"/>
            </w:tcBorders>
          </w:tcPr>
          <w:p>
            <w:pPr>
              <w:pStyle w:val="43"/>
              <w:spacing w:line="288" w:lineRule="auto"/>
              <w:ind w:firstLine="420" w:firstLineChars="200"/>
              <w:jc w:val="both"/>
              <w:rPr>
                <w:rFonts w:ascii="Times New Roman" w:cs="Times New Roman"/>
                <w:color w:val="auto"/>
                <w:kern w:val="2"/>
                <w:sz w:val="21"/>
                <w:szCs w:val="21"/>
              </w:rPr>
            </w:pPr>
          </w:p>
        </w:tc>
      </w:tr>
    </w:tbl>
    <w:p>
      <w:r>
        <w:rPr>
          <w:kern w:val="0"/>
        </w:rPr>
        <w:t>简要描述场地内屋面雨水、道路雨水进入地面生态设施的衔接和引导设计，及相应的径流污染控制措施。</w:t>
      </w:r>
    </w:p>
    <w:tbl>
      <w:tblPr>
        <w:tblStyle w:val="25"/>
        <w:tblW w:w="852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34" w:hRule="atLeast"/>
          <w:jc w:val="center"/>
        </w:trPr>
        <w:tc>
          <w:tcPr>
            <w:tcW w:w="8522" w:type="dxa"/>
            <w:tcBorders>
              <w:top w:val="single" w:color="auto" w:sz="4" w:space="0"/>
              <w:left w:val="single" w:color="auto" w:sz="4" w:space="0"/>
              <w:bottom w:val="single" w:color="auto" w:sz="4" w:space="0"/>
              <w:right w:val="single" w:color="auto" w:sz="4" w:space="0"/>
            </w:tcBorders>
          </w:tcPr>
          <w:p>
            <w:pPr>
              <w:pStyle w:val="43"/>
              <w:spacing w:line="288" w:lineRule="auto"/>
              <w:ind w:firstLine="420" w:firstLineChars="200"/>
              <w:jc w:val="both"/>
              <w:rPr>
                <w:rFonts w:hint="default" w:ascii="Times New Roman" w:eastAsia="宋体" w:cs="Times New Roman"/>
                <w:color w:val="auto"/>
                <w:kern w:val="2"/>
                <w:sz w:val="21"/>
                <w:szCs w:val="21"/>
                <w:lang w:val="en-US" w:eastAsia="zh-CN"/>
              </w:rPr>
            </w:pPr>
            <w:r>
              <w:rPr>
                <w:rFonts w:hint="eastAsia" w:ascii="Times New Roman" w:cs="Times New Roman"/>
                <w:color w:val="auto"/>
                <w:kern w:val="2"/>
                <w:sz w:val="21"/>
                <w:szCs w:val="21"/>
                <w:lang w:val="en-US" w:eastAsia="zh-CN"/>
              </w:rPr>
              <w:t>项目为教学楼，建筑屋面雨水经雨水管道排至场地周边绿化设施，经绿化设施中排水溢流口排入市政管网。道路雨水同样先流经绿化设施后排至溢流雨水口，然后排至雨水管网。</w:t>
            </w:r>
          </w:p>
        </w:tc>
      </w:tr>
    </w:tbl>
    <w:p>
      <w:pPr>
        <w:spacing w:line="288" w:lineRule="auto"/>
        <w:jc w:val="center"/>
      </w:pPr>
      <w:r>
        <w:rPr>
          <w:kern w:val="0"/>
        </w:rPr>
        <w:t>透水铺装面积比例计算</w:t>
      </w:r>
    </w:p>
    <w:tbl>
      <w:tblPr>
        <w:tblStyle w:val="25"/>
        <w:tblW w:w="852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37"/>
        <w:gridCol w:w="4425"/>
        <w:gridCol w:w="28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8" w:hRule="atLeast"/>
          <w:jc w:val="center"/>
        </w:trPr>
        <w:tc>
          <w:tcPr>
            <w:tcW w:w="1237" w:type="dxa"/>
            <w:vAlign w:val="center"/>
          </w:tcPr>
          <w:p>
            <w:pPr>
              <w:jc w:val="center"/>
            </w:pPr>
            <w:r>
              <w:t>序号</w:t>
            </w:r>
          </w:p>
        </w:tc>
        <w:tc>
          <w:tcPr>
            <w:tcW w:w="4425" w:type="dxa"/>
            <w:vAlign w:val="center"/>
          </w:tcPr>
          <w:p>
            <w:pPr>
              <w:jc w:val="center"/>
            </w:pPr>
            <w:r>
              <w:t>透水铺装类型</w:t>
            </w:r>
          </w:p>
        </w:tc>
        <w:tc>
          <w:tcPr>
            <w:tcW w:w="2860" w:type="dxa"/>
            <w:vAlign w:val="center"/>
          </w:tcPr>
          <w:p>
            <w:pPr>
              <w:jc w:val="center"/>
            </w:pPr>
            <w:r>
              <w:t>面积（m</w:t>
            </w:r>
            <w:r>
              <w:rPr>
                <w:vertAlign w:val="superscript"/>
              </w:rPr>
              <w:t>2</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3" w:hRule="atLeast"/>
          <w:jc w:val="center"/>
        </w:trPr>
        <w:tc>
          <w:tcPr>
            <w:tcW w:w="1237" w:type="dxa"/>
            <w:vAlign w:val="center"/>
          </w:tcPr>
          <w:p>
            <w:pPr>
              <w:jc w:val="center"/>
            </w:pPr>
            <w:r>
              <w:t>1</w:t>
            </w:r>
          </w:p>
        </w:tc>
        <w:tc>
          <w:tcPr>
            <w:tcW w:w="4425" w:type="dxa"/>
            <w:vAlign w:val="center"/>
          </w:tcPr>
          <w:p>
            <w:pPr>
              <w:jc w:val="center"/>
            </w:pPr>
            <w:r>
              <w:rPr>
                <w:kern w:val="0"/>
                <w:szCs w:val="21"/>
              </w:rPr>
              <w:t>植草砖</w:t>
            </w:r>
          </w:p>
        </w:tc>
        <w:tc>
          <w:tcPr>
            <w:tcW w:w="2860" w:type="dxa"/>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8" w:hRule="atLeast"/>
          <w:jc w:val="center"/>
        </w:trPr>
        <w:tc>
          <w:tcPr>
            <w:tcW w:w="1237" w:type="dxa"/>
            <w:vAlign w:val="center"/>
          </w:tcPr>
          <w:p>
            <w:pPr>
              <w:jc w:val="center"/>
            </w:pPr>
            <w:r>
              <w:t>2</w:t>
            </w:r>
          </w:p>
        </w:tc>
        <w:tc>
          <w:tcPr>
            <w:tcW w:w="4425" w:type="dxa"/>
            <w:vAlign w:val="center"/>
          </w:tcPr>
          <w:p>
            <w:pPr>
              <w:jc w:val="center"/>
            </w:pPr>
            <w:r>
              <w:rPr>
                <w:kern w:val="0"/>
                <w:szCs w:val="21"/>
              </w:rPr>
              <w:t>透水沥青</w:t>
            </w:r>
          </w:p>
        </w:tc>
        <w:tc>
          <w:tcPr>
            <w:tcW w:w="2860" w:type="dxa"/>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3" w:hRule="atLeast"/>
          <w:jc w:val="center"/>
        </w:trPr>
        <w:tc>
          <w:tcPr>
            <w:tcW w:w="1237" w:type="dxa"/>
            <w:vAlign w:val="center"/>
          </w:tcPr>
          <w:p>
            <w:pPr>
              <w:jc w:val="center"/>
            </w:pPr>
            <w:r>
              <w:t>3</w:t>
            </w:r>
          </w:p>
        </w:tc>
        <w:tc>
          <w:tcPr>
            <w:tcW w:w="4425" w:type="dxa"/>
            <w:vAlign w:val="center"/>
          </w:tcPr>
          <w:p>
            <w:pPr>
              <w:jc w:val="center"/>
            </w:pPr>
            <w:r>
              <w:rPr>
                <w:kern w:val="0"/>
                <w:szCs w:val="21"/>
              </w:rPr>
              <w:t>透水混凝土</w:t>
            </w:r>
          </w:p>
        </w:tc>
        <w:tc>
          <w:tcPr>
            <w:tcW w:w="2860" w:type="dxa"/>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9" w:hRule="atLeast"/>
          <w:jc w:val="center"/>
        </w:trPr>
        <w:tc>
          <w:tcPr>
            <w:tcW w:w="1237" w:type="dxa"/>
            <w:vAlign w:val="center"/>
          </w:tcPr>
          <w:p>
            <w:pPr>
              <w:jc w:val="center"/>
            </w:pPr>
            <w:r>
              <w:t>4</w:t>
            </w:r>
          </w:p>
        </w:tc>
        <w:tc>
          <w:tcPr>
            <w:tcW w:w="4425" w:type="dxa"/>
            <w:vAlign w:val="center"/>
          </w:tcPr>
          <w:p>
            <w:pPr>
              <w:jc w:val="center"/>
            </w:pPr>
            <w:r>
              <w:rPr>
                <w:kern w:val="0"/>
                <w:szCs w:val="21"/>
              </w:rPr>
              <w:t>透水地砖</w:t>
            </w:r>
          </w:p>
        </w:tc>
        <w:tc>
          <w:tcPr>
            <w:tcW w:w="2860" w:type="dxa"/>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3" w:hRule="atLeast"/>
          <w:jc w:val="center"/>
        </w:trPr>
        <w:tc>
          <w:tcPr>
            <w:tcW w:w="1237" w:type="dxa"/>
            <w:vAlign w:val="center"/>
          </w:tcPr>
          <w:p>
            <w:pPr>
              <w:jc w:val="center"/>
            </w:pPr>
            <w:r>
              <w:t>5</w:t>
            </w:r>
          </w:p>
        </w:tc>
        <w:tc>
          <w:tcPr>
            <w:tcW w:w="4425" w:type="dxa"/>
            <w:vAlign w:val="center"/>
          </w:tcPr>
          <w:p>
            <w:pPr>
              <w:jc w:val="center"/>
              <w:rPr>
                <w:u w:val="single"/>
              </w:rPr>
            </w:pPr>
            <w:r>
              <w:t>其他：</w:t>
            </w:r>
          </w:p>
        </w:tc>
        <w:tc>
          <w:tcPr>
            <w:tcW w:w="2860" w:type="dxa"/>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8" w:hRule="atLeast"/>
          <w:jc w:val="center"/>
        </w:trPr>
        <w:tc>
          <w:tcPr>
            <w:tcW w:w="5662" w:type="dxa"/>
            <w:gridSpan w:val="2"/>
            <w:vAlign w:val="center"/>
          </w:tcPr>
          <w:p>
            <w:pPr>
              <w:jc w:val="center"/>
            </w:pPr>
            <w:r>
              <w:t>硬质铺装总面积</w:t>
            </w:r>
          </w:p>
        </w:tc>
        <w:tc>
          <w:tcPr>
            <w:tcW w:w="2860" w:type="dxa"/>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3" w:hRule="atLeast"/>
          <w:jc w:val="center"/>
        </w:trPr>
        <w:tc>
          <w:tcPr>
            <w:tcW w:w="5662" w:type="dxa"/>
            <w:gridSpan w:val="2"/>
            <w:vAlign w:val="center"/>
          </w:tcPr>
          <w:p>
            <w:pPr>
              <w:jc w:val="center"/>
            </w:pPr>
            <w:r>
              <w:rPr>
                <w:kern w:val="0"/>
              </w:rPr>
              <w:t>硬质铺装地面中透水铺装面积的比例（%）</w:t>
            </w:r>
          </w:p>
        </w:tc>
        <w:tc>
          <w:tcPr>
            <w:tcW w:w="2860" w:type="dxa"/>
            <w:vAlign w:val="center"/>
          </w:tcPr>
          <w:p>
            <w:pPr>
              <w:jc w:val="center"/>
            </w:pPr>
          </w:p>
        </w:tc>
      </w:tr>
    </w:tbl>
    <w:p>
      <w:pPr>
        <w:autoSpaceDE w:val="0"/>
        <w:autoSpaceDN w:val="0"/>
        <w:adjustRightInd w:val="0"/>
        <w:spacing w:line="288" w:lineRule="auto"/>
        <w:jc w:val="left"/>
      </w:pPr>
      <w:r>
        <w:rPr>
          <w:kern w:val="0"/>
          <w:szCs w:val="21"/>
        </w:rPr>
        <w:t>当透水铺装下为地下室顶板时，简要描述雨水的渗透方式</w:t>
      </w:r>
      <w:r>
        <w:t>。</w:t>
      </w:r>
    </w:p>
    <w:tbl>
      <w:tblPr>
        <w:tblStyle w:val="25"/>
        <w:tblW w:w="852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34" w:hRule="atLeast"/>
          <w:jc w:val="center"/>
        </w:trPr>
        <w:tc>
          <w:tcPr>
            <w:tcW w:w="8522" w:type="dxa"/>
            <w:tcBorders>
              <w:top w:val="single" w:color="auto" w:sz="4" w:space="0"/>
              <w:left w:val="single" w:color="auto" w:sz="4" w:space="0"/>
              <w:bottom w:val="single" w:color="auto" w:sz="4" w:space="0"/>
              <w:right w:val="single" w:color="auto" w:sz="4" w:space="0"/>
            </w:tcBorders>
          </w:tcPr>
          <w:p>
            <w:pPr>
              <w:pStyle w:val="43"/>
              <w:spacing w:line="288" w:lineRule="auto"/>
              <w:jc w:val="both"/>
              <w:rPr>
                <w:rFonts w:ascii="Times New Roman" w:cs="Times New Roman"/>
                <w:color w:val="auto"/>
                <w:kern w:val="2"/>
                <w:sz w:val="21"/>
                <w:szCs w:val="21"/>
              </w:rPr>
            </w:pPr>
          </w:p>
        </w:tc>
      </w:tr>
    </w:tbl>
    <w:p/>
    <w:p>
      <w:pPr>
        <w:rPr>
          <w:b/>
          <w:bCs/>
          <w:lang w:val="zh-CN"/>
        </w:rPr>
      </w:pPr>
      <w:r>
        <w:rPr>
          <w:b/>
          <w:bCs/>
          <w:lang w:val="zh-CN"/>
        </w:rPr>
        <w:t>3）证明材料</w:t>
      </w:r>
    </w:p>
    <w:p>
      <w:pPr>
        <w:spacing w:line="288" w:lineRule="auto"/>
        <w:rPr>
          <w:b/>
          <w:bCs/>
          <w:lang w:val="zh-CN"/>
        </w:rPr>
      </w:pPr>
      <w:r>
        <w:rPr>
          <w:b/>
          <w:bCs/>
          <w:lang w:val="zh-CN"/>
        </w:rPr>
        <w:t>提交材料及要求：</w:t>
      </w:r>
    </w:p>
    <w:p>
      <w:pPr>
        <w:pStyle w:val="42"/>
        <w:numPr>
          <w:ilvl w:val="0"/>
          <w:numId w:val="3"/>
        </w:numPr>
        <w:spacing w:line="288" w:lineRule="auto"/>
        <w:outlineLvl w:val="9"/>
        <w:rPr>
          <w:sz w:val="21"/>
          <w:szCs w:val="21"/>
        </w:rPr>
      </w:pPr>
      <w:r>
        <w:rPr>
          <w:sz w:val="21"/>
          <w:szCs w:val="21"/>
        </w:rPr>
        <w:t>景观绿化图：应体现项目红线范围内下凹绿地、雨水花园位置、面积，并提供下凹绿地、雨水花园剖面设计图；</w:t>
      </w:r>
    </w:p>
    <w:p>
      <w:pPr>
        <w:pStyle w:val="42"/>
        <w:numPr>
          <w:ilvl w:val="0"/>
          <w:numId w:val="3"/>
        </w:numPr>
        <w:spacing w:line="288" w:lineRule="auto"/>
        <w:outlineLvl w:val="9"/>
        <w:rPr>
          <w:sz w:val="21"/>
          <w:szCs w:val="21"/>
        </w:rPr>
      </w:pPr>
      <w:r>
        <w:rPr>
          <w:sz w:val="21"/>
          <w:szCs w:val="21"/>
        </w:rPr>
        <w:t>雨水排水图：提供屋面雨水、道路雨水排水图纸，并提供其进入地面生态设施的设计图；</w:t>
      </w:r>
    </w:p>
    <w:p>
      <w:pPr>
        <w:pStyle w:val="42"/>
        <w:numPr>
          <w:ilvl w:val="0"/>
          <w:numId w:val="3"/>
        </w:numPr>
        <w:spacing w:line="288" w:lineRule="auto"/>
        <w:outlineLvl w:val="9"/>
        <w:rPr>
          <w:sz w:val="21"/>
          <w:szCs w:val="21"/>
        </w:rPr>
      </w:pPr>
      <w:r>
        <w:rPr>
          <w:sz w:val="21"/>
          <w:szCs w:val="21"/>
        </w:rPr>
        <w:t>景观铺装图：应在场地铺装图中标明室外透水地面位置、面积、铺装材料等；</w:t>
      </w:r>
    </w:p>
    <w:p>
      <w:pPr>
        <w:pStyle w:val="42"/>
        <w:numPr>
          <w:ilvl w:val="0"/>
          <w:numId w:val="3"/>
        </w:numPr>
        <w:spacing w:line="288" w:lineRule="auto"/>
        <w:outlineLvl w:val="9"/>
        <w:rPr>
          <w:sz w:val="21"/>
          <w:szCs w:val="21"/>
        </w:rPr>
      </w:pPr>
      <w:r>
        <w:rPr>
          <w:sz w:val="21"/>
          <w:szCs w:val="21"/>
        </w:rPr>
        <w:t>雨水专项规划设计方案：应介绍规划依据、原则、范围、标准、目标、雨水系统规划。</w:t>
      </w:r>
    </w:p>
    <w:p>
      <w:pPr>
        <w:spacing w:line="288" w:lineRule="auto"/>
        <w:rPr>
          <w:szCs w:val="21"/>
        </w:rPr>
      </w:pPr>
    </w:p>
    <w:p>
      <w:pPr>
        <w:spacing w:line="288" w:lineRule="auto"/>
        <w:rPr>
          <w:b/>
          <w:szCs w:val="21"/>
        </w:rPr>
      </w:pPr>
      <w:r>
        <w:rPr>
          <w:rFonts w:hint="eastAsia"/>
          <w:b/>
          <w:szCs w:val="21"/>
        </w:rPr>
        <w:t>实际提交材料：</w:t>
      </w:r>
    </w:p>
    <w:tbl>
      <w:tblPr>
        <w:tblStyle w:val="25"/>
        <w:tblW w:w="852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34" w:hRule="atLeast"/>
          <w:jc w:val="center"/>
        </w:trPr>
        <w:tc>
          <w:tcPr>
            <w:tcW w:w="8522" w:type="dxa"/>
            <w:tcBorders>
              <w:top w:val="single" w:color="auto" w:sz="4" w:space="0"/>
              <w:left w:val="single" w:color="auto" w:sz="4" w:space="0"/>
              <w:bottom w:val="single" w:color="auto" w:sz="4" w:space="0"/>
              <w:right w:val="single" w:color="auto" w:sz="4" w:space="0"/>
            </w:tcBorders>
          </w:tcPr>
          <w:p>
            <w:pPr>
              <w:pStyle w:val="43"/>
              <w:spacing w:line="288" w:lineRule="auto"/>
              <w:jc w:val="both"/>
              <w:rPr>
                <w:rFonts w:hint="eastAsia" w:ascii="Times New Roman" w:eastAsia="宋体" w:cs="Times New Roman"/>
                <w:b/>
                <w:color w:val="auto"/>
                <w:sz w:val="21"/>
                <w:szCs w:val="21"/>
                <w:lang w:eastAsia="zh-CN"/>
              </w:rPr>
            </w:pPr>
            <w:r>
              <w:rPr>
                <w:rFonts w:hint="eastAsia" w:ascii="Times New Roman" w:cs="Times New Roman"/>
                <w:b w:val="0"/>
                <w:bCs/>
                <w:color w:val="auto"/>
                <w:sz w:val="21"/>
                <w:szCs w:val="21"/>
                <w:lang w:eastAsia="zh-CN"/>
              </w:rPr>
              <w:t>雨水设施比例统计：</w:t>
            </w:r>
            <w:r>
              <w:rPr>
                <w:rFonts w:hint="eastAsia" w:ascii="Times New Roman" w:hAnsi="Times New Roman"/>
                <w:color w:val="auto"/>
                <w:sz w:val="21"/>
                <w:szCs w:val="21"/>
                <w:lang w:eastAsia="zh-CN"/>
              </w:rPr>
              <w:t>4.8其他申报需要资料</w:t>
            </w:r>
          </w:p>
        </w:tc>
      </w:tr>
    </w:tbl>
    <w:p>
      <w:pPr>
        <w:rPr>
          <w:szCs w:val="21"/>
        </w:rPr>
      </w:pPr>
      <w:r>
        <w:rPr>
          <w:szCs w:val="21"/>
        </w:rPr>
        <w:br w:type="page"/>
      </w:r>
    </w:p>
    <w:p>
      <w:pPr>
        <w:pStyle w:val="3"/>
        <w:rPr>
          <w:rFonts w:ascii="Times New Roman" w:hAnsi="Times New Roman"/>
        </w:rPr>
      </w:pPr>
      <w:r>
        <w:rPr>
          <w:rFonts w:ascii="Times New Roman" w:hAnsi="Times New Roman"/>
        </w:rPr>
        <w:t xml:space="preserve">4.2.14 </w:t>
      </w:r>
      <w:r>
        <w:rPr>
          <w:rFonts w:hint="eastAsia" w:ascii="Times New Roman" w:hAnsi="Times New Roman"/>
        </w:rPr>
        <w:t>合理规划地表与屋面雨水径流，对场地雨</w:t>
      </w:r>
      <w:r>
        <w:rPr>
          <w:rFonts w:ascii="Times New Roman" w:hAnsi="Times New Roman"/>
        </w:rPr>
        <w:t>水实施外排总量控制。（总分6分）</w:t>
      </w:r>
    </w:p>
    <w:p>
      <w:pPr>
        <w:pStyle w:val="41"/>
        <w:spacing w:after="156" w:afterLines="50"/>
        <w:ind w:firstLine="0" w:firstLineChars="0"/>
        <w:jc w:val="left"/>
        <w:rPr>
          <w:b/>
          <w:bCs/>
          <w:lang w:val="zh-CN"/>
        </w:rPr>
      </w:pPr>
      <w:r>
        <w:rPr>
          <w:b/>
          <w:bCs/>
          <w:lang w:val="zh-CN"/>
        </w:rPr>
        <w:t>本条得分：</w:t>
      </w:r>
      <w:r>
        <w:rPr>
          <w:rFonts w:hint="eastAsia"/>
          <w:b/>
          <w:bCs/>
          <w:lang w:val="en-US" w:eastAsia="zh-CN"/>
        </w:rPr>
        <w:t>0</w:t>
      </w:r>
      <w:r>
        <w:rPr>
          <w:b/>
          <w:bCs/>
          <w:lang w:val="zh-CN"/>
        </w:rPr>
        <w:t>；</w:t>
      </w:r>
    </w:p>
    <w:p>
      <w:pPr>
        <w:pStyle w:val="41"/>
        <w:spacing w:after="156" w:afterLines="50"/>
        <w:ind w:firstLine="0" w:firstLineChars="0"/>
        <w:jc w:val="left"/>
        <w:rPr>
          <w:b/>
          <w:bCs/>
          <w:lang w:val="zh-CN"/>
        </w:rPr>
      </w:pPr>
    </w:p>
    <w:p>
      <w:pPr>
        <w:pStyle w:val="41"/>
        <w:tabs>
          <w:tab w:val="left" w:pos="420"/>
        </w:tabs>
        <w:spacing w:line="288" w:lineRule="auto"/>
        <w:ind w:firstLine="0" w:firstLineChars="0"/>
        <w:rPr>
          <w:b/>
          <w:bCs/>
          <w:lang w:val="zh-CN"/>
        </w:rPr>
      </w:pPr>
      <w:r>
        <w:rPr>
          <w:b/>
          <w:bCs/>
          <w:lang w:val="zh-CN"/>
        </w:rPr>
        <w:t>1）自评得分</w:t>
      </w:r>
    </w:p>
    <w:tbl>
      <w:tblPr>
        <w:tblStyle w:val="25"/>
        <w:tblW w:w="850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928"/>
        <w:gridCol w:w="1872"/>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928" w:type="dxa"/>
          </w:tcPr>
          <w:p>
            <w:pPr>
              <w:jc w:val="center"/>
              <w:rPr>
                <w:b/>
                <w:bCs/>
                <w:lang w:val="zh-CN"/>
              </w:rPr>
            </w:pPr>
            <w:r>
              <w:rPr>
                <w:b/>
                <w:bCs/>
                <w:lang w:val="zh-CN"/>
              </w:rPr>
              <w:t>评价内容</w:t>
            </w:r>
          </w:p>
        </w:tc>
        <w:tc>
          <w:tcPr>
            <w:tcW w:w="1872" w:type="dxa"/>
          </w:tcPr>
          <w:p>
            <w:pPr>
              <w:jc w:val="center"/>
              <w:rPr>
                <w:b/>
                <w:bCs/>
                <w:lang w:val="zh-CN"/>
              </w:rPr>
            </w:pPr>
            <w:r>
              <w:rPr>
                <w:b/>
                <w:bCs/>
                <w:lang w:val="zh-CN"/>
              </w:rPr>
              <w:t>评价分值</w:t>
            </w:r>
          </w:p>
        </w:tc>
        <w:tc>
          <w:tcPr>
            <w:tcW w:w="1701" w:type="dxa"/>
          </w:tcPr>
          <w:p>
            <w:pPr>
              <w:jc w:val="center"/>
              <w:rPr>
                <w:b/>
                <w:bCs/>
                <w:lang w:val="zh-CN"/>
              </w:rPr>
            </w:pPr>
            <w:r>
              <w:rPr>
                <w:b/>
                <w:bCs/>
                <w:lang w:val="zh-CN"/>
              </w:rPr>
              <w:t>自评得分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928" w:type="dxa"/>
            <w:vAlign w:val="center"/>
          </w:tcPr>
          <w:p>
            <w:pPr>
              <w:autoSpaceDE w:val="0"/>
              <w:autoSpaceDN w:val="0"/>
              <w:adjustRightInd w:val="0"/>
              <w:jc w:val="left"/>
              <w:rPr>
                <w:kern w:val="0"/>
              </w:rPr>
            </w:pPr>
            <w:r>
              <w:rPr>
                <w:kern w:val="0"/>
              </w:rPr>
              <w:t>场地年径流总量控制率达到55%</w:t>
            </w:r>
          </w:p>
        </w:tc>
        <w:tc>
          <w:tcPr>
            <w:tcW w:w="1872" w:type="dxa"/>
            <w:vAlign w:val="center"/>
          </w:tcPr>
          <w:p>
            <w:pPr>
              <w:jc w:val="center"/>
              <w:rPr>
                <w:bCs/>
                <w:lang w:val="zh-CN"/>
              </w:rPr>
            </w:pPr>
            <w:r>
              <w:rPr>
                <w:bCs/>
                <w:lang w:val="zh-CN"/>
              </w:rPr>
              <w:t>3</w:t>
            </w:r>
          </w:p>
        </w:tc>
        <w:tc>
          <w:tcPr>
            <w:tcW w:w="1701" w:type="dxa"/>
            <w:vMerge w:val="restart"/>
            <w:vAlign w:val="center"/>
          </w:tcPr>
          <w:p>
            <w:pPr>
              <w:jc w:val="center"/>
              <w:rPr>
                <w:b/>
                <w:bCs/>
                <w:lang w:val="zh-CN"/>
              </w:rPr>
            </w:pPr>
            <w:r>
              <w:rPr>
                <w:rFonts w:hint="eastAsia"/>
                <w:b/>
                <w:bCs/>
                <w:lang w:val="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928" w:type="dxa"/>
            <w:vAlign w:val="center"/>
          </w:tcPr>
          <w:p>
            <w:pPr>
              <w:jc w:val="left"/>
              <w:rPr>
                <w:kern w:val="0"/>
              </w:rPr>
            </w:pPr>
            <w:r>
              <w:rPr>
                <w:kern w:val="0"/>
              </w:rPr>
              <w:t>场地年径流总量控制率达到70%</w:t>
            </w:r>
          </w:p>
        </w:tc>
        <w:tc>
          <w:tcPr>
            <w:tcW w:w="1872" w:type="dxa"/>
            <w:vAlign w:val="center"/>
          </w:tcPr>
          <w:p>
            <w:pPr>
              <w:jc w:val="center"/>
              <w:rPr>
                <w:bCs/>
                <w:lang w:val="zh-CN"/>
              </w:rPr>
            </w:pPr>
            <w:r>
              <w:rPr>
                <w:bCs/>
                <w:lang w:val="zh-CN"/>
              </w:rPr>
              <w:t>6</w:t>
            </w:r>
          </w:p>
        </w:tc>
        <w:tc>
          <w:tcPr>
            <w:tcW w:w="1701" w:type="dxa"/>
            <w:vMerge w:val="continue"/>
            <w:vAlign w:val="center"/>
          </w:tcPr>
          <w:p>
            <w:pPr>
              <w:jc w:val="center"/>
              <w:rPr>
                <w:b/>
                <w:bCs/>
                <w:lang w:val="zh-CN"/>
              </w:rPr>
            </w:pPr>
          </w:p>
        </w:tc>
      </w:tr>
    </w:tbl>
    <w:p>
      <w:pPr>
        <w:pStyle w:val="41"/>
        <w:spacing w:line="288" w:lineRule="auto"/>
        <w:ind w:firstLine="0" w:firstLineChars="0"/>
        <w:rPr>
          <w:b/>
          <w:bCs/>
          <w:lang w:val="zh-CN"/>
        </w:rPr>
      </w:pPr>
    </w:p>
    <w:p>
      <w:pPr>
        <w:pStyle w:val="41"/>
        <w:tabs>
          <w:tab w:val="left" w:pos="420"/>
        </w:tabs>
        <w:spacing w:line="288" w:lineRule="auto"/>
        <w:ind w:firstLine="0" w:firstLineChars="0"/>
        <w:rPr>
          <w:b/>
          <w:bCs/>
          <w:lang w:val="zh-CN"/>
        </w:rPr>
      </w:pPr>
      <w:r>
        <w:rPr>
          <w:b/>
          <w:bCs/>
          <w:lang w:val="zh-CN"/>
        </w:rPr>
        <w:t>2）评价要点</w:t>
      </w:r>
    </w:p>
    <w:p>
      <w:pPr>
        <w:pStyle w:val="42"/>
        <w:spacing w:line="288" w:lineRule="auto"/>
        <w:outlineLvl w:val="9"/>
        <w:rPr>
          <w:sz w:val="21"/>
          <w:szCs w:val="21"/>
        </w:rPr>
      </w:pPr>
      <w:r>
        <w:rPr>
          <w:sz w:val="21"/>
          <w:szCs w:val="21"/>
        </w:rPr>
        <w:t>项目所在地：，年均降雨量：mm</w:t>
      </w:r>
    </w:p>
    <w:p>
      <w:pPr>
        <w:jc w:val="center"/>
        <w:rPr>
          <w:kern w:val="0"/>
        </w:rPr>
      </w:pPr>
      <w:r>
        <w:rPr>
          <w:kern w:val="0"/>
        </w:rPr>
        <w:t>场地年径流总量计算表</w:t>
      </w:r>
    </w:p>
    <w:tbl>
      <w:tblPr>
        <w:tblStyle w:val="25"/>
        <w:tblW w:w="8383"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49"/>
        <w:gridCol w:w="1678"/>
        <w:gridCol w:w="1457"/>
        <w:gridCol w:w="1559"/>
        <w:gridCol w:w="19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49" w:type="dxa"/>
            <w:vAlign w:val="center"/>
          </w:tcPr>
          <w:p>
            <w:pPr>
              <w:jc w:val="center"/>
            </w:pPr>
            <w:r>
              <w:t>地表类型</w:t>
            </w:r>
          </w:p>
        </w:tc>
        <w:tc>
          <w:tcPr>
            <w:tcW w:w="1678" w:type="dxa"/>
          </w:tcPr>
          <w:p>
            <w:pPr>
              <w:jc w:val="center"/>
            </w:pPr>
            <w:r>
              <w:t>雨水利用措施</w:t>
            </w:r>
          </w:p>
        </w:tc>
        <w:tc>
          <w:tcPr>
            <w:tcW w:w="1457" w:type="dxa"/>
            <w:vAlign w:val="center"/>
          </w:tcPr>
          <w:p>
            <w:pPr>
              <w:jc w:val="center"/>
            </w:pPr>
            <w:r>
              <w:t>面积(m</w:t>
            </w:r>
            <w:r>
              <w:rPr>
                <w:vertAlign w:val="superscript"/>
              </w:rPr>
              <w:t>2</w:t>
            </w:r>
            <w:r>
              <w:t>)</w:t>
            </w:r>
          </w:p>
        </w:tc>
        <w:tc>
          <w:tcPr>
            <w:tcW w:w="1559" w:type="dxa"/>
            <w:vAlign w:val="center"/>
          </w:tcPr>
          <w:p>
            <w:pPr>
              <w:jc w:val="center"/>
            </w:pPr>
            <w:r>
              <w:t>径流系数</w:t>
            </w:r>
          </w:p>
        </w:tc>
        <w:tc>
          <w:tcPr>
            <w:tcW w:w="1940" w:type="dxa"/>
            <w:vAlign w:val="center"/>
          </w:tcPr>
          <w:p>
            <w:pPr>
              <w:jc w:val="center"/>
            </w:pPr>
            <w:r>
              <w:t>雨水径流量(m</w:t>
            </w:r>
            <w:r>
              <w:rPr>
                <w:vertAlign w:val="superscript"/>
              </w:rPr>
              <w:t>3</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49" w:type="dxa"/>
            <w:vAlign w:val="center"/>
          </w:tcPr>
          <w:p>
            <w:pPr>
              <w:jc w:val="center"/>
            </w:pPr>
          </w:p>
        </w:tc>
        <w:tc>
          <w:tcPr>
            <w:tcW w:w="1678" w:type="dxa"/>
          </w:tcPr>
          <w:p>
            <w:pPr>
              <w:jc w:val="center"/>
            </w:pPr>
          </w:p>
        </w:tc>
        <w:tc>
          <w:tcPr>
            <w:tcW w:w="1457" w:type="dxa"/>
            <w:vAlign w:val="center"/>
          </w:tcPr>
          <w:p>
            <w:pPr>
              <w:jc w:val="center"/>
            </w:pPr>
          </w:p>
        </w:tc>
        <w:tc>
          <w:tcPr>
            <w:tcW w:w="1559" w:type="dxa"/>
            <w:vAlign w:val="center"/>
          </w:tcPr>
          <w:p>
            <w:pPr>
              <w:jc w:val="center"/>
            </w:pPr>
          </w:p>
        </w:tc>
        <w:tc>
          <w:tcPr>
            <w:tcW w:w="1940" w:type="dxa"/>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49" w:type="dxa"/>
            <w:vAlign w:val="center"/>
          </w:tcPr>
          <w:p>
            <w:pPr>
              <w:jc w:val="center"/>
            </w:pPr>
          </w:p>
        </w:tc>
        <w:tc>
          <w:tcPr>
            <w:tcW w:w="1678" w:type="dxa"/>
          </w:tcPr>
          <w:p>
            <w:pPr>
              <w:jc w:val="center"/>
            </w:pPr>
          </w:p>
        </w:tc>
        <w:tc>
          <w:tcPr>
            <w:tcW w:w="1457" w:type="dxa"/>
            <w:vAlign w:val="center"/>
          </w:tcPr>
          <w:p>
            <w:pPr>
              <w:jc w:val="center"/>
            </w:pPr>
          </w:p>
        </w:tc>
        <w:tc>
          <w:tcPr>
            <w:tcW w:w="1559" w:type="dxa"/>
            <w:vAlign w:val="center"/>
          </w:tcPr>
          <w:p>
            <w:pPr>
              <w:jc w:val="center"/>
            </w:pPr>
          </w:p>
        </w:tc>
        <w:tc>
          <w:tcPr>
            <w:tcW w:w="1940" w:type="dxa"/>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49" w:type="dxa"/>
            <w:vAlign w:val="center"/>
          </w:tcPr>
          <w:p>
            <w:pPr>
              <w:jc w:val="center"/>
            </w:pPr>
          </w:p>
        </w:tc>
        <w:tc>
          <w:tcPr>
            <w:tcW w:w="1678" w:type="dxa"/>
          </w:tcPr>
          <w:p>
            <w:pPr>
              <w:jc w:val="center"/>
            </w:pPr>
          </w:p>
        </w:tc>
        <w:tc>
          <w:tcPr>
            <w:tcW w:w="1457" w:type="dxa"/>
            <w:vAlign w:val="center"/>
          </w:tcPr>
          <w:p>
            <w:pPr>
              <w:jc w:val="center"/>
            </w:pPr>
          </w:p>
        </w:tc>
        <w:tc>
          <w:tcPr>
            <w:tcW w:w="1559" w:type="dxa"/>
            <w:vAlign w:val="center"/>
          </w:tcPr>
          <w:p>
            <w:pPr>
              <w:jc w:val="center"/>
            </w:pPr>
          </w:p>
        </w:tc>
        <w:tc>
          <w:tcPr>
            <w:tcW w:w="1940" w:type="dxa"/>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49" w:type="dxa"/>
            <w:vAlign w:val="center"/>
          </w:tcPr>
          <w:p>
            <w:pPr>
              <w:jc w:val="center"/>
            </w:pPr>
          </w:p>
        </w:tc>
        <w:tc>
          <w:tcPr>
            <w:tcW w:w="1678" w:type="dxa"/>
          </w:tcPr>
          <w:p>
            <w:pPr>
              <w:jc w:val="center"/>
            </w:pPr>
          </w:p>
        </w:tc>
        <w:tc>
          <w:tcPr>
            <w:tcW w:w="1457" w:type="dxa"/>
            <w:vAlign w:val="center"/>
          </w:tcPr>
          <w:p>
            <w:pPr>
              <w:jc w:val="center"/>
            </w:pPr>
          </w:p>
        </w:tc>
        <w:tc>
          <w:tcPr>
            <w:tcW w:w="1559" w:type="dxa"/>
            <w:vAlign w:val="center"/>
          </w:tcPr>
          <w:p>
            <w:pPr>
              <w:jc w:val="center"/>
            </w:pPr>
          </w:p>
        </w:tc>
        <w:tc>
          <w:tcPr>
            <w:tcW w:w="1940" w:type="dxa"/>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443" w:type="dxa"/>
            <w:gridSpan w:val="4"/>
          </w:tcPr>
          <w:p>
            <w:pPr>
              <w:jc w:val="center"/>
            </w:pPr>
            <w:r>
              <w:t>场地年径流总量（m</w:t>
            </w:r>
            <w:r>
              <w:rPr>
                <w:vertAlign w:val="superscript"/>
              </w:rPr>
              <w:t>3</w:t>
            </w:r>
            <w:r>
              <w:t>）</w:t>
            </w:r>
          </w:p>
        </w:tc>
        <w:tc>
          <w:tcPr>
            <w:tcW w:w="1940" w:type="dxa"/>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443" w:type="dxa"/>
            <w:gridSpan w:val="4"/>
          </w:tcPr>
          <w:p>
            <w:pPr>
              <w:jc w:val="center"/>
            </w:pPr>
            <w:r>
              <w:t>场地年降雨量(m</w:t>
            </w:r>
            <w:r>
              <w:rPr>
                <w:vertAlign w:val="superscript"/>
              </w:rPr>
              <w:t>3</w:t>
            </w:r>
            <w:r>
              <w:t>)</w:t>
            </w:r>
          </w:p>
        </w:tc>
        <w:tc>
          <w:tcPr>
            <w:tcW w:w="1940" w:type="dxa"/>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443" w:type="dxa"/>
            <w:gridSpan w:val="4"/>
          </w:tcPr>
          <w:p>
            <w:pPr>
              <w:jc w:val="center"/>
            </w:pPr>
            <w:r>
              <w:rPr>
                <w:kern w:val="0"/>
              </w:rPr>
              <w:t>场地年径流总量控制率(%)</w:t>
            </w:r>
          </w:p>
        </w:tc>
        <w:tc>
          <w:tcPr>
            <w:tcW w:w="1940" w:type="dxa"/>
            <w:vAlign w:val="center"/>
          </w:tcPr>
          <w:p>
            <w:pPr>
              <w:jc w:val="center"/>
            </w:pPr>
          </w:p>
        </w:tc>
      </w:tr>
    </w:tbl>
    <w:p>
      <w:pPr>
        <w:rPr>
          <w:b/>
          <w:highlight w:val="yellow"/>
        </w:rPr>
      </w:pPr>
    </w:p>
    <w:p>
      <w:pPr>
        <w:tabs>
          <w:tab w:val="left" w:pos="420"/>
        </w:tabs>
        <w:spacing w:line="288" w:lineRule="auto"/>
        <w:rPr>
          <w:b/>
          <w:bCs/>
          <w:lang w:val="zh-CN"/>
        </w:rPr>
      </w:pPr>
      <w:r>
        <w:rPr>
          <w:b/>
          <w:bCs/>
          <w:lang w:val="zh-CN"/>
        </w:rPr>
        <w:t>3）证明材料</w:t>
      </w:r>
    </w:p>
    <w:p>
      <w:pPr>
        <w:spacing w:line="288" w:lineRule="auto"/>
        <w:rPr>
          <w:b/>
          <w:bCs/>
          <w:lang w:val="zh-CN"/>
        </w:rPr>
      </w:pPr>
      <w:r>
        <w:rPr>
          <w:b/>
          <w:bCs/>
          <w:lang w:val="zh-CN"/>
        </w:rPr>
        <w:t>提交材料及要求：</w:t>
      </w:r>
    </w:p>
    <w:p>
      <w:pPr>
        <w:pStyle w:val="42"/>
        <w:numPr>
          <w:ilvl w:val="0"/>
          <w:numId w:val="4"/>
        </w:numPr>
        <w:spacing w:line="288" w:lineRule="auto"/>
        <w:outlineLvl w:val="9"/>
        <w:rPr>
          <w:sz w:val="21"/>
          <w:szCs w:val="21"/>
        </w:rPr>
      </w:pPr>
      <w:r>
        <w:rPr>
          <w:sz w:val="21"/>
          <w:szCs w:val="21"/>
        </w:rPr>
        <w:t>景观绿化图纸：应体现项目红线范围内下凹绿地、雨水花园位置、面积，并提供下凹绿地、雨水花园剖面设计图；</w:t>
      </w:r>
    </w:p>
    <w:p>
      <w:pPr>
        <w:pStyle w:val="42"/>
        <w:numPr>
          <w:ilvl w:val="0"/>
          <w:numId w:val="4"/>
        </w:numPr>
        <w:spacing w:line="288" w:lineRule="auto"/>
        <w:outlineLvl w:val="9"/>
        <w:rPr>
          <w:sz w:val="21"/>
          <w:szCs w:val="21"/>
        </w:rPr>
      </w:pPr>
      <w:r>
        <w:rPr>
          <w:sz w:val="21"/>
          <w:szCs w:val="21"/>
        </w:rPr>
        <w:t>雨水排水图纸：提供屋面雨水、道路雨水排水图纸，并提供其进入地面生态设施的设计图；</w:t>
      </w:r>
    </w:p>
    <w:p>
      <w:pPr>
        <w:pStyle w:val="42"/>
        <w:numPr>
          <w:ilvl w:val="0"/>
          <w:numId w:val="4"/>
        </w:numPr>
        <w:spacing w:line="288" w:lineRule="auto"/>
        <w:outlineLvl w:val="9"/>
        <w:rPr>
          <w:kern w:val="0"/>
          <w:sz w:val="21"/>
          <w:szCs w:val="21"/>
        </w:rPr>
      </w:pPr>
      <w:r>
        <w:rPr>
          <w:kern w:val="0"/>
          <w:sz w:val="21"/>
          <w:szCs w:val="21"/>
        </w:rPr>
        <w:t>景观铺装图纸：应在场地铺装图中标明室外透水地面位置、面积、铺装材料等；</w:t>
      </w:r>
    </w:p>
    <w:p>
      <w:pPr>
        <w:pStyle w:val="42"/>
        <w:numPr>
          <w:ilvl w:val="0"/>
          <w:numId w:val="4"/>
        </w:numPr>
        <w:spacing w:line="288" w:lineRule="auto"/>
        <w:outlineLvl w:val="9"/>
        <w:rPr>
          <w:sz w:val="21"/>
          <w:szCs w:val="21"/>
        </w:rPr>
      </w:pPr>
      <w:r>
        <w:rPr>
          <w:kern w:val="0"/>
          <w:sz w:val="21"/>
          <w:szCs w:val="21"/>
        </w:rPr>
        <w:t>设计控制雨量计算书</w:t>
      </w:r>
      <w:r>
        <w:rPr>
          <w:sz w:val="21"/>
          <w:szCs w:val="21"/>
        </w:rPr>
        <w:t>：应介绍</w:t>
      </w:r>
      <w:r>
        <w:rPr>
          <w:kern w:val="0"/>
          <w:sz w:val="21"/>
          <w:szCs w:val="21"/>
        </w:rPr>
        <w:t>当地降雨统计数据，计算年径流总量控制率，确定雨水设施规模和最终方案</w:t>
      </w:r>
      <w:r>
        <w:rPr>
          <w:sz w:val="21"/>
          <w:szCs w:val="21"/>
        </w:rPr>
        <w:t>。</w:t>
      </w:r>
    </w:p>
    <w:p>
      <w:pPr>
        <w:spacing w:line="288" w:lineRule="auto"/>
      </w:pPr>
    </w:p>
    <w:p>
      <w:pPr>
        <w:spacing w:line="288" w:lineRule="auto"/>
        <w:rPr>
          <w:b/>
        </w:rPr>
      </w:pPr>
      <w:r>
        <w:rPr>
          <w:b/>
        </w:rPr>
        <w:t>实际提交材料：</w:t>
      </w:r>
    </w:p>
    <w:tbl>
      <w:tblPr>
        <w:tblStyle w:val="25"/>
        <w:tblW w:w="854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34" w:hRule="atLeast"/>
          <w:jc w:val="center"/>
        </w:trPr>
        <w:tc>
          <w:tcPr>
            <w:tcW w:w="8545" w:type="dxa"/>
            <w:tcBorders>
              <w:top w:val="single" w:color="auto" w:sz="4" w:space="0"/>
              <w:left w:val="single" w:color="auto" w:sz="4" w:space="0"/>
              <w:bottom w:val="single" w:color="auto" w:sz="4" w:space="0"/>
              <w:right w:val="single" w:color="auto" w:sz="4" w:space="0"/>
            </w:tcBorders>
          </w:tcPr>
          <w:p>
            <w:pPr>
              <w:pStyle w:val="43"/>
              <w:spacing w:line="288" w:lineRule="auto"/>
              <w:jc w:val="both"/>
              <w:rPr>
                <w:rFonts w:ascii="Times New Roman" w:cs="Times New Roman"/>
                <w:b/>
                <w:bCs/>
                <w:color w:val="auto"/>
                <w:kern w:val="2"/>
                <w:sz w:val="21"/>
                <w:szCs w:val="21"/>
              </w:rPr>
            </w:pPr>
          </w:p>
        </w:tc>
      </w:tr>
    </w:tbl>
    <w:p>
      <w:r>
        <w:br w:type="page"/>
      </w:r>
    </w:p>
    <w:p>
      <w:pPr>
        <w:pStyle w:val="3"/>
        <w:rPr>
          <w:rFonts w:ascii="Times New Roman" w:hAnsi="Times New Roman"/>
        </w:rPr>
      </w:pPr>
      <w:r>
        <w:rPr>
          <w:rFonts w:ascii="Times New Roman" w:hAnsi="Times New Roman"/>
        </w:rPr>
        <w:t>4.2.15 合理选择绿化方式，科学配置绿化植物。（总分6分）</w:t>
      </w:r>
    </w:p>
    <w:p>
      <w:pPr>
        <w:pStyle w:val="41"/>
        <w:spacing w:after="156" w:afterLines="50"/>
        <w:ind w:firstLine="0" w:firstLineChars="0"/>
        <w:jc w:val="left"/>
        <w:rPr>
          <w:b/>
          <w:bCs/>
          <w:lang w:val="zh-CN"/>
        </w:rPr>
      </w:pPr>
      <w:r>
        <w:rPr>
          <w:b/>
          <w:bCs/>
          <w:lang w:val="zh-CN"/>
        </w:rPr>
        <w:t>本条得分：</w:t>
      </w:r>
      <w:r>
        <w:rPr>
          <w:rFonts w:hint="eastAsia"/>
          <w:b/>
          <w:bCs/>
          <w:lang w:val="en-US" w:eastAsia="zh-CN"/>
        </w:rPr>
        <w:t>3</w:t>
      </w:r>
      <w:r>
        <w:rPr>
          <w:b/>
          <w:bCs/>
          <w:lang w:val="zh-CN"/>
        </w:rPr>
        <w:t>；</w:t>
      </w:r>
    </w:p>
    <w:p>
      <w:pPr>
        <w:pStyle w:val="41"/>
        <w:spacing w:after="156" w:afterLines="50"/>
        <w:ind w:firstLine="0" w:firstLineChars="0"/>
        <w:jc w:val="left"/>
        <w:rPr>
          <w:b/>
          <w:bCs/>
          <w:lang w:val="zh-CN"/>
        </w:rPr>
      </w:pPr>
    </w:p>
    <w:p>
      <w:pPr>
        <w:pStyle w:val="41"/>
        <w:tabs>
          <w:tab w:val="left" w:pos="420"/>
        </w:tabs>
        <w:spacing w:line="288" w:lineRule="auto"/>
        <w:ind w:firstLine="0" w:firstLineChars="0"/>
        <w:rPr>
          <w:b/>
          <w:bCs/>
          <w:lang w:val="zh-CN"/>
        </w:rPr>
      </w:pPr>
      <w:r>
        <w:rPr>
          <w:b/>
          <w:bCs/>
          <w:lang w:val="zh-CN"/>
        </w:rPr>
        <w:t>1）自评得分</w:t>
      </w:r>
    </w:p>
    <w:tbl>
      <w:tblPr>
        <w:tblStyle w:val="25"/>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5"/>
        <w:gridCol w:w="1432"/>
        <w:gridCol w:w="3336"/>
        <w:gridCol w:w="1450"/>
        <w:gridCol w:w="14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55" w:type="dxa"/>
          </w:tcPr>
          <w:p>
            <w:pPr>
              <w:jc w:val="center"/>
              <w:rPr>
                <w:b/>
                <w:bCs/>
                <w:lang w:val="zh-CN"/>
              </w:rPr>
            </w:pPr>
            <w:r>
              <w:rPr>
                <w:b/>
                <w:bCs/>
                <w:lang w:val="zh-CN"/>
              </w:rPr>
              <w:t>序号</w:t>
            </w:r>
          </w:p>
        </w:tc>
        <w:tc>
          <w:tcPr>
            <w:tcW w:w="4768" w:type="dxa"/>
            <w:gridSpan w:val="2"/>
          </w:tcPr>
          <w:p>
            <w:pPr>
              <w:jc w:val="center"/>
              <w:rPr>
                <w:b/>
                <w:bCs/>
                <w:lang w:val="zh-CN"/>
              </w:rPr>
            </w:pPr>
            <w:r>
              <w:rPr>
                <w:b/>
                <w:bCs/>
                <w:lang w:val="zh-CN"/>
              </w:rPr>
              <w:t>评价内容</w:t>
            </w:r>
          </w:p>
        </w:tc>
        <w:tc>
          <w:tcPr>
            <w:tcW w:w="1450" w:type="dxa"/>
          </w:tcPr>
          <w:p>
            <w:pPr>
              <w:jc w:val="center"/>
              <w:rPr>
                <w:b/>
                <w:bCs/>
                <w:lang w:val="zh-CN"/>
              </w:rPr>
            </w:pPr>
            <w:r>
              <w:rPr>
                <w:b/>
                <w:bCs/>
                <w:lang w:val="zh-CN"/>
              </w:rPr>
              <w:t>评价分值</w:t>
            </w:r>
          </w:p>
        </w:tc>
        <w:tc>
          <w:tcPr>
            <w:tcW w:w="1449" w:type="dxa"/>
          </w:tcPr>
          <w:p>
            <w:pPr>
              <w:jc w:val="center"/>
              <w:rPr>
                <w:b/>
                <w:bCs/>
                <w:lang w:val="zh-CN"/>
              </w:rPr>
            </w:pPr>
            <w:r>
              <w:rPr>
                <w:b/>
                <w:bCs/>
                <w:lang w:val="zh-CN"/>
              </w:rPr>
              <w:t>自评得分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55" w:type="dxa"/>
            <w:vAlign w:val="center"/>
          </w:tcPr>
          <w:p>
            <w:pPr>
              <w:jc w:val="center"/>
              <w:rPr>
                <w:bCs/>
                <w:lang w:val="zh-CN"/>
              </w:rPr>
            </w:pPr>
            <w:r>
              <w:rPr>
                <w:bCs/>
                <w:lang w:val="zh-CN"/>
              </w:rPr>
              <w:t>1</w:t>
            </w:r>
          </w:p>
        </w:tc>
        <w:tc>
          <w:tcPr>
            <w:tcW w:w="4768" w:type="dxa"/>
            <w:gridSpan w:val="2"/>
            <w:vAlign w:val="center"/>
          </w:tcPr>
          <w:p>
            <w:pPr>
              <w:autoSpaceDE w:val="0"/>
              <w:autoSpaceDN w:val="0"/>
              <w:adjustRightInd w:val="0"/>
              <w:jc w:val="left"/>
              <w:rPr>
                <w:kern w:val="0"/>
              </w:rPr>
            </w:pPr>
            <w:r>
              <w:rPr>
                <w:kern w:val="0"/>
              </w:rPr>
              <w:t>种植适应当地气候和土壤条件的植物，采用乔、灌、草结合的复层绿化，种植区域覆土深度和排水能力满足植物生长需求</w:t>
            </w:r>
          </w:p>
        </w:tc>
        <w:tc>
          <w:tcPr>
            <w:tcW w:w="1450" w:type="dxa"/>
            <w:vAlign w:val="center"/>
          </w:tcPr>
          <w:p>
            <w:pPr>
              <w:jc w:val="center"/>
              <w:rPr>
                <w:bCs/>
                <w:lang w:val="zh-CN"/>
              </w:rPr>
            </w:pPr>
            <w:r>
              <w:rPr>
                <w:bCs/>
                <w:lang w:val="zh-CN"/>
              </w:rPr>
              <w:t>3</w:t>
            </w:r>
          </w:p>
        </w:tc>
        <w:tc>
          <w:tcPr>
            <w:tcW w:w="1449" w:type="dxa"/>
            <w:vAlign w:val="center"/>
          </w:tcPr>
          <w:p>
            <w:pPr>
              <w:jc w:val="center"/>
              <w:rPr>
                <w:b/>
                <w:bCs/>
                <w:lang w:val="zh-CN"/>
              </w:rPr>
            </w:pPr>
            <w:r>
              <w:rPr>
                <w:rFonts w:hint="eastAsia"/>
                <w:b/>
                <w:bCs/>
                <w:lang w:val="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55" w:type="dxa"/>
            <w:vMerge w:val="restart"/>
            <w:vAlign w:val="center"/>
          </w:tcPr>
          <w:p>
            <w:pPr>
              <w:jc w:val="center"/>
              <w:rPr>
                <w:bCs/>
                <w:lang w:val="zh-CN"/>
              </w:rPr>
            </w:pPr>
            <w:r>
              <w:rPr>
                <w:bCs/>
                <w:lang w:val="zh-CN"/>
              </w:rPr>
              <w:t>2</w:t>
            </w:r>
          </w:p>
        </w:tc>
        <w:tc>
          <w:tcPr>
            <w:tcW w:w="1432" w:type="dxa"/>
            <w:vAlign w:val="center"/>
          </w:tcPr>
          <w:p>
            <w:pPr>
              <w:autoSpaceDE w:val="0"/>
              <w:autoSpaceDN w:val="0"/>
              <w:adjustRightInd w:val="0"/>
              <w:jc w:val="left"/>
              <w:rPr>
                <w:kern w:val="0"/>
              </w:rPr>
            </w:pPr>
            <w:r>
              <w:rPr>
                <w:b/>
                <w:bCs/>
                <w:szCs w:val="21"/>
                <w:lang w:val="zh-CN"/>
              </w:rPr>
              <w:t>□</w:t>
            </w:r>
            <w:r>
              <w:rPr>
                <w:kern w:val="0"/>
              </w:rPr>
              <w:t>居住建筑</w:t>
            </w:r>
          </w:p>
        </w:tc>
        <w:tc>
          <w:tcPr>
            <w:tcW w:w="3336" w:type="dxa"/>
            <w:vAlign w:val="center"/>
          </w:tcPr>
          <w:p>
            <w:pPr>
              <w:autoSpaceDE w:val="0"/>
              <w:autoSpaceDN w:val="0"/>
              <w:adjustRightInd w:val="0"/>
              <w:jc w:val="left"/>
              <w:rPr>
                <w:kern w:val="0"/>
              </w:rPr>
            </w:pPr>
            <w:r>
              <w:rPr>
                <w:kern w:val="0"/>
              </w:rPr>
              <w:t>绿地配植乔木不少于3株/100m</w:t>
            </w:r>
            <w:r>
              <w:rPr>
                <w:rFonts w:eastAsia="黑体"/>
                <w:vertAlign w:val="superscript"/>
              </w:rPr>
              <w:t>2</w:t>
            </w:r>
          </w:p>
        </w:tc>
        <w:tc>
          <w:tcPr>
            <w:tcW w:w="1450" w:type="dxa"/>
            <w:vAlign w:val="center"/>
          </w:tcPr>
          <w:p>
            <w:pPr>
              <w:jc w:val="center"/>
              <w:rPr>
                <w:bCs/>
                <w:lang w:val="zh-CN"/>
              </w:rPr>
            </w:pPr>
            <w:r>
              <w:rPr>
                <w:bCs/>
                <w:lang w:val="zh-CN"/>
              </w:rPr>
              <w:t>3</w:t>
            </w:r>
          </w:p>
        </w:tc>
        <w:tc>
          <w:tcPr>
            <w:tcW w:w="1449" w:type="dxa"/>
            <w:vMerge w:val="restart"/>
            <w:vAlign w:val="center"/>
          </w:tcPr>
          <w:p>
            <w:pPr>
              <w:jc w:val="center"/>
              <w:rPr>
                <w:rFonts w:hint="eastAsia" w:eastAsia="宋体"/>
                <w:b/>
                <w:bCs/>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55" w:type="dxa"/>
            <w:vMerge w:val="continue"/>
            <w:vAlign w:val="center"/>
          </w:tcPr>
          <w:p>
            <w:pPr>
              <w:jc w:val="center"/>
              <w:rPr>
                <w:bCs/>
                <w:lang w:val="zh-CN"/>
              </w:rPr>
            </w:pPr>
          </w:p>
        </w:tc>
        <w:tc>
          <w:tcPr>
            <w:tcW w:w="1432" w:type="dxa"/>
            <w:vAlign w:val="center"/>
          </w:tcPr>
          <w:p>
            <w:pPr>
              <w:jc w:val="left"/>
              <w:rPr>
                <w:kern w:val="0"/>
              </w:rPr>
            </w:pPr>
            <w:r>
              <w:rPr>
                <w:rFonts w:hint="eastAsia" w:ascii="宋体" w:hAnsi="宋体"/>
                <w:b/>
                <w:bCs/>
              </w:rPr>
              <w:t>√</w:t>
            </w:r>
            <w:r>
              <w:rPr>
                <w:kern w:val="0"/>
              </w:rPr>
              <w:t>公共建筑</w:t>
            </w:r>
          </w:p>
        </w:tc>
        <w:tc>
          <w:tcPr>
            <w:tcW w:w="3336" w:type="dxa"/>
            <w:vAlign w:val="center"/>
          </w:tcPr>
          <w:p>
            <w:pPr>
              <w:jc w:val="left"/>
              <w:rPr>
                <w:kern w:val="0"/>
              </w:rPr>
            </w:pPr>
            <w:r>
              <w:rPr>
                <w:kern w:val="0"/>
              </w:rPr>
              <w:t>采用垂直绿化、屋顶绿化等方式</w:t>
            </w:r>
          </w:p>
        </w:tc>
        <w:tc>
          <w:tcPr>
            <w:tcW w:w="1450" w:type="dxa"/>
            <w:vAlign w:val="center"/>
          </w:tcPr>
          <w:p>
            <w:pPr>
              <w:jc w:val="center"/>
              <w:rPr>
                <w:bCs/>
                <w:lang w:val="zh-CN"/>
              </w:rPr>
            </w:pPr>
            <w:r>
              <w:rPr>
                <w:bCs/>
                <w:lang w:val="zh-CN"/>
              </w:rPr>
              <w:t>3</w:t>
            </w:r>
          </w:p>
        </w:tc>
        <w:tc>
          <w:tcPr>
            <w:tcW w:w="1449" w:type="dxa"/>
            <w:vMerge w:val="continue"/>
            <w:vAlign w:val="center"/>
          </w:tcPr>
          <w:p>
            <w:pPr>
              <w:jc w:val="center"/>
              <w:rPr>
                <w:b/>
                <w:bCs/>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623" w:type="dxa"/>
            <w:gridSpan w:val="3"/>
            <w:vAlign w:val="center"/>
          </w:tcPr>
          <w:p>
            <w:pPr>
              <w:jc w:val="center"/>
              <w:rPr>
                <w:bCs/>
                <w:lang w:val="zh-CN"/>
              </w:rPr>
            </w:pPr>
            <w:r>
              <w:rPr>
                <w:bCs/>
                <w:lang w:val="zh-CN"/>
              </w:rPr>
              <w:t>合计</w:t>
            </w:r>
          </w:p>
        </w:tc>
        <w:tc>
          <w:tcPr>
            <w:tcW w:w="1450" w:type="dxa"/>
            <w:vAlign w:val="center"/>
          </w:tcPr>
          <w:p>
            <w:pPr>
              <w:jc w:val="center"/>
              <w:rPr>
                <w:bCs/>
                <w:lang w:val="zh-CN"/>
              </w:rPr>
            </w:pPr>
            <w:r>
              <w:rPr>
                <w:bCs/>
                <w:lang w:val="zh-CN"/>
              </w:rPr>
              <w:t>6</w:t>
            </w:r>
          </w:p>
        </w:tc>
        <w:tc>
          <w:tcPr>
            <w:tcW w:w="1449" w:type="dxa"/>
            <w:vAlign w:val="center"/>
          </w:tcPr>
          <w:p>
            <w:pPr>
              <w:jc w:val="center"/>
              <w:rPr>
                <w:rFonts w:hint="eastAsia" w:eastAsia="宋体"/>
                <w:b/>
                <w:bCs/>
                <w:lang w:val="zh-CN" w:eastAsia="zh-CN"/>
              </w:rPr>
            </w:pPr>
            <w:r>
              <w:rPr>
                <w:rFonts w:hint="eastAsia"/>
                <w:b/>
                <w:bCs/>
                <w:lang w:val="en-US" w:eastAsia="zh-CN"/>
              </w:rPr>
              <w:t>3</w:t>
            </w:r>
          </w:p>
        </w:tc>
      </w:tr>
    </w:tbl>
    <w:p>
      <w:pPr>
        <w:pStyle w:val="41"/>
        <w:spacing w:line="288" w:lineRule="auto"/>
        <w:ind w:firstLine="0" w:firstLineChars="0"/>
        <w:rPr>
          <w:b/>
          <w:bCs/>
          <w:lang w:val="zh-CN"/>
        </w:rPr>
      </w:pPr>
    </w:p>
    <w:p>
      <w:pPr>
        <w:pStyle w:val="41"/>
        <w:tabs>
          <w:tab w:val="left" w:pos="420"/>
        </w:tabs>
        <w:spacing w:line="288" w:lineRule="auto"/>
        <w:ind w:firstLine="0" w:firstLineChars="0"/>
        <w:rPr>
          <w:b/>
          <w:bCs/>
          <w:lang w:val="zh-CN"/>
        </w:rPr>
      </w:pPr>
      <w:r>
        <w:rPr>
          <w:b/>
          <w:bCs/>
          <w:lang w:val="zh-CN"/>
        </w:rPr>
        <w:t>2）评价要点</w:t>
      </w:r>
    </w:p>
    <w:p>
      <w:pPr>
        <w:spacing w:line="288" w:lineRule="auto"/>
        <w:rPr>
          <w:lang w:val="zh-CN"/>
        </w:rPr>
      </w:pPr>
      <w:r>
        <w:rPr>
          <w:lang w:val="zh-CN"/>
        </w:rPr>
        <w:t>绿化物种是否主要选用适宜当地气候和土壤条件的乡土植物：</w:t>
      </w:r>
      <w:r>
        <w:rPr>
          <w:rFonts w:hint="eastAsia" w:ascii="宋体" w:hAnsi="宋体"/>
          <w:b/>
          <w:bCs/>
        </w:rPr>
        <w:t>√</w:t>
      </w:r>
      <w:r>
        <w:rPr>
          <w:lang w:val="zh-CN"/>
        </w:rPr>
        <w:t>是、□否</w:t>
      </w:r>
    </w:p>
    <w:p>
      <w:pPr>
        <w:spacing w:line="288" w:lineRule="auto"/>
        <w:rPr>
          <w:lang w:val="zh-CN"/>
        </w:rPr>
      </w:pPr>
      <w:r>
        <w:rPr>
          <w:lang w:val="zh-CN"/>
        </w:rPr>
        <w:t>是否采用包含乔、灌木的复层绿化：</w:t>
      </w:r>
      <w:r>
        <w:rPr>
          <w:rFonts w:hint="eastAsia" w:ascii="宋体" w:hAnsi="宋体"/>
          <w:b/>
          <w:bCs/>
        </w:rPr>
        <w:t>√</w:t>
      </w:r>
      <w:r>
        <w:rPr>
          <w:lang w:val="zh-CN"/>
        </w:rPr>
        <w:t>是、□否</w:t>
      </w:r>
    </w:p>
    <w:p>
      <w:pPr>
        <w:spacing w:line="288" w:lineRule="auto"/>
        <w:rPr>
          <w:lang w:val="zh-CN"/>
        </w:rPr>
      </w:pPr>
      <w:r>
        <w:rPr>
          <w:lang w:val="zh-CN"/>
        </w:rPr>
        <w:t>如绿化植物种植在地下车库顶板上，则种植区域覆土深度：m。</w:t>
      </w:r>
    </w:p>
    <w:p>
      <w:pPr>
        <w:pStyle w:val="42"/>
        <w:spacing w:line="288" w:lineRule="auto"/>
        <w:outlineLvl w:val="9"/>
        <w:rPr>
          <w:sz w:val="21"/>
          <w:szCs w:val="21"/>
        </w:rPr>
      </w:pPr>
      <w:r>
        <w:rPr>
          <w:b/>
          <w:bCs/>
          <w:szCs w:val="21"/>
          <w:lang w:val="zh-CN"/>
        </w:rPr>
        <w:t>□</w:t>
      </w:r>
      <w:r>
        <w:rPr>
          <w:b/>
          <w:sz w:val="21"/>
          <w:szCs w:val="21"/>
        </w:rPr>
        <w:t>居住建筑</w:t>
      </w:r>
      <w:r>
        <w:rPr>
          <w:sz w:val="21"/>
          <w:szCs w:val="21"/>
        </w:rPr>
        <w:t>：</w:t>
      </w:r>
    </w:p>
    <w:p>
      <w:pPr>
        <w:tabs>
          <w:tab w:val="left" w:pos="2702"/>
        </w:tabs>
        <w:spacing w:line="288" w:lineRule="auto"/>
        <w:rPr>
          <w:vertAlign w:val="superscript"/>
          <w:lang w:val="zh-CN"/>
        </w:rPr>
      </w:pPr>
      <w:r>
        <w:t>项目用地面积：</w:t>
      </w:r>
      <w:r>
        <w:rPr>
          <w:lang w:val="zh-CN"/>
        </w:rPr>
        <w:t>m</w:t>
      </w:r>
      <w:r>
        <w:rPr>
          <w:vertAlign w:val="superscript"/>
          <w:lang w:val="zh-CN"/>
        </w:rPr>
        <w:t>2</w:t>
      </w:r>
      <w:r>
        <w:rPr>
          <w:lang w:val="zh-CN"/>
        </w:rPr>
        <w:t>，绿地面积：m</w:t>
      </w:r>
      <w:r>
        <w:rPr>
          <w:vertAlign w:val="superscript"/>
          <w:lang w:val="zh-CN"/>
        </w:rPr>
        <w:t>2</w:t>
      </w:r>
    </w:p>
    <w:p>
      <w:pPr>
        <w:tabs>
          <w:tab w:val="left" w:pos="2702"/>
        </w:tabs>
        <w:spacing w:line="288" w:lineRule="auto"/>
        <w:rPr>
          <w:lang w:val="zh-CN"/>
        </w:rPr>
      </w:pPr>
      <w:r>
        <w:rPr>
          <w:lang w:val="zh-CN"/>
        </w:rPr>
        <w:t>绿地中乔木的数量：株，</w:t>
      </w:r>
      <w:r>
        <w:t>平均每100m</w:t>
      </w:r>
      <w:r>
        <w:rPr>
          <w:vertAlign w:val="superscript"/>
        </w:rPr>
        <w:t>2</w:t>
      </w:r>
      <w:r>
        <w:t>绿地面积上的</w:t>
      </w:r>
      <w:r>
        <w:rPr>
          <w:lang w:val="zh-CN"/>
        </w:rPr>
        <w:t>乔木数：株</w:t>
      </w:r>
    </w:p>
    <w:p>
      <w:pPr>
        <w:tabs>
          <w:tab w:val="left" w:pos="2702"/>
        </w:tabs>
        <w:spacing w:line="288" w:lineRule="auto"/>
      </w:pPr>
      <w:r>
        <w:rPr>
          <w:lang w:val="zh-CN"/>
        </w:rPr>
        <w:t>列举</w:t>
      </w:r>
      <w:r>
        <w:t>本项目中的主要绿化物种</w:t>
      </w:r>
      <w:r>
        <w:rPr>
          <w:lang w:val="zh-CN"/>
        </w:rPr>
        <w:t>：</w:t>
      </w:r>
    </w:p>
    <w:tbl>
      <w:tblPr>
        <w:tblStyle w:val="25"/>
        <w:tblW w:w="852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34" w:hRule="atLeast"/>
          <w:jc w:val="center"/>
        </w:trPr>
        <w:tc>
          <w:tcPr>
            <w:tcW w:w="8522" w:type="dxa"/>
            <w:tcBorders>
              <w:top w:val="single" w:color="auto" w:sz="4" w:space="0"/>
              <w:left w:val="single" w:color="auto" w:sz="4" w:space="0"/>
              <w:bottom w:val="single" w:color="auto" w:sz="4" w:space="0"/>
              <w:right w:val="single" w:color="auto" w:sz="4" w:space="0"/>
            </w:tcBorders>
          </w:tcPr>
          <w:p>
            <w:pPr>
              <w:tabs>
                <w:tab w:val="left" w:pos="2702"/>
              </w:tabs>
              <w:spacing w:line="288" w:lineRule="auto"/>
              <w:ind w:firstLine="420" w:firstLineChars="200"/>
              <w:rPr>
                <w:szCs w:val="21"/>
                <w:highlight w:val="yellow"/>
              </w:rPr>
            </w:pPr>
          </w:p>
        </w:tc>
      </w:tr>
    </w:tbl>
    <w:p>
      <w:pPr>
        <w:pStyle w:val="42"/>
        <w:spacing w:line="288" w:lineRule="auto"/>
        <w:outlineLvl w:val="9"/>
        <w:rPr>
          <w:b/>
          <w:bCs/>
          <w:szCs w:val="21"/>
          <w:lang w:val="zh-CN"/>
        </w:rPr>
      </w:pPr>
    </w:p>
    <w:p>
      <w:pPr>
        <w:pStyle w:val="42"/>
        <w:spacing w:line="288" w:lineRule="auto"/>
        <w:outlineLvl w:val="9"/>
        <w:rPr>
          <w:sz w:val="21"/>
          <w:szCs w:val="21"/>
        </w:rPr>
      </w:pPr>
      <w:r>
        <w:rPr>
          <w:rFonts w:hint="eastAsia" w:ascii="宋体" w:hAnsi="宋体"/>
          <w:b/>
          <w:bCs/>
        </w:rPr>
        <w:t>√</w:t>
      </w:r>
      <w:r>
        <w:rPr>
          <w:b/>
          <w:sz w:val="21"/>
          <w:szCs w:val="21"/>
        </w:rPr>
        <w:t>公共建筑</w:t>
      </w:r>
      <w:r>
        <w:rPr>
          <w:sz w:val="21"/>
          <w:szCs w:val="21"/>
        </w:rPr>
        <w:t>：</w:t>
      </w:r>
    </w:p>
    <w:p>
      <w:pPr>
        <w:spacing w:line="288" w:lineRule="auto"/>
        <w:rPr>
          <w:lang w:val="zh-CN"/>
        </w:rPr>
      </w:pPr>
      <w:r>
        <w:rPr>
          <w:lang w:val="zh-CN"/>
        </w:rPr>
        <w:t>是否采用屋顶绿化：</w:t>
      </w:r>
      <w:r>
        <w:rPr>
          <w:b/>
          <w:bCs/>
          <w:szCs w:val="21"/>
          <w:lang w:val="zh-CN"/>
        </w:rPr>
        <w:t>□</w:t>
      </w:r>
      <w:r>
        <w:rPr>
          <w:lang w:val="zh-CN"/>
        </w:rPr>
        <w:t>是、</w:t>
      </w:r>
      <w:r>
        <w:rPr>
          <w:rFonts w:hint="eastAsia" w:ascii="宋体" w:hAnsi="宋体"/>
          <w:b/>
          <w:bCs/>
        </w:rPr>
        <w:t>√</w:t>
      </w:r>
      <w:r>
        <w:rPr>
          <w:lang w:val="zh-CN"/>
        </w:rPr>
        <w:t>否</w:t>
      </w:r>
    </w:p>
    <w:p>
      <w:pPr>
        <w:spacing w:line="288" w:lineRule="auto"/>
        <w:rPr>
          <w:lang w:val="zh-CN"/>
        </w:rPr>
      </w:pPr>
      <w:r>
        <w:rPr>
          <w:lang w:val="zh-CN"/>
        </w:rPr>
        <w:t>是否采用垂直绿化：</w:t>
      </w:r>
      <w:r>
        <w:rPr>
          <w:b/>
          <w:bCs/>
          <w:szCs w:val="21"/>
          <w:lang w:val="zh-CN"/>
        </w:rPr>
        <w:t>□</w:t>
      </w:r>
      <w:r>
        <w:rPr>
          <w:lang w:val="zh-CN"/>
        </w:rPr>
        <w:t>是、</w:t>
      </w:r>
      <w:r>
        <w:rPr>
          <w:rFonts w:hint="eastAsia" w:ascii="宋体" w:hAnsi="宋体"/>
          <w:b/>
          <w:bCs/>
        </w:rPr>
        <w:t>√</w:t>
      </w:r>
      <w:r>
        <w:rPr>
          <w:lang w:val="zh-CN"/>
        </w:rPr>
        <w:t>否</w:t>
      </w:r>
    </w:p>
    <w:p>
      <w:pPr>
        <w:spacing w:line="288" w:lineRule="auto"/>
        <w:rPr>
          <w:lang w:val="zh-CN"/>
        </w:rPr>
      </w:pPr>
      <w:r>
        <w:rPr>
          <w:lang w:val="zh-CN"/>
        </w:rPr>
        <w:t>屋顶可绿化面积：</w:t>
      </w:r>
      <w:r>
        <w:rPr>
          <w:rFonts w:hint="eastAsia"/>
          <w:lang w:val="en-US" w:eastAsia="zh-CN"/>
        </w:rPr>
        <w:t xml:space="preserve">   </w:t>
      </w:r>
      <w:r>
        <w:rPr>
          <w:lang w:val="zh-CN"/>
        </w:rPr>
        <w:t>m</w:t>
      </w:r>
      <w:r>
        <w:rPr>
          <w:vertAlign w:val="superscript"/>
          <w:lang w:val="zh-CN"/>
        </w:rPr>
        <w:t>2</w:t>
      </w:r>
      <w:r>
        <w:rPr>
          <w:lang w:val="zh-CN"/>
        </w:rPr>
        <w:t>；屋顶绿化面积：</w:t>
      </w:r>
      <w:r>
        <w:rPr>
          <w:rFonts w:hint="eastAsia"/>
          <w:lang w:val="en-US" w:eastAsia="zh-CN"/>
        </w:rPr>
        <w:t xml:space="preserve">    </w:t>
      </w:r>
      <w:r>
        <w:rPr>
          <w:lang w:val="zh-CN"/>
        </w:rPr>
        <w:t>m</w:t>
      </w:r>
      <w:r>
        <w:rPr>
          <w:vertAlign w:val="superscript"/>
          <w:lang w:val="zh-CN"/>
        </w:rPr>
        <w:t>2</w:t>
      </w:r>
      <w:r>
        <w:rPr>
          <w:lang w:val="zh-CN"/>
        </w:rPr>
        <w:t>；屋顶绿化面积占屋顶可绿化面积比例：</w:t>
      </w:r>
      <w:r>
        <w:rPr>
          <w:rFonts w:hint="eastAsia"/>
          <w:lang w:val="en-US" w:eastAsia="zh-CN"/>
        </w:rPr>
        <w:t xml:space="preserve">   </w:t>
      </w:r>
      <w:r>
        <w:rPr>
          <w:lang w:val="zh-CN"/>
        </w:rPr>
        <w:t>%</w:t>
      </w:r>
    </w:p>
    <w:p>
      <w:pPr>
        <w:spacing w:line="288" w:lineRule="auto"/>
        <w:rPr>
          <w:lang w:val="zh-CN"/>
        </w:rPr>
      </w:pPr>
      <w:r>
        <w:rPr>
          <w:lang w:val="zh-CN"/>
        </w:rPr>
        <w:t>简要说明屋顶绿化或垂直绿化：</w:t>
      </w:r>
    </w:p>
    <w:p>
      <w:pPr>
        <w:spacing w:line="288" w:lineRule="auto"/>
      </w:pPr>
      <w:r>
        <w:t>屋顶绿化或垂直绿化的位置、方式</w:t>
      </w:r>
      <w:r>
        <w:rPr>
          <w:rFonts w:hint="eastAsia"/>
        </w:rPr>
        <w:t>、</w:t>
      </w:r>
      <w:r>
        <w:t>主要植物种类等</w:t>
      </w:r>
    </w:p>
    <w:tbl>
      <w:tblPr>
        <w:tblStyle w:val="25"/>
        <w:tblW w:w="852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34" w:hRule="atLeast"/>
          <w:jc w:val="center"/>
        </w:trPr>
        <w:tc>
          <w:tcPr>
            <w:tcW w:w="8522" w:type="dxa"/>
            <w:tcBorders>
              <w:top w:val="single" w:color="auto" w:sz="4" w:space="0"/>
              <w:left w:val="single" w:color="auto" w:sz="4" w:space="0"/>
              <w:bottom w:val="single" w:color="auto" w:sz="4" w:space="0"/>
              <w:right w:val="single" w:color="auto" w:sz="4" w:space="0"/>
            </w:tcBorders>
          </w:tcPr>
          <w:p>
            <w:pPr>
              <w:rPr>
                <w:color w:val="auto"/>
              </w:rPr>
            </w:pPr>
            <w:r>
              <w:rPr>
                <w:rFonts w:hint="eastAsia" w:ascii="宋体" w:hAnsi="宋体"/>
                <w:color w:val="auto"/>
              </w:rPr>
              <w:t>本项目选用适应</w:t>
            </w:r>
            <w:r>
              <w:rPr>
                <w:rFonts w:hint="eastAsia" w:ascii="宋体" w:hAnsi="宋体"/>
                <w:color w:val="auto"/>
                <w:lang w:val="en-US" w:eastAsia="zh-CN"/>
              </w:rPr>
              <w:t>汕头</w:t>
            </w:r>
            <w:r>
              <w:rPr>
                <w:rFonts w:hint="eastAsia" w:ascii="宋体" w:hAnsi="宋体"/>
                <w:color w:val="auto"/>
              </w:rPr>
              <w:t>市气候和土壤条件的本地植物，栽植多类型植物，乔、灌、草结合构成多层次的植物群落。乔灌木有：香樟、红花紫荆、桃花心木、小叶榄仁、黄槐、凤凰木、金山葵、桂花、苏铁等，地被植物有：龙船花、紫花野牡丹、毛杜鹃、红花继木等。</w:t>
            </w:r>
          </w:p>
          <w:p>
            <w:pPr>
              <w:pStyle w:val="43"/>
              <w:spacing w:line="288" w:lineRule="auto"/>
              <w:ind w:firstLine="420" w:firstLineChars="200"/>
              <w:jc w:val="both"/>
              <w:rPr>
                <w:rFonts w:ascii="Times New Roman" w:cs="Times New Roman"/>
                <w:color w:val="auto"/>
                <w:kern w:val="2"/>
                <w:sz w:val="21"/>
                <w:szCs w:val="21"/>
                <w:highlight w:val="yellow"/>
              </w:rPr>
            </w:pPr>
          </w:p>
        </w:tc>
      </w:tr>
    </w:tbl>
    <w:p>
      <w:pPr>
        <w:rPr>
          <w:b/>
          <w:highlight w:val="yellow"/>
        </w:rPr>
      </w:pPr>
    </w:p>
    <w:p>
      <w:pPr>
        <w:tabs>
          <w:tab w:val="left" w:pos="420"/>
        </w:tabs>
        <w:spacing w:line="288" w:lineRule="auto"/>
        <w:rPr>
          <w:b/>
          <w:bCs/>
          <w:lang w:val="zh-CN"/>
        </w:rPr>
      </w:pPr>
      <w:r>
        <w:rPr>
          <w:b/>
          <w:bCs/>
          <w:lang w:val="zh-CN"/>
        </w:rPr>
        <w:t>3）证明材料</w:t>
      </w:r>
    </w:p>
    <w:p>
      <w:pPr>
        <w:spacing w:line="288" w:lineRule="auto"/>
        <w:rPr>
          <w:b/>
          <w:bCs/>
          <w:lang w:val="zh-CN"/>
        </w:rPr>
      </w:pPr>
      <w:r>
        <w:rPr>
          <w:b/>
          <w:bCs/>
          <w:lang w:val="zh-CN"/>
        </w:rPr>
        <w:t>提交材料及要求：</w:t>
      </w:r>
    </w:p>
    <w:p>
      <w:pPr>
        <w:spacing w:line="288" w:lineRule="auto"/>
        <w:rPr>
          <w:szCs w:val="21"/>
        </w:rPr>
      </w:pPr>
      <w:r>
        <w:rPr>
          <w:szCs w:val="21"/>
        </w:rPr>
        <w:t>1、景观总图及设计说明：应体现项目红线范围内景观总体设计内容；</w:t>
      </w:r>
    </w:p>
    <w:p>
      <w:pPr>
        <w:spacing w:line="288" w:lineRule="auto"/>
        <w:rPr>
          <w:szCs w:val="21"/>
        </w:rPr>
      </w:pPr>
      <w:r>
        <w:rPr>
          <w:szCs w:val="21"/>
        </w:rPr>
        <w:t>2、景观苗木表和种植图：应介绍项目内乔、灌、草植物种类、基本信息、种植位置图；</w:t>
      </w:r>
    </w:p>
    <w:p>
      <w:pPr>
        <w:spacing w:line="288" w:lineRule="auto"/>
        <w:rPr>
          <w:szCs w:val="21"/>
        </w:rPr>
      </w:pPr>
      <w:r>
        <w:rPr>
          <w:rFonts w:hint="eastAsia"/>
          <w:szCs w:val="21"/>
        </w:rPr>
        <w:t>3、</w:t>
      </w:r>
      <w:r>
        <w:rPr>
          <w:szCs w:val="21"/>
        </w:rPr>
        <w:t>每100㎡绿地上的乔木数量计算文件</w:t>
      </w:r>
      <w:r>
        <w:rPr>
          <w:rFonts w:hint="eastAsia"/>
          <w:szCs w:val="21"/>
        </w:rPr>
        <w:t>：居住建筑提供；</w:t>
      </w:r>
    </w:p>
    <w:p>
      <w:pPr>
        <w:spacing w:line="288" w:lineRule="auto"/>
        <w:rPr>
          <w:szCs w:val="21"/>
        </w:rPr>
      </w:pPr>
      <w:r>
        <w:rPr>
          <w:rFonts w:hint="eastAsia"/>
          <w:szCs w:val="21"/>
        </w:rPr>
        <w:t>4</w:t>
      </w:r>
      <w:r>
        <w:rPr>
          <w:szCs w:val="21"/>
        </w:rPr>
        <w:t>、屋顶绿化平面图：</w:t>
      </w:r>
      <w:r>
        <w:rPr>
          <w:rFonts w:hint="eastAsia"/>
          <w:szCs w:val="21"/>
        </w:rPr>
        <w:t>公共建筑</w:t>
      </w:r>
      <w:r>
        <w:rPr>
          <w:szCs w:val="21"/>
        </w:rPr>
        <w:t>应提供屋顶可绿化面积、屋顶绿化的类型、面积、种植植物；</w:t>
      </w:r>
    </w:p>
    <w:p>
      <w:pPr>
        <w:spacing w:line="288" w:lineRule="auto"/>
        <w:rPr>
          <w:szCs w:val="21"/>
        </w:rPr>
      </w:pPr>
      <w:r>
        <w:rPr>
          <w:rFonts w:hint="eastAsia"/>
          <w:szCs w:val="21"/>
        </w:rPr>
        <w:t>5</w:t>
      </w:r>
      <w:r>
        <w:rPr>
          <w:szCs w:val="21"/>
        </w:rPr>
        <w:t>、垂直绿化种植图：</w:t>
      </w:r>
      <w:r>
        <w:rPr>
          <w:rFonts w:hint="eastAsia"/>
          <w:szCs w:val="21"/>
        </w:rPr>
        <w:t>公共建筑</w:t>
      </w:r>
      <w:r>
        <w:rPr>
          <w:szCs w:val="21"/>
        </w:rPr>
        <w:t>应提供垂直绿化的位置、面积、种植植物。</w:t>
      </w:r>
    </w:p>
    <w:p>
      <w:pPr>
        <w:spacing w:line="288" w:lineRule="auto"/>
      </w:pPr>
    </w:p>
    <w:p>
      <w:pPr>
        <w:spacing w:line="288" w:lineRule="auto"/>
        <w:rPr>
          <w:b/>
        </w:rPr>
      </w:pPr>
      <w:r>
        <w:rPr>
          <w:b/>
        </w:rPr>
        <w:t>实际提交材料：</w:t>
      </w:r>
    </w:p>
    <w:tbl>
      <w:tblPr>
        <w:tblStyle w:val="25"/>
        <w:tblW w:w="854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34" w:hRule="atLeast"/>
          <w:jc w:val="center"/>
        </w:trPr>
        <w:tc>
          <w:tcPr>
            <w:tcW w:w="8545" w:type="dxa"/>
            <w:tcBorders>
              <w:top w:val="single" w:color="auto" w:sz="4" w:space="0"/>
              <w:left w:val="single" w:color="auto" w:sz="4" w:space="0"/>
              <w:bottom w:val="single" w:color="auto" w:sz="4" w:space="0"/>
              <w:right w:val="single" w:color="auto" w:sz="4" w:space="0"/>
            </w:tcBorders>
          </w:tcPr>
          <w:p>
            <w:pPr>
              <w:pStyle w:val="43"/>
              <w:spacing w:line="288" w:lineRule="auto"/>
              <w:rPr>
                <w:rFonts w:ascii="Times New Roman" w:cs="Times New Roman"/>
                <w:sz w:val="21"/>
                <w:szCs w:val="21"/>
              </w:rPr>
            </w:pPr>
            <w:r>
              <w:rPr>
                <w:rFonts w:hint="eastAsia" w:hAnsi="宋体" w:cs="Times New Roman"/>
                <w:sz w:val="21"/>
                <w:szCs w:val="21"/>
              </w:rPr>
              <w:t>景观设计图纸和说明：</w:t>
            </w:r>
            <w:r>
              <w:rPr>
                <w:rFonts w:ascii="Times New Roman" w:hAnsi="Times New Roman"/>
                <w:bCs/>
                <w:color w:val="auto"/>
                <w:sz w:val="21"/>
                <w:szCs w:val="21"/>
                <w:lang w:eastAsia="zh-CN"/>
              </w:rPr>
              <w:t xml:space="preserve">4.1 </w:t>
            </w:r>
            <w:r>
              <w:rPr>
                <w:rFonts w:ascii="Times New Roman" w:hAnsi="宋体"/>
                <w:bCs/>
                <w:color w:val="auto"/>
                <w:sz w:val="21"/>
                <w:szCs w:val="21"/>
                <w:lang w:eastAsia="zh-CN"/>
              </w:rPr>
              <w:t>景观施工图纸和说明</w:t>
            </w:r>
          </w:p>
          <w:p>
            <w:pPr>
              <w:pStyle w:val="43"/>
              <w:spacing w:line="288" w:lineRule="auto"/>
              <w:rPr>
                <w:rFonts w:ascii="Times New Roman" w:cs="Times New Roman"/>
                <w:sz w:val="21"/>
                <w:szCs w:val="21"/>
              </w:rPr>
            </w:pPr>
            <w:r>
              <w:rPr>
                <w:rFonts w:hint="eastAsia" w:hAnsi="宋体" w:cs="Times New Roman"/>
                <w:sz w:val="21"/>
                <w:szCs w:val="21"/>
              </w:rPr>
              <w:t>种植施工图：</w:t>
            </w:r>
            <w:r>
              <w:rPr>
                <w:rFonts w:ascii="Times New Roman" w:hAnsi="Times New Roman"/>
                <w:color w:val="auto"/>
                <w:sz w:val="21"/>
                <w:szCs w:val="21"/>
                <w:lang w:eastAsia="zh-CN"/>
              </w:rPr>
              <w:t>4.3</w:t>
            </w:r>
            <w:r>
              <w:rPr>
                <w:rFonts w:ascii="Times New Roman" w:hAnsi="宋体"/>
                <w:color w:val="auto"/>
                <w:sz w:val="21"/>
                <w:szCs w:val="21"/>
                <w:lang w:eastAsia="zh-CN"/>
              </w:rPr>
              <w:t>立体绿化</w:t>
            </w:r>
            <w:r>
              <w:rPr>
                <w:rFonts w:hint="eastAsia" w:ascii="Times New Roman" w:hAnsi="宋体"/>
                <w:color w:val="auto"/>
                <w:sz w:val="21"/>
                <w:szCs w:val="21"/>
                <w:lang w:eastAsia="zh-CN"/>
              </w:rPr>
              <w:t>施工</w:t>
            </w:r>
            <w:r>
              <w:rPr>
                <w:rFonts w:ascii="Times New Roman" w:hAnsi="宋体"/>
                <w:color w:val="auto"/>
                <w:sz w:val="21"/>
                <w:szCs w:val="21"/>
                <w:lang w:eastAsia="zh-CN"/>
              </w:rPr>
              <w:t>图</w:t>
            </w:r>
          </w:p>
          <w:p>
            <w:pPr>
              <w:rPr>
                <w:szCs w:val="21"/>
              </w:rPr>
            </w:pPr>
            <w:r>
              <w:rPr>
                <w:rFonts w:hint="eastAsia" w:ascii="宋体" w:hAnsi="宋体"/>
              </w:rPr>
              <w:t>苗木表：</w:t>
            </w:r>
            <w:r>
              <w:rPr>
                <w:rFonts w:ascii="Times New Roman" w:hAnsi="Times New Roman"/>
                <w:color w:val="auto"/>
                <w:sz w:val="21"/>
                <w:szCs w:val="21"/>
                <w:lang w:eastAsia="zh-CN"/>
              </w:rPr>
              <w:t xml:space="preserve">4.4 </w:t>
            </w:r>
            <w:r>
              <w:rPr>
                <w:rFonts w:ascii="Times New Roman" w:hAnsi="宋体"/>
                <w:color w:val="auto"/>
                <w:sz w:val="21"/>
                <w:szCs w:val="21"/>
                <w:lang w:eastAsia="zh-CN"/>
              </w:rPr>
              <w:t>苗木表</w:t>
            </w:r>
          </w:p>
          <w:p>
            <w:pPr>
              <w:pStyle w:val="43"/>
              <w:spacing w:line="288" w:lineRule="auto"/>
              <w:jc w:val="both"/>
              <w:rPr>
                <w:rFonts w:ascii="Times New Roman" w:cs="Times New Roman"/>
                <w:b/>
                <w:color w:val="auto"/>
                <w:kern w:val="2"/>
                <w:sz w:val="21"/>
                <w:szCs w:val="21"/>
              </w:rPr>
            </w:pPr>
          </w:p>
        </w:tc>
      </w:tr>
    </w:tbl>
    <w:p>
      <w:r>
        <w:br w:type="page"/>
      </w:r>
    </w:p>
    <w:p>
      <w:pPr>
        <w:spacing w:before="100" w:beforeAutospacing="1" w:after="100" w:afterAutospacing="1"/>
        <w:jc w:val="center"/>
        <w:outlineLvl w:val="0"/>
        <w:rPr>
          <w:b/>
          <w:bCs/>
          <w:sz w:val="28"/>
          <w:szCs w:val="28"/>
        </w:rPr>
      </w:pPr>
      <w:r>
        <w:rPr>
          <w:b/>
          <w:bCs/>
          <w:sz w:val="28"/>
          <w:szCs w:val="28"/>
        </w:rPr>
        <w:t>5 节能与能源利用</w:t>
      </w:r>
    </w:p>
    <w:tbl>
      <w:tblPr>
        <w:tblStyle w:val="25"/>
        <w:tblW w:w="832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9"/>
        <w:gridCol w:w="846"/>
        <w:gridCol w:w="4146"/>
        <w:gridCol w:w="818"/>
        <w:gridCol w:w="818"/>
        <w:gridCol w:w="8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879" w:type="dxa"/>
            <w:shd w:val="clear" w:color="auto" w:fill="D9D9D9"/>
            <w:vAlign w:val="center"/>
          </w:tcPr>
          <w:p>
            <w:pPr>
              <w:widowControl/>
              <w:jc w:val="center"/>
              <w:rPr>
                <w:b/>
                <w:bCs/>
                <w:kern w:val="0"/>
              </w:rPr>
            </w:pPr>
            <w:r>
              <w:rPr>
                <w:b/>
                <w:bCs/>
                <w:kern w:val="0"/>
              </w:rPr>
              <w:t>子项</w:t>
            </w:r>
          </w:p>
        </w:tc>
        <w:tc>
          <w:tcPr>
            <w:tcW w:w="846" w:type="dxa"/>
            <w:shd w:val="clear" w:color="auto" w:fill="D9D9D9"/>
            <w:vAlign w:val="center"/>
          </w:tcPr>
          <w:p>
            <w:pPr>
              <w:widowControl/>
              <w:jc w:val="center"/>
              <w:rPr>
                <w:b/>
                <w:bCs/>
                <w:kern w:val="0"/>
              </w:rPr>
            </w:pPr>
            <w:r>
              <w:rPr>
                <w:b/>
                <w:bCs/>
                <w:kern w:val="0"/>
              </w:rPr>
              <w:t>条文</w:t>
            </w:r>
          </w:p>
          <w:p>
            <w:pPr>
              <w:widowControl/>
              <w:jc w:val="center"/>
              <w:rPr>
                <w:b/>
                <w:bCs/>
                <w:kern w:val="0"/>
              </w:rPr>
            </w:pPr>
            <w:r>
              <w:rPr>
                <w:b/>
                <w:bCs/>
                <w:kern w:val="0"/>
              </w:rPr>
              <w:t>编号</w:t>
            </w:r>
          </w:p>
        </w:tc>
        <w:tc>
          <w:tcPr>
            <w:tcW w:w="4146" w:type="dxa"/>
            <w:shd w:val="clear" w:color="auto" w:fill="D9D9D9"/>
            <w:vAlign w:val="center"/>
          </w:tcPr>
          <w:p>
            <w:pPr>
              <w:widowControl/>
              <w:jc w:val="center"/>
              <w:rPr>
                <w:b/>
                <w:bCs/>
                <w:kern w:val="0"/>
              </w:rPr>
            </w:pPr>
            <w:r>
              <w:rPr>
                <w:b/>
                <w:bCs/>
                <w:kern w:val="0"/>
              </w:rPr>
              <w:t>条文</w:t>
            </w:r>
          </w:p>
        </w:tc>
        <w:tc>
          <w:tcPr>
            <w:tcW w:w="818" w:type="dxa"/>
            <w:shd w:val="clear" w:color="auto" w:fill="D9D9D9"/>
            <w:vAlign w:val="center"/>
          </w:tcPr>
          <w:p>
            <w:pPr>
              <w:widowControl/>
              <w:jc w:val="center"/>
              <w:rPr>
                <w:b/>
                <w:bCs/>
                <w:kern w:val="0"/>
              </w:rPr>
            </w:pPr>
            <w:r>
              <w:rPr>
                <w:b/>
                <w:bCs/>
                <w:kern w:val="0"/>
              </w:rPr>
              <w:t>分数</w:t>
            </w:r>
          </w:p>
        </w:tc>
        <w:tc>
          <w:tcPr>
            <w:tcW w:w="818" w:type="dxa"/>
            <w:shd w:val="clear" w:color="auto" w:fill="D9D9D9"/>
            <w:vAlign w:val="center"/>
          </w:tcPr>
          <w:p>
            <w:pPr>
              <w:widowControl/>
              <w:jc w:val="center"/>
              <w:rPr>
                <w:b/>
                <w:bCs/>
                <w:kern w:val="0"/>
              </w:rPr>
            </w:pPr>
            <w:r>
              <w:rPr>
                <w:b/>
                <w:bCs/>
                <w:kern w:val="0"/>
              </w:rPr>
              <w:t>不参</w:t>
            </w:r>
          </w:p>
          <w:p>
            <w:pPr>
              <w:widowControl/>
              <w:jc w:val="center"/>
              <w:rPr>
                <w:b/>
                <w:bCs/>
                <w:kern w:val="0"/>
              </w:rPr>
            </w:pPr>
            <w:r>
              <w:rPr>
                <w:b/>
                <w:bCs/>
                <w:kern w:val="0"/>
              </w:rPr>
              <w:t>评分</w:t>
            </w:r>
          </w:p>
        </w:tc>
        <w:tc>
          <w:tcPr>
            <w:tcW w:w="818" w:type="dxa"/>
            <w:shd w:val="clear" w:color="auto" w:fill="D9D9D9"/>
            <w:vAlign w:val="center"/>
          </w:tcPr>
          <w:p>
            <w:pPr>
              <w:widowControl/>
              <w:jc w:val="center"/>
              <w:rPr>
                <w:b/>
                <w:bCs/>
                <w:kern w:val="0"/>
              </w:rPr>
            </w:pPr>
            <w:r>
              <w:rPr>
                <w:b/>
                <w:bCs/>
                <w:kern w:val="0"/>
              </w:rPr>
              <w:t>达标/得分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jc w:val="center"/>
        </w:trPr>
        <w:tc>
          <w:tcPr>
            <w:tcW w:w="879" w:type="dxa"/>
            <w:vMerge w:val="restart"/>
            <w:shd w:val="clear" w:color="auto" w:fill="D9D9D9"/>
            <w:vAlign w:val="center"/>
          </w:tcPr>
          <w:p>
            <w:pPr>
              <w:widowControl/>
              <w:jc w:val="center"/>
              <w:rPr>
                <w:b/>
                <w:bCs/>
                <w:kern w:val="0"/>
              </w:rPr>
            </w:pPr>
            <w:r>
              <w:rPr>
                <w:b/>
                <w:bCs/>
                <w:kern w:val="0"/>
              </w:rPr>
              <w:t>控制项</w:t>
            </w:r>
          </w:p>
        </w:tc>
        <w:tc>
          <w:tcPr>
            <w:tcW w:w="846" w:type="dxa"/>
            <w:vAlign w:val="center"/>
          </w:tcPr>
          <w:p>
            <w:pPr>
              <w:widowControl/>
              <w:jc w:val="center"/>
              <w:rPr>
                <w:kern w:val="0"/>
              </w:rPr>
            </w:pPr>
            <w:r>
              <w:rPr>
                <w:kern w:val="0"/>
              </w:rPr>
              <w:t>5.1.1</w:t>
            </w:r>
          </w:p>
        </w:tc>
        <w:tc>
          <w:tcPr>
            <w:tcW w:w="4146" w:type="dxa"/>
            <w:vAlign w:val="center"/>
          </w:tcPr>
          <w:p>
            <w:pPr>
              <w:widowControl/>
              <w:jc w:val="left"/>
              <w:rPr>
                <w:kern w:val="0"/>
              </w:rPr>
            </w:pPr>
            <w:r>
              <w:rPr>
                <w:kern w:val="0"/>
              </w:rPr>
              <w:t>建筑设计应符合国家现行有关建筑节能设计标准中强制性条文的规定。</w:t>
            </w:r>
          </w:p>
        </w:tc>
        <w:tc>
          <w:tcPr>
            <w:tcW w:w="818" w:type="dxa"/>
            <w:vAlign w:val="center"/>
          </w:tcPr>
          <w:p>
            <w:pPr>
              <w:jc w:val="center"/>
              <w:rPr>
                <w:szCs w:val="21"/>
              </w:rPr>
            </w:pPr>
            <w:r>
              <w:rPr>
                <w:szCs w:val="21"/>
              </w:rPr>
              <w:t>/</w:t>
            </w:r>
          </w:p>
        </w:tc>
        <w:tc>
          <w:tcPr>
            <w:tcW w:w="818" w:type="dxa"/>
            <w:vAlign w:val="center"/>
          </w:tcPr>
          <w:p>
            <w:pPr>
              <w:jc w:val="center"/>
            </w:pPr>
            <w:r>
              <w:rPr>
                <w:szCs w:val="21"/>
              </w:rPr>
              <w:t>/</w:t>
            </w:r>
          </w:p>
        </w:tc>
        <w:tc>
          <w:tcPr>
            <w:tcW w:w="818" w:type="dxa"/>
            <w:vAlign w:val="center"/>
          </w:tcPr>
          <w:p>
            <w:pPr>
              <w:jc w:val="center"/>
              <w:rPr>
                <w:rFonts w:eastAsia="仿宋_GB2312"/>
                <w:szCs w:val="21"/>
              </w:rPr>
            </w:pPr>
            <w:r>
              <w:rPr>
                <w:rFonts w:eastAsia="仿宋_GB2312"/>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48" w:hRule="atLeast"/>
          <w:jc w:val="center"/>
        </w:trPr>
        <w:tc>
          <w:tcPr>
            <w:tcW w:w="879" w:type="dxa"/>
            <w:vMerge w:val="continue"/>
            <w:shd w:val="clear" w:color="auto" w:fill="D9D9D9"/>
            <w:vAlign w:val="center"/>
          </w:tcPr>
          <w:p>
            <w:pPr>
              <w:widowControl/>
              <w:jc w:val="left"/>
              <w:rPr>
                <w:b/>
                <w:bCs/>
                <w:kern w:val="0"/>
              </w:rPr>
            </w:pPr>
          </w:p>
        </w:tc>
        <w:tc>
          <w:tcPr>
            <w:tcW w:w="846" w:type="dxa"/>
            <w:vAlign w:val="center"/>
          </w:tcPr>
          <w:p>
            <w:pPr>
              <w:widowControl/>
              <w:jc w:val="center"/>
              <w:rPr>
                <w:kern w:val="0"/>
              </w:rPr>
            </w:pPr>
            <w:r>
              <w:rPr>
                <w:kern w:val="0"/>
              </w:rPr>
              <w:t>5.1.2</w:t>
            </w:r>
          </w:p>
        </w:tc>
        <w:tc>
          <w:tcPr>
            <w:tcW w:w="4146" w:type="dxa"/>
            <w:vAlign w:val="center"/>
          </w:tcPr>
          <w:p>
            <w:pPr>
              <w:widowControl/>
              <w:jc w:val="left"/>
              <w:rPr>
                <w:kern w:val="0"/>
              </w:rPr>
            </w:pPr>
            <w:r>
              <w:rPr>
                <w:kern w:val="0"/>
              </w:rPr>
              <w:t>不应采用电直接加热设备作为供暖空调系统的供暖热源和空气加湿热源。</w:t>
            </w:r>
          </w:p>
        </w:tc>
        <w:tc>
          <w:tcPr>
            <w:tcW w:w="818" w:type="dxa"/>
            <w:vAlign w:val="center"/>
          </w:tcPr>
          <w:p>
            <w:pPr>
              <w:jc w:val="center"/>
              <w:rPr>
                <w:szCs w:val="21"/>
              </w:rPr>
            </w:pPr>
            <w:r>
              <w:rPr>
                <w:szCs w:val="21"/>
              </w:rPr>
              <w:t>/</w:t>
            </w:r>
          </w:p>
        </w:tc>
        <w:tc>
          <w:tcPr>
            <w:tcW w:w="818" w:type="dxa"/>
            <w:vAlign w:val="center"/>
          </w:tcPr>
          <w:p>
            <w:pPr>
              <w:jc w:val="center"/>
            </w:pPr>
            <w:r>
              <w:rPr>
                <w:szCs w:val="21"/>
              </w:rPr>
              <w:t>/</w:t>
            </w:r>
          </w:p>
        </w:tc>
        <w:tc>
          <w:tcPr>
            <w:tcW w:w="818" w:type="dxa"/>
            <w:vAlign w:val="center"/>
          </w:tcPr>
          <w:p>
            <w:pPr>
              <w:jc w:val="center"/>
              <w:rPr>
                <w:rFonts w:eastAsia="仿宋_GB2312"/>
                <w:szCs w:val="21"/>
              </w:rPr>
            </w:pPr>
            <w:r>
              <w:rPr>
                <w:rFonts w:eastAsia="仿宋_GB2312"/>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jc w:val="center"/>
        </w:trPr>
        <w:tc>
          <w:tcPr>
            <w:tcW w:w="879" w:type="dxa"/>
            <w:vMerge w:val="continue"/>
            <w:shd w:val="clear" w:color="auto" w:fill="D9D9D9"/>
            <w:vAlign w:val="center"/>
          </w:tcPr>
          <w:p>
            <w:pPr>
              <w:widowControl/>
              <w:jc w:val="left"/>
              <w:rPr>
                <w:b/>
                <w:bCs/>
                <w:kern w:val="0"/>
              </w:rPr>
            </w:pPr>
          </w:p>
        </w:tc>
        <w:tc>
          <w:tcPr>
            <w:tcW w:w="846" w:type="dxa"/>
            <w:vAlign w:val="center"/>
          </w:tcPr>
          <w:p>
            <w:pPr>
              <w:widowControl/>
              <w:jc w:val="center"/>
              <w:rPr>
                <w:kern w:val="0"/>
              </w:rPr>
            </w:pPr>
            <w:r>
              <w:rPr>
                <w:kern w:val="0"/>
              </w:rPr>
              <w:t>5.1.3</w:t>
            </w:r>
          </w:p>
        </w:tc>
        <w:tc>
          <w:tcPr>
            <w:tcW w:w="4146" w:type="dxa"/>
            <w:vAlign w:val="center"/>
          </w:tcPr>
          <w:p>
            <w:pPr>
              <w:widowControl/>
              <w:jc w:val="left"/>
              <w:rPr>
                <w:kern w:val="0"/>
              </w:rPr>
            </w:pPr>
            <w:r>
              <w:rPr>
                <w:kern w:val="0"/>
                <w:highlight w:val="none"/>
              </w:rPr>
              <w:t>冷热源、输配系统和照明等各部分能耗应进行独立分项计量。</w:t>
            </w:r>
          </w:p>
        </w:tc>
        <w:tc>
          <w:tcPr>
            <w:tcW w:w="818" w:type="dxa"/>
            <w:vAlign w:val="center"/>
          </w:tcPr>
          <w:p>
            <w:pPr>
              <w:jc w:val="center"/>
              <w:rPr>
                <w:szCs w:val="21"/>
              </w:rPr>
            </w:pPr>
            <w:r>
              <w:rPr>
                <w:szCs w:val="21"/>
              </w:rPr>
              <w:t>/</w:t>
            </w:r>
          </w:p>
        </w:tc>
        <w:tc>
          <w:tcPr>
            <w:tcW w:w="818" w:type="dxa"/>
            <w:vAlign w:val="center"/>
          </w:tcPr>
          <w:p>
            <w:pPr>
              <w:jc w:val="center"/>
            </w:pPr>
            <w:r>
              <w:rPr>
                <w:szCs w:val="21"/>
              </w:rPr>
              <w:t>/</w:t>
            </w:r>
          </w:p>
        </w:tc>
        <w:tc>
          <w:tcPr>
            <w:tcW w:w="818" w:type="dxa"/>
            <w:vAlign w:val="center"/>
          </w:tcPr>
          <w:p>
            <w:pPr>
              <w:jc w:val="center"/>
              <w:rPr>
                <w:rFonts w:eastAsia="仿宋_GB2312"/>
                <w:szCs w:val="21"/>
              </w:rPr>
            </w:pPr>
            <w:r>
              <w:rPr>
                <w:rFonts w:eastAsia="仿宋_GB2312"/>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jc w:val="center"/>
        </w:trPr>
        <w:tc>
          <w:tcPr>
            <w:tcW w:w="879" w:type="dxa"/>
            <w:vMerge w:val="continue"/>
            <w:shd w:val="clear" w:color="auto" w:fill="D9D9D9"/>
            <w:vAlign w:val="center"/>
          </w:tcPr>
          <w:p>
            <w:pPr>
              <w:widowControl/>
              <w:jc w:val="left"/>
              <w:rPr>
                <w:b/>
                <w:bCs/>
                <w:kern w:val="0"/>
              </w:rPr>
            </w:pPr>
          </w:p>
        </w:tc>
        <w:tc>
          <w:tcPr>
            <w:tcW w:w="846" w:type="dxa"/>
            <w:vAlign w:val="center"/>
          </w:tcPr>
          <w:p>
            <w:pPr>
              <w:widowControl/>
              <w:jc w:val="center"/>
              <w:rPr>
                <w:kern w:val="0"/>
              </w:rPr>
            </w:pPr>
            <w:r>
              <w:rPr>
                <w:kern w:val="0"/>
              </w:rPr>
              <w:t>5.1.4</w:t>
            </w:r>
          </w:p>
        </w:tc>
        <w:tc>
          <w:tcPr>
            <w:tcW w:w="4146" w:type="dxa"/>
            <w:vAlign w:val="center"/>
          </w:tcPr>
          <w:p>
            <w:pPr>
              <w:widowControl/>
              <w:jc w:val="left"/>
              <w:rPr>
                <w:kern w:val="0"/>
              </w:rPr>
            </w:pPr>
            <w:r>
              <w:rPr>
                <w:kern w:val="0"/>
              </w:rPr>
              <w:t>各房间或场所的照明功率密度值不</w:t>
            </w:r>
            <w:r>
              <w:rPr>
                <w:rFonts w:hint="eastAsia"/>
                <w:kern w:val="0"/>
              </w:rPr>
              <w:t>应</w:t>
            </w:r>
            <w:r>
              <w:rPr>
                <w:kern w:val="0"/>
              </w:rPr>
              <w:t>高于现行国家标准《建筑照明设计标准》GB 50034中规定的现行值。</w:t>
            </w:r>
          </w:p>
        </w:tc>
        <w:tc>
          <w:tcPr>
            <w:tcW w:w="818" w:type="dxa"/>
            <w:vAlign w:val="center"/>
          </w:tcPr>
          <w:p>
            <w:pPr>
              <w:jc w:val="center"/>
              <w:rPr>
                <w:szCs w:val="21"/>
              </w:rPr>
            </w:pPr>
            <w:r>
              <w:rPr>
                <w:szCs w:val="21"/>
              </w:rPr>
              <w:t>/</w:t>
            </w:r>
          </w:p>
        </w:tc>
        <w:tc>
          <w:tcPr>
            <w:tcW w:w="818" w:type="dxa"/>
            <w:vAlign w:val="center"/>
          </w:tcPr>
          <w:p>
            <w:pPr>
              <w:jc w:val="center"/>
            </w:pPr>
            <w:r>
              <w:rPr>
                <w:szCs w:val="21"/>
              </w:rPr>
              <w:t>/</w:t>
            </w:r>
          </w:p>
        </w:tc>
        <w:tc>
          <w:tcPr>
            <w:tcW w:w="818" w:type="dxa"/>
            <w:vAlign w:val="center"/>
          </w:tcPr>
          <w:p>
            <w:pPr>
              <w:jc w:val="center"/>
              <w:rPr>
                <w:rFonts w:eastAsia="仿宋_GB2312"/>
                <w:szCs w:val="21"/>
              </w:rPr>
            </w:pPr>
            <w:r>
              <w:rPr>
                <w:rFonts w:eastAsia="仿宋_GB2312"/>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jc w:val="center"/>
        </w:trPr>
        <w:tc>
          <w:tcPr>
            <w:tcW w:w="879" w:type="dxa"/>
            <w:vMerge w:val="restart"/>
            <w:shd w:val="clear" w:color="auto" w:fill="D9D9D9"/>
            <w:vAlign w:val="center"/>
          </w:tcPr>
          <w:p>
            <w:pPr>
              <w:widowControl/>
              <w:rPr>
                <w:b/>
                <w:bCs/>
                <w:kern w:val="0"/>
              </w:rPr>
            </w:pPr>
            <w:r>
              <w:rPr>
                <w:b/>
                <w:bCs/>
                <w:kern w:val="0"/>
              </w:rPr>
              <w:t>建筑与围护结构</w:t>
            </w:r>
          </w:p>
        </w:tc>
        <w:tc>
          <w:tcPr>
            <w:tcW w:w="846" w:type="dxa"/>
            <w:vAlign w:val="center"/>
          </w:tcPr>
          <w:p>
            <w:pPr>
              <w:widowControl/>
              <w:jc w:val="center"/>
              <w:rPr>
                <w:kern w:val="0"/>
              </w:rPr>
            </w:pPr>
            <w:r>
              <w:rPr>
                <w:kern w:val="0"/>
              </w:rPr>
              <w:t>5.2.1</w:t>
            </w:r>
          </w:p>
        </w:tc>
        <w:tc>
          <w:tcPr>
            <w:tcW w:w="4146" w:type="dxa"/>
            <w:vAlign w:val="center"/>
          </w:tcPr>
          <w:p>
            <w:pPr>
              <w:widowControl/>
              <w:jc w:val="left"/>
              <w:rPr>
                <w:kern w:val="0"/>
              </w:rPr>
            </w:pPr>
            <w:r>
              <w:rPr>
                <w:bCs/>
              </w:rPr>
              <w:t>结合场地自然条件，对建筑的体形、朝向、楼距、窗墙比等进行优化设计</w:t>
            </w:r>
            <w:r>
              <w:rPr>
                <w:kern w:val="0"/>
              </w:rPr>
              <w:t>。</w:t>
            </w:r>
          </w:p>
        </w:tc>
        <w:tc>
          <w:tcPr>
            <w:tcW w:w="818" w:type="dxa"/>
            <w:vAlign w:val="center"/>
          </w:tcPr>
          <w:p>
            <w:pPr>
              <w:jc w:val="center"/>
              <w:rPr>
                <w:kern w:val="0"/>
              </w:rPr>
            </w:pPr>
            <w:r>
              <w:rPr>
                <w:kern w:val="0"/>
              </w:rPr>
              <w:t>6</w:t>
            </w:r>
          </w:p>
        </w:tc>
        <w:tc>
          <w:tcPr>
            <w:tcW w:w="818" w:type="dxa"/>
            <w:vAlign w:val="center"/>
          </w:tcPr>
          <w:p>
            <w:pPr>
              <w:widowControl/>
              <w:jc w:val="center"/>
              <w:rPr>
                <w:kern w:val="0"/>
              </w:rPr>
            </w:pPr>
          </w:p>
        </w:tc>
        <w:tc>
          <w:tcPr>
            <w:tcW w:w="818" w:type="dxa"/>
            <w:vAlign w:val="center"/>
          </w:tcPr>
          <w:p>
            <w:pPr>
              <w:jc w:val="center"/>
              <w:rPr>
                <w:rFonts w:hint="eastAsia" w:eastAsia="宋体"/>
                <w:kern w:val="0"/>
                <w:lang w:val="en-US" w:eastAsia="zh-CN"/>
              </w:rPr>
            </w:pPr>
            <w:r>
              <w:rPr>
                <w:rFonts w:hint="eastAsia"/>
                <w:kern w:val="0"/>
                <w:lang w:val="en-US"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jc w:val="center"/>
        </w:trPr>
        <w:tc>
          <w:tcPr>
            <w:tcW w:w="879" w:type="dxa"/>
            <w:vMerge w:val="continue"/>
            <w:shd w:val="clear" w:color="auto" w:fill="D9D9D9"/>
            <w:vAlign w:val="center"/>
          </w:tcPr>
          <w:p>
            <w:pPr>
              <w:widowControl/>
              <w:jc w:val="left"/>
              <w:rPr>
                <w:b/>
                <w:bCs/>
                <w:kern w:val="0"/>
              </w:rPr>
            </w:pPr>
          </w:p>
        </w:tc>
        <w:tc>
          <w:tcPr>
            <w:tcW w:w="846" w:type="dxa"/>
            <w:vAlign w:val="center"/>
          </w:tcPr>
          <w:p>
            <w:pPr>
              <w:widowControl/>
              <w:jc w:val="center"/>
              <w:rPr>
                <w:kern w:val="0"/>
              </w:rPr>
            </w:pPr>
            <w:r>
              <w:rPr>
                <w:kern w:val="0"/>
              </w:rPr>
              <w:t>5.2.2</w:t>
            </w:r>
          </w:p>
        </w:tc>
        <w:tc>
          <w:tcPr>
            <w:tcW w:w="4146" w:type="dxa"/>
            <w:vAlign w:val="center"/>
          </w:tcPr>
          <w:p>
            <w:pPr>
              <w:widowControl/>
              <w:jc w:val="left"/>
              <w:rPr>
                <w:kern w:val="0"/>
              </w:rPr>
            </w:pPr>
            <w:r>
              <w:rPr>
                <w:bCs/>
              </w:rPr>
              <w:t>外窗、玻璃幕墙的可开启部分能使建筑获得良好的通风</w:t>
            </w:r>
            <w:r>
              <w:rPr>
                <w:kern w:val="0"/>
              </w:rPr>
              <w:t>。</w:t>
            </w:r>
          </w:p>
        </w:tc>
        <w:tc>
          <w:tcPr>
            <w:tcW w:w="818" w:type="dxa"/>
            <w:vAlign w:val="center"/>
          </w:tcPr>
          <w:p>
            <w:pPr>
              <w:jc w:val="center"/>
              <w:rPr>
                <w:kern w:val="0"/>
              </w:rPr>
            </w:pPr>
            <w:r>
              <w:rPr>
                <w:kern w:val="0"/>
              </w:rPr>
              <w:t>6</w:t>
            </w:r>
          </w:p>
        </w:tc>
        <w:tc>
          <w:tcPr>
            <w:tcW w:w="818" w:type="dxa"/>
            <w:vAlign w:val="center"/>
          </w:tcPr>
          <w:p>
            <w:pPr>
              <w:widowControl/>
              <w:jc w:val="center"/>
              <w:rPr>
                <w:kern w:val="0"/>
              </w:rPr>
            </w:pPr>
          </w:p>
        </w:tc>
        <w:tc>
          <w:tcPr>
            <w:tcW w:w="818" w:type="dxa"/>
            <w:vAlign w:val="center"/>
          </w:tcPr>
          <w:p>
            <w:pPr>
              <w:jc w:val="center"/>
              <w:rPr>
                <w:rFonts w:hint="eastAsia" w:eastAsia="宋体"/>
                <w:kern w:val="0"/>
                <w:lang w:val="en-US" w:eastAsia="zh-CN"/>
              </w:rPr>
            </w:pPr>
            <w:r>
              <w:rPr>
                <w:rFonts w:hint="eastAsia"/>
                <w:kern w:val="0"/>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46" w:hRule="atLeast"/>
          <w:jc w:val="center"/>
        </w:trPr>
        <w:tc>
          <w:tcPr>
            <w:tcW w:w="879" w:type="dxa"/>
            <w:vMerge w:val="continue"/>
            <w:shd w:val="clear" w:color="auto" w:fill="D9D9D9"/>
            <w:vAlign w:val="center"/>
          </w:tcPr>
          <w:p>
            <w:pPr>
              <w:widowControl/>
              <w:jc w:val="left"/>
              <w:rPr>
                <w:b/>
                <w:bCs/>
                <w:kern w:val="0"/>
              </w:rPr>
            </w:pPr>
          </w:p>
        </w:tc>
        <w:tc>
          <w:tcPr>
            <w:tcW w:w="846" w:type="dxa"/>
            <w:vAlign w:val="center"/>
          </w:tcPr>
          <w:p>
            <w:pPr>
              <w:widowControl/>
              <w:jc w:val="center"/>
              <w:rPr>
                <w:kern w:val="0"/>
              </w:rPr>
            </w:pPr>
            <w:r>
              <w:rPr>
                <w:kern w:val="0"/>
              </w:rPr>
              <w:t>5.2.3</w:t>
            </w:r>
          </w:p>
        </w:tc>
        <w:tc>
          <w:tcPr>
            <w:tcW w:w="4146" w:type="dxa"/>
            <w:vAlign w:val="center"/>
          </w:tcPr>
          <w:p>
            <w:pPr>
              <w:widowControl/>
              <w:jc w:val="left"/>
              <w:rPr>
                <w:kern w:val="0"/>
              </w:rPr>
            </w:pPr>
            <w:r>
              <w:rPr>
                <w:bCs/>
              </w:rPr>
              <w:t>围护结构热工性能指标优于国家现行有关建筑节能设计标准的规定</w:t>
            </w:r>
            <w:r>
              <w:rPr>
                <w:kern w:val="0"/>
              </w:rPr>
              <w:t>。</w:t>
            </w:r>
          </w:p>
        </w:tc>
        <w:tc>
          <w:tcPr>
            <w:tcW w:w="818" w:type="dxa"/>
            <w:vAlign w:val="center"/>
          </w:tcPr>
          <w:p>
            <w:pPr>
              <w:jc w:val="center"/>
              <w:rPr>
                <w:kern w:val="0"/>
              </w:rPr>
            </w:pPr>
            <w:r>
              <w:rPr>
                <w:kern w:val="0"/>
              </w:rPr>
              <w:t>10</w:t>
            </w:r>
          </w:p>
        </w:tc>
        <w:tc>
          <w:tcPr>
            <w:tcW w:w="818" w:type="dxa"/>
            <w:vAlign w:val="center"/>
          </w:tcPr>
          <w:p>
            <w:pPr>
              <w:jc w:val="center"/>
              <w:rPr>
                <w:kern w:val="0"/>
              </w:rPr>
            </w:pPr>
          </w:p>
        </w:tc>
        <w:tc>
          <w:tcPr>
            <w:tcW w:w="818" w:type="dxa"/>
            <w:vAlign w:val="center"/>
          </w:tcPr>
          <w:p>
            <w:pPr>
              <w:jc w:val="center"/>
              <w:rPr>
                <w:rFonts w:hint="eastAsia" w:eastAsia="宋体"/>
                <w:kern w:val="0"/>
                <w:lang w:val="en-US" w:eastAsia="zh-CN"/>
              </w:rPr>
            </w:pPr>
            <w:r>
              <w:rPr>
                <w:rFonts w:hint="eastAsia"/>
                <w:kern w:val="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20" w:hRule="atLeast"/>
          <w:jc w:val="center"/>
        </w:trPr>
        <w:tc>
          <w:tcPr>
            <w:tcW w:w="879" w:type="dxa"/>
            <w:vMerge w:val="restart"/>
            <w:shd w:val="clear" w:color="auto" w:fill="D9D9D9"/>
            <w:vAlign w:val="center"/>
          </w:tcPr>
          <w:p>
            <w:pPr>
              <w:widowControl/>
              <w:jc w:val="center"/>
              <w:rPr>
                <w:b/>
                <w:bCs/>
                <w:kern w:val="0"/>
              </w:rPr>
            </w:pPr>
            <w:r>
              <w:rPr>
                <w:b/>
                <w:bCs/>
                <w:kern w:val="0"/>
              </w:rPr>
              <w:t>供暖、通风与空调</w:t>
            </w:r>
          </w:p>
        </w:tc>
        <w:tc>
          <w:tcPr>
            <w:tcW w:w="846" w:type="dxa"/>
            <w:vAlign w:val="center"/>
          </w:tcPr>
          <w:p>
            <w:pPr>
              <w:widowControl/>
              <w:jc w:val="center"/>
              <w:rPr>
                <w:kern w:val="0"/>
              </w:rPr>
            </w:pPr>
            <w:r>
              <w:rPr>
                <w:kern w:val="0"/>
              </w:rPr>
              <w:t>5.2.4</w:t>
            </w:r>
          </w:p>
        </w:tc>
        <w:tc>
          <w:tcPr>
            <w:tcW w:w="4146" w:type="dxa"/>
            <w:vAlign w:val="center"/>
          </w:tcPr>
          <w:p>
            <w:pPr>
              <w:widowControl/>
              <w:jc w:val="left"/>
              <w:rPr>
                <w:kern w:val="0"/>
              </w:rPr>
            </w:pPr>
            <w:r>
              <w:rPr>
                <w:bCs/>
              </w:rPr>
              <w:t>供暖空调系统的冷、热源机组能效均优于现行国家标准《公共建筑节能设计标准》GB 50189的规定以及现行有关国家标准能效限定值的要求</w:t>
            </w:r>
            <w:r>
              <w:rPr>
                <w:kern w:val="0"/>
              </w:rPr>
              <w:t>。</w:t>
            </w:r>
          </w:p>
        </w:tc>
        <w:tc>
          <w:tcPr>
            <w:tcW w:w="818" w:type="dxa"/>
            <w:vAlign w:val="center"/>
          </w:tcPr>
          <w:p>
            <w:pPr>
              <w:jc w:val="center"/>
              <w:rPr>
                <w:kern w:val="0"/>
              </w:rPr>
            </w:pPr>
            <w:r>
              <w:rPr>
                <w:kern w:val="0"/>
              </w:rPr>
              <w:t>6</w:t>
            </w:r>
          </w:p>
        </w:tc>
        <w:tc>
          <w:tcPr>
            <w:tcW w:w="818" w:type="dxa"/>
            <w:vAlign w:val="center"/>
          </w:tcPr>
          <w:p>
            <w:pPr>
              <w:jc w:val="center"/>
              <w:rPr>
                <w:kern w:val="0"/>
              </w:rPr>
            </w:pPr>
          </w:p>
        </w:tc>
        <w:tc>
          <w:tcPr>
            <w:tcW w:w="818" w:type="dxa"/>
            <w:vAlign w:val="center"/>
          </w:tcPr>
          <w:p>
            <w:pPr>
              <w:jc w:val="center"/>
              <w:rPr>
                <w:rFonts w:hint="eastAsia" w:eastAsia="宋体"/>
                <w:kern w:val="0"/>
                <w:lang w:val="en-US" w:eastAsia="zh-CN"/>
              </w:rPr>
            </w:pPr>
            <w:r>
              <w:rPr>
                <w:rFonts w:hint="eastAsia"/>
                <w:kern w:val="0"/>
                <w:lang w:val="en-US"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20" w:hRule="atLeast"/>
          <w:jc w:val="center"/>
        </w:trPr>
        <w:tc>
          <w:tcPr>
            <w:tcW w:w="879" w:type="dxa"/>
            <w:vMerge w:val="continue"/>
            <w:shd w:val="clear" w:color="auto" w:fill="D9D9D9"/>
            <w:vAlign w:val="center"/>
          </w:tcPr>
          <w:p>
            <w:pPr>
              <w:widowControl/>
              <w:jc w:val="center"/>
              <w:rPr>
                <w:b/>
                <w:bCs/>
                <w:kern w:val="0"/>
              </w:rPr>
            </w:pPr>
          </w:p>
        </w:tc>
        <w:tc>
          <w:tcPr>
            <w:tcW w:w="846" w:type="dxa"/>
            <w:vAlign w:val="center"/>
          </w:tcPr>
          <w:p>
            <w:pPr>
              <w:widowControl/>
              <w:jc w:val="center"/>
              <w:rPr>
                <w:kern w:val="0"/>
              </w:rPr>
            </w:pPr>
            <w:r>
              <w:rPr>
                <w:kern w:val="0"/>
              </w:rPr>
              <w:t>5.2.5</w:t>
            </w:r>
          </w:p>
        </w:tc>
        <w:tc>
          <w:tcPr>
            <w:tcW w:w="4146" w:type="dxa"/>
            <w:vAlign w:val="center"/>
          </w:tcPr>
          <w:p>
            <w:pPr>
              <w:widowControl/>
              <w:jc w:val="left"/>
              <w:rPr>
                <w:kern w:val="0"/>
              </w:rPr>
            </w:pPr>
            <w:r>
              <w:rPr>
                <w:bCs/>
              </w:rPr>
              <w:t>集中供暖系统热水循环泵的耗电输热比和通风空调系统风机的单位风量耗功率符合现行国家标准《公共建筑节能设计标准》GB 50189等的有关规定，且空调冷热水系统循环水泵的耗电输冷（热）比比现行国家标准《民用建筑供暖通风与空气调节设计规范》GB 50736规定值低20%</w:t>
            </w:r>
            <w:r>
              <w:rPr>
                <w:kern w:val="0"/>
              </w:rPr>
              <w:t>。</w:t>
            </w:r>
          </w:p>
        </w:tc>
        <w:tc>
          <w:tcPr>
            <w:tcW w:w="818" w:type="dxa"/>
            <w:vAlign w:val="center"/>
          </w:tcPr>
          <w:p>
            <w:pPr>
              <w:jc w:val="center"/>
              <w:rPr>
                <w:kern w:val="0"/>
              </w:rPr>
            </w:pPr>
            <w:r>
              <w:rPr>
                <w:kern w:val="0"/>
              </w:rPr>
              <w:t>6</w:t>
            </w:r>
          </w:p>
        </w:tc>
        <w:tc>
          <w:tcPr>
            <w:tcW w:w="818" w:type="dxa"/>
            <w:vAlign w:val="center"/>
          </w:tcPr>
          <w:p>
            <w:pPr>
              <w:jc w:val="center"/>
              <w:rPr>
                <w:rFonts w:hint="eastAsia" w:eastAsia="宋体"/>
                <w:kern w:val="0"/>
                <w:lang w:val="en-US" w:eastAsia="zh-CN"/>
              </w:rPr>
            </w:pPr>
            <w:r>
              <w:rPr>
                <w:rFonts w:hint="eastAsia"/>
                <w:kern w:val="0"/>
                <w:lang w:val="en-US" w:eastAsia="zh-CN"/>
              </w:rPr>
              <w:t>6</w:t>
            </w:r>
          </w:p>
        </w:tc>
        <w:tc>
          <w:tcPr>
            <w:tcW w:w="818" w:type="dxa"/>
            <w:vAlign w:val="center"/>
          </w:tcPr>
          <w:p>
            <w:pPr>
              <w:jc w:val="center"/>
              <w:rPr>
                <w:rFonts w:hint="eastAsia" w:eastAsia="宋体"/>
                <w:kern w:val="0"/>
                <w:lang w:val="en-US" w:eastAsia="zh-CN"/>
              </w:rPr>
            </w:pPr>
            <w:r>
              <w:rPr>
                <w:rFonts w:hint="eastAsia"/>
                <w:kern w:val="0"/>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jc w:val="center"/>
        </w:trPr>
        <w:tc>
          <w:tcPr>
            <w:tcW w:w="879" w:type="dxa"/>
            <w:vMerge w:val="continue"/>
            <w:shd w:val="clear" w:color="auto" w:fill="D9D9D9"/>
            <w:vAlign w:val="center"/>
          </w:tcPr>
          <w:p>
            <w:pPr>
              <w:widowControl/>
              <w:jc w:val="left"/>
              <w:rPr>
                <w:b/>
                <w:bCs/>
                <w:kern w:val="0"/>
              </w:rPr>
            </w:pPr>
          </w:p>
        </w:tc>
        <w:tc>
          <w:tcPr>
            <w:tcW w:w="846" w:type="dxa"/>
            <w:vAlign w:val="center"/>
          </w:tcPr>
          <w:p>
            <w:pPr>
              <w:widowControl/>
              <w:jc w:val="center"/>
              <w:rPr>
                <w:kern w:val="0"/>
              </w:rPr>
            </w:pPr>
            <w:r>
              <w:rPr>
                <w:kern w:val="0"/>
              </w:rPr>
              <w:t>5.2.6</w:t>
            </w:r>
          </w:p>
        </w:tc>
        <w:tc>
          <w:tcPr>
            <w:tcW w:w="4146" w:type="dxa"/>
            <w:vAlign w:val="center"/>
          </w:tcPr>
          <w:p>
            <w:pPr>
              <w:widowControl/>
              <w:jc w:val="left"/>
              <w:rPr>
                <w:kern w:val="0"/>
              </w:rPr>
            </w:pPr>
            <w:r>
              <w:rPr>
                <w:bCs/>
              </w:rPr>
              <w:t>合理选择和优化供暖、通风与空调系统</w:t>
            </w:r>
            <w:r>
              <w:rPr>
                <w:kern w:val="0"/>
              </w:rPr>
              <w:t>。</w:t>
            </w:r>
          </w:p>
        </w:tc>
        <w:tc>
          <w:tcPr>
            <w:tcW w:w="818" w:type="dxa"/>
            <w:vAlign w:val="center"/>
          </w:tcPr>
          <w:p>
            <w:pPr>
              <w:jc w:val="center"/>
              <w:rPr>
                <w:kern w:val="0"/>
              </w:rPr>
            </w:pPr>
            <w:r>
              <w:rPr>
                <w:kern w:val="0"/>
              </w:rPr>
              <w:t>10</w:t>
            </w:r>
          </w:p>
        </w:tc>
        <w:tc>
          <w:tcPr>
            <w:tcW w:w="818" w:type="dxa"/>
            <w:vAlign w:val="center"/>
          </w:tcPr>
          <w:p>
            <w:pPr>
              <w:jc w:val="center"/>
              <w:rPr>
                <w:kern w:val="0"/>
              </w:rPr>
            </w:pPr>
          </w:p>
        </w:tc>
        <w:tc>
          <w:tcPr>
            <w:tcW w:w="818" w:type="dxa"/>
            <w:vAlign w:val="center"/>
          </w:tcPr>
          <w:p>
            <w:pPr>
              <w:jc w:val="center"/>
              <w:rPr>
                <w:rFonts w:hint="eastAsia" w:eastAsia="宋体"/>
                <w:kern w:val="0"/>
                <w:lang w:val="en-US" w:eastAsia="zh-CN"/>
              </w:rPr>
            </w:pPr>
            <w:r>
              <w:rPr>
                <w:rFonts w:hint="eastAsia"/>
                <w:kern w:val="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jc w:val="center"/>
        </w:trPr>
        <w:tc>
          <w:tcPr>
            <w:tcW w:w="879" w:type="dxa"/>
            <w:vMerge w:val="continue"/>
            <w:shd w:val="clear" w:color="auto" w:fill="D9D9D9"/>
            <w:vAlign w:val="center"/>
          </w:tcPr>
          <w:p>
            <w:pPr>
              <w:widowControl/>
              <w:jc w:val="left"/>
              <w:rPr>
                <w:b/>
                <w:bCs/>
                <w:kern w:val="0"/>
              </w:rPr>
            </w:pPr>
          </w:p>
        </w:tc>
        <w:tc>
          <w:tcPr>
            <w:tcW w:w="846" w:type="dxa"/>
            <w:vAlign w:val="center"/>
          </w:tcPr>
          <w:p>
            <w:pPr>
              <w:widowControl/>
              <w:jc w:val="center"/>
              <w:rPr>
                <w:kern w:val="0"/>
              </w:rPr>
            </w:pPr>
            <w:r>
              <w:rPr>
                <w:kern w:val="0"/>
              </w:rPr>
              <w:t>5.2.7</w:t>
            </w:r>
          </w:p>
        </w:tc>
        <w:tc>
          <w:tcPr>
            <w:tcW w:w="4146" w:type="dxa"/>
            <w:vAlign w:val="center"/>
          </w:tcPr>
          <w:p>
            <w:pPr>
              <w:widowControl/>
              <w:jc w:val="left"/>
              <w:rPr>
                <w:kern w:val="0"/>
              </w:rPr>
            </w:pPr>
            <w:r>
              <w:rPr>
                <w:bCs/>
              </w:rPr>
              <w:t>采取措施降低过渡季节供暖、通风与空调系统能耗</w:t>
            </w:r>
            <w:r>
              <w:rPr>
                <w:kern w:val="0"/>
              </w:rPr>
              <w:t>。</w:t>
            </w:r>
          </w:p>
        </w:tc>
        <w:tc>
          <w:tcPr>
            <w:tcW w:w="818" w:type="dxa"/>
            <w:vAlign w:val="center"/>
          </w:tcPr>
          <w:p>
            <w:pPr>
              <w:jc w:val="center"/>
              <w:rPr>
                <w:kern w:val="0"/>
              </w:rPr>
            </w:pPr>
            <w:r>
              <w:rPr>
                <w:kern w:val="0"/>
              </w:rPr>
              <w:t>6</w:t>
            </w:r>
          </w:p>
        </w:tc>
        <w:tc>
          <w:tcPr>
            <w:tcW w:w="818" w:type="dxa"/>
            <w:vAlign w:val="center"/>
          </w:tcPr>
          <w:p>
            <w:pPr>
              <w:jc w:val="center"/>
              <w:rPr>
                <w:kern w:val="0"/>
              </w:rPr>
            </w:pPr>
          </w:p>
        </w:tc>
        <w:tc>
          <w:tcPr>
            <w:tcW w:w="818" w:type="dxa"/>
            <w:vAlign w:val="center"/>
          </w:tcPr>
          <w:p>
            <w:pPr>
              <w:jc w:val="center"/>
              <w:rPr>
                <w:rFonts w:hint="eastAsia" w:eastAsia="宋体"/>
                <w:kern w:val="0"/>
                <w:lang w:val="en-US" w:eastAsia="zh-CN"/>
              </w:rPr>
            </w:pPr>
            <w:r>
              <w:rPr>
                <w:rFonts w:hint="eastAsia"/>
                <w:kern w:val="0"/>
                <w:lang w:val="en-US"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jc w:val="center"/>
        </w:trPr>
        <w:tc>
          <w:tcPr>
            <w:tcW w:w="879" w:type="dxa"/>
            <w:vMerge w:val="continue"/>
            <w:shd w:val="clear" w:color="auto" w:fill="D9D9D9"/>
            <w:vAlign w:val="center"/>
          </w:tcPr>
          <w:p>
            <w:pPr>
              <w:widowControl/>
              <w:jc w:val="left"/>
              <w:rPr>
                <w:b/>
                <w:bCs/>
                <w:kern w:val="0"/>
              </w:rPr>
            </w:pPr>
          </w:p>
        </w:tc>
        <w:tc>
          <w:tcPr>
            <w:tcW w:w="846" w:type="dxa"/>
            <w:vAlign w:val="center"/>
          </w:tcPr>
          <w:p>
            <w:pPr>
              <w:widowControl/>
              <w:jc w:val="center"/>
              <w:rPr>
                <w:kern w:val="0"/>
              </w:rPr>
            </w:pPr>
            <w:r>
              <w:rPr>
                <w:kern w:val="0"/>
              </w:rPr>
              <w:t>5.2.8</w:t>
            </w:r>
          </w:p>
        </w:tc>
        <w:tc>
          <w:tcPr>
            <w:tcW w:w="4146" w:type="dxa"/>
            <w:vAlign w:val="center"/>
          </w:tcPr>
          <w:p>
            <w:pPr>
              <w:widowControl/>
              <w:jc w:val="left"/>
              <w:rPr>
                <w:kern w:val="0"/>
              </w:rPr>
            </w:pPr>
            <w:r>
              <w:rPr>
                <w:bCs/>
                <w:highlight w:val="none"/>
              </w:rPr>
              <w:t>采取措施降低部分负荷、部分空间使用下的供暖、通风与空调系统能耗</w:t>
            </w:r>
            <w:r>
              <w:rPr>
                <w:kern w:val="0"/>
                <w:highlight w:val="none"/>
              </w:rPr>
              <w:t>。</w:t>
            </w:r>
          </w:p>
        </w:tc>
        <w:tc>
          <w:tcPr>
            <w:tcW w:w="818" w:type="dxa"/>
            <w:vAlign w:val="center"/>
          </w:tcPr>
          <w:p>
            <w:pPr>
              <w:jc w:val="center"/>
              <w:rPr>
                <w:kern w:val="0"/>
              </w:rPr>
            </w:pPr>
            <w:r>
              <w:rPr>
                <w:kern w:val="0"/>
              </w:rPr>
              <w:t>9</w:t>
            </w:r>
          </w:p>
        </w:tc>
        <w:tc>
          <w:tcPr>
            <w:tcW w:w="818" w:type="dxa"/>
            <w:vAlign w:val="center"/>
          </w:tcPr>
          <w:p>
            <w:pPr>
              <w:jc w:val="center"/>
              <w:rPr>
                <w:kern w:val="0"/>
              </w:rPr>
            </w:pPr>
          </w:p>
        </w:tc>
        <w:tc>
          <w:tcPr>
            <w:tcW w:w="818" w:type="dxa"/>
            <w:vAlign w:val="center"/>
          </w:tcPr>
          <w:p>
            <w:pPr>
              <w:jc w:val="center"/>
              <w:rPr>
                <w:rFonts w:hint="eastAsia" w:eastAsia="宋体"/>
                <w:kern w:val="0"/>
                <w:lang w:val="en-US" w:eastAsia="zh-CN"/>
              </w:rPr>
            </w:pPr>
            <w:r>
              <w:rPr>
                <w:rFonts w:hint="eastAsia"/>
                <w:kern w:val="0"/>
                <w:lang w:val="en-US"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20" w:hRule="atLeast"/>
          <w:jc w:val="center"/>
        </w:trPr>
        <w:tc>
          <w:tcPr>
            <w:tcW w:w="879" w:type="dxa"/>
            <w:vMerge w:val="restart"/>
            <w:shd w:val="clear" w:color="auto" w:fill="D9D9D9"/>
            <w:vAlign w:val="center"/>
          </w:tcPr>
          <w:p>
            <w:pPr>
              <w:widowControl/>
              <w:jc w:val="left"/>
              <w:rPr>
                <w:b/>
                <w:bCs/>
                <w:kern w:val="0"/>
              </w:rPr>
            </w:pPr>
            <w:r>
              <w:rPr>
                <w:b/>
              </w:rPr>
              <w:t>照明与电气</w:t>
            </w:r>
          </w:p>
        </w:tc>
        <w:tc>
          <w:tcPr>
            <w:tcW w:w="846" w:type="dxa"/>
            <w:vAlign w:val="center"/>
          </w:tcPr>
          <w:p>
            <w:pPr>
              <w:widowControl/>
              <w:jc w:val="center"/>
              <w:rPr>
                <w:kern w:val="0"/>
              </w:rPr>
            </w:pPr>
            <w:r>
              <w:rPr>
                <w:kern w:val="0"/>
              </w:rPr>
              <w:t>5.2.9</w:t>
            </w:r>
          </w:p>
        </w:tc>
        <w:tc>
          <w:tcPr>
            <w:tcW w:w="4146" w:type="dxa"/>
            <w:vAlign w:val="center"/>
          </w:tcPr>
          <w:p>
            <w:pPr>
              <w:widowControl/>
              <w:jc w:val="left"/>
              <w:rPr>
                <w:kern w:val="0"/>
              </w:rPr>
            </w:pPr>
            <w:r>
              <w:rPr>
                <w:bCs/>
              </w:rPr>
              <w:t>走廊、楼梯间、门厅、大堂、大空间、地下停车场等场所的照明系统采取分区、定时、感应等节能控制措施</w:t>
            </w:r>
            <w:r>
              <w:rPr>
                <w:kern w:val="0"/>
              </w:rPr>
              <w:t>。</w:t>
            </w:r>
          </w:p>
        </w:tc>
        <w:tc>
          <w:tcPr>
            <w:tcW w:w="818" w:type="dxa"/>
            <w:vAlign w:val="center"/>
          </w:tcPr>
          <w:p>
            <w:pPr>
              <w:jc w:val="center"/>
              <w:rPr>
                <w:kern w:val="0"/>
              </w:rPr>
            </w:pPr>
            <w:r>
              <w:rPr>
                <w:kern w:val="0"/>
              </w:rPr>
              <w:t>5</w:t>
            </w:r>
          </w:p>
        </w:tc>
        <w:tc>
          <w:tcPr>
            <w:tcW w:w="818" w:type="dxa"/>
            <w:vAlign w:val="center"/>
          </w:tcPr>
          <w:p>
            <w:pPr>
              <w:jc w:val="center"/>
              <w:rPr>
                <w:kern w:val="0"/>
              </w:rPr>
            </w:pPr>
          </w:p>
        </w:tc>
        <w:tc>
          <w:tcPr>
            <w:tcW w:w="818" w:type="dxa"/>
            <w:vAlign w:val="center"/>
          </w:tcPr>
          <w:p>
            <w:pPr>
              <w:jc w:val="center"/>
              <w:rPr>
                <w:rFonts w:hint="eastAsia" w:eastAsia="宋体"/>
                <w:kern w:val="0"/>
                <w:lang w:val="en-US" w:eastAsia="zh-CN"/>
              </w:rPr>
            </w:pPr>
            <w:r>
              <w:rPr>
                <w:rFonts w:hint="eastAsia"/>
                <w:kern w:val="0"/>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34" w:hRule="atLeast"/>
          <w:jc w:val="center"/>
        </w:trPr>
        <w:tc>
          <w:tcPr>
            <w:tcW w:w="879" w:type="dxa"/>
            <w:vMerge w:val="continue"/>
            <w:shd w:val="clear" w:color="auto" w:fill="D9D9D9"/>
            <w:vAlign w:val="center"/>
          </w:tcPr>
          <w:p>
            <w:pPr>
              <w:widowControl/>
              <w:jc w:val="center"/>
              <w:rPr>
                <w:b/>
                <w:bCs/>
                <w:kern w:val="0"/>
              </w:rPr>
            </w:pPr>
          </w:p>
        </w:tc>
        <w:tc>
          <w:tcPr>
            <w:tcW w:w="846" w:type="dxa"/>
            <w:vAlign w:val="center"/>
          </w:tcPr>
          <w:p>
            <w:pPr>
              <w:widowControl/>
              <w:jc w:val="center"/>
              <w:rPr>
                <w:kern w:val="0"/>
              </w:rPr>
            </w:pPr>
            <w:r>
              <w:rPr>
                <w:kern w:val="0"/>
              </w:rPr>
              <w:t>5.2.10</w:t>
            </w:r>
          </w:p>
        </w:tc>
        <w:tc>
          <w:tcPr>
            <w:tcW w:w="4146" w:type="dxa"/>
            <w:vAlign w:val="center"/>
          </w:tcPr>
          <w:p>
            <w:pPr>
              <w:widowControl/>
              <w:jc w:val="left"/>
              <w:rPr>
                <w:kern w:val="0"/>
              </w:rPr>
            </w:pPr>
            <w:r>
              <w:rPr>
                <w:bCs/>
              </w:rPr>
              <w:t>照明功率密度值达到现行国家标准《建筑照明设计标准》GB 50034中规定的目标值</w:t>
            </w:r>
            <w:r>
              <w:rPr>
                <w:kern w:val="0"/>
              </w:rPr>
              <w:t>。</w:t>
            </w:r>
          </w:p>
        </w:tc>
        <w:tc>
          <w:tcPr>
            <w:tcW w:w="818" w:type="dxa"/>
            <w:vAlign w:val="center"/>
          </w:tcPr>
          <w:p>
            <w:pPr>
              <w:jc w:val="center"/>
              <w:rPr>
                <w:kern w:val="0"/>
              </w:rPr>
            </w:pPr>
            <w:r>
              <w:rPr>
                <w:kern w:val="0"/>
              </w:rPr>
              <w:t>8</w:t>
            </w:r>
          </w:p>
        </w:tc>
        <w:tc>
          <w:tcPr>
            <w:tcW w:w="818" w:type="dxa"/>
            <w:vAlign w:val="center"/>
          </w:tcPr>
          <w:p>
            <w:pPr>
              <w:jc w:val="center"/>
              <w:rPr>
                <w:kern w:val="0"/>
              </w:rPr>
            </w:pPr>
          </w:p>
        </w:tc>
        <w:tc>
          <w:tcPr>
            <w:tcW w:w="818" w:type="dxa"/>
            <w:vAlign w:val="center"/>
          </w:tcPr>
          <w:p>
            <w:pPr>
              <w:jc w:val="center"/>
              <w:rPr>
                <w:rFonts w:hint="eastAsia" w:eastAsia="宋体"/>
                <w:kern w:val="0"/>
                <w:lang w:val="en-US" w:eastAsia="zh-CN"/>
              </w:rPr>
            </w:pPr>
            <w:r>
              <w:rPr>
                <w:rFonts w:hint="eastAsia"/>
                <w:kern w:val="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jc w:val="center"/>
        </w:trPr>
        <w:tc>
          <w:tcPr>
            <w:tcW w:w="879" w:type="dxa"/>
            <w:vMerge w:val="continue"/>
            <w:shd w:val="clear" w:color="auto" w:fill="D9D9D9"/>
            <w:vAlign w:val="center"/>
          </w:tcPr>
          <w:p>
            <w:pPr>
              <w:widowControl/>
              <w:jc w:val="left"/>
              <w:rPr>
                <w:b/>
                <w:bCs/>
                <w:kern w:val="0"/>
              </w:rPr>
            </w:pPr>
          </w:p>
        </w:tc>
        <w:tc>
          <w:tcPr>
            <w:tcW w:w="846" w:type="dxa"/>
            <w:vAlign w:val="center"/>
          </w:tcPr>
          <w:p>
            <w:pPr>
              <w:widowControl/>
              <w:jc w:val="center"/>
              <w:rPr>
                <w:kern w:val="0"/>
              </w:rPr>
            </w:pPr>
            <w:r>
              <w:rPr>
                <w:kern w:val="0"/>
              </w:rPr>
              <w:t>5.2.11</w:t>
            </w:r>
          </w:p>
        </w:tc>
        <w:tc>
          <w:tcPr>
            <w:tcW w:w="4146" w:type="dxa"/>
            <w:vAlign w:val="center"/>
          </w:tcPr>
          <w:p>
            <w:pPr>
              <w:widowControl/>
              <w:jc w:val="left"/>
              <w:rPr>
                <w:kern w:val="0"/>
              </w:rPr>
            </w:pPr>
            <w:r>
              <w:rPr>
                <w:bCs/>
                <w:color w:val="auto"/>
                <w:highlight w:val="none"/>
              </w:rPr>
              <w:t>合理选用电梯和自动扶梯，并采取电梯群控、扶梯自动启停等节能控制措施</w:t>
            </w:r>
            <w:r>
              <w:rPr>
                <w:color w:val="auto"/>
                <w:kern w:val="0"/>
                <w:highlight w:val="none"/>
              </w:rPr>
              <w:t>。</w:t>
            </w:r>
          </w:p>
        </w:tc>
        <w:tc>
          <w:tcPr>
            <w:tcW w:w="818" w:type="dxa"/>
            <w:vAlign w:val="center"/>
          </w:tcPr>
          <w:p>
            <w:pPr>
              <w:jc w:val="center"/>
              <w:rPr>
                <w:kern w:val="0"/>
              </w:rPr>
            </w:pPr>
            <w:r>
              <w:rPr>
                <w:kern w:val="0"/>
              </w:rPr>
              <w:t>3</w:t>
            </w:r>
          </w:p>
        </w:tc>
        <w:tc>
          <w:tcPr>
            <w:tcW w:w="818" w:type="dxa"/>
            <w:vAlign w:val="center"/>
          </w:tcPr>
          <w:p>
            <w:pPr>
              <w:jc w:val="center"/>
              <w:rPr>
                <w:rFonts w:hint="eastAsia" w:eastAsia="宋体"/>
                <w:kern w:val="0"/>
                <w:lang w:val="en-US" w:eastAsia="zh-CN"/>
              </w:rPr>
            </w:pPr>
            <w:r>
              <w:rPr>
                <w:rFonts w:hint="eastAsia"/>
                <w:kern w:val="0"/>
                <w:lang w:val="en-US" w:eastAsia="zh-CN"/>
              </w:rPr>
              <w:t>3</w:t>
            </w:r>
          </w:p>
        </w:tc>
        <w:tc>
          <w:tcPr>
            <w:tcW w:w="818" w:type="dxa"/>
            <w:vAlign w:val="center"/>
          </w:tcPr>
          <w:p>
            <w:pPr>
              <w:jc w:val="center"/>
              <w:rPr>
                <w:rFonts w:hint="eastAsia" w:eastAsia="宋体"/>
                <w:kern w:val="0"/>
                <w:lang w:val="en-US" w:eastAsia="zh-CN"/>
              </w:rPr>
            </w:pPr>
            <w:r>
              <w:rPr>
                <w:rFonts w:hint="eastAsia"/>
                <w:kern w:val="0"/>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jc w:val="center"/>
        </w:trPr>
        <w:tc>
          <w:tcPr>
            <w:tcW w:w="879" w:type="dxa"/>
            <w:vMerge w:val="continue"/>
            <w:shd w:val="clear" w:color="auto" w:fill="D9D9D9"/>
            <w:vAlign w:val="center"/>
          </w:tcPr>
          <w:p>
            <w:pPr>
              <w:widowControl/>
              <w:jc w:val="left"/>
              <w:rPr>
                <w:b/>
                <w:bCs/>
                <w:kern w:val="0"/>
              </w:rPr>
            </w:pPr>
          </w:p>
        </w:tc>
        <w:tc>
          <w:tcPr>
            <w:tcW w:w="846" w:type="dxa"/>
            <w:vAlign w:val="center"/>
          </w:tcPr>
          <w:p>
            <w:pPr>
              <w:widowControl/>
              <w:jc w:val="center"/>
              <w:rPr>
                <w:kern w:val="0"/>
              </w:rPr>
            </w:pPr>
            <w:r>
              <w:rPr>
                <w:kern w:val="0"/>
              </w:rPr>
              <w:t>5.2.12</w:t>
            </w:r>
          </w:p>
        </w:tc>
        <w:tc>
          <w:tcPr>
            <w:tcW w:w="4146" w:type="dxa"/>
            <w:vAlign w:val="center"/>
          </w:tcPr>
          <w:p>
            <w:pPr>
              <w:widowControl/>
              <w:jc w:val="left"/>
              <w:rPr>
                <w:kern w:val="0"/>
              </w:rPr>
            </w:pPr>
            <w:r>
              <w:rPr>
                <w:bCs/>
                <w:color w:val="auto"/>
                <w:highlight w:val="none"/>
              </w:rPr>
              <w:t>合理选用节能型电气设备</w:t>
            </w:r>
            <w:r>
              <w:rPr>
                <w:color w:val="auto"/>
                <w:kern w:val="0"/>
                <w:highlight w:val="none"/>
              </w:rPr>
              <w:t>。</w:t>
            </w:r>
          </w:p>
        </w:tc>
        <w:tc>
          <w:tcPr>
            <w:tcW w:w="818" w:type="dxa"/>
            <w:vAlign w:val="center"/>
          </w:tcPr>
          <w:p>
            <w:pPr>
              <w:jc w:val="center"/>
              <w:rPr>
                <w:kern w:val="0"/>
              </w:rPr>
            </w:pPr>
            <w:r>
              <w:rPr>
                <w:kern w:val="0"/>
              </w:rPr>
              <w:t>5</w:t>
            </w:r>
          </w:p>
        </w:tc>
        <w:tc>
          <w:tcPr>
            <w:tcW w:w="818" w:type="dxa"/>
            <w:vAlign w:val="center"/>
          </w:tcPr>
          <w:p>
            <w:pPr>
              <w:jc w:val="center"/>
              <w:rPr>
                <w:kern w:val="0"/>
              </w:rPr>
            </w:pPr>
          </w:p>
        </w:tc>
        <w:tc>
          <w:tcPr>
            <w:tcW w:w="818" w:type="dxa"/>
            <w:vAlign w:val="center"/>
          </w:tcPr>
          <w:p>
            <w:pPr>
              <w:jc w:val="center"/>
              <w:rPr>
                <w:rFonts w:hint="eastAsia" w:eastAsia="宋体"/>
                <w:kern w:val="0"/>
                <w:lang w:val="en-US" w:eastAsia="zh-CN"/>
              </w:rPr>
            </w:pPr>
            <w:r>
              <w:rPr>
                <w:rFonts w:hint="eastAsia"/>
                <w:kern w:val="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jc w:val="center"/>
        </w:trPr>
        <w:tc>
          <w:tcPr>
            <w:tcW w:w="879" w:type="dxa"/>
            <w:vMerge w:val="restart"/>
            <w:shd w:val="clear" w:color="auto" w:fill="D9D9D9"/>
            <w:vAlign w:val="center"/>
          </w:tcPr>
          <w:p>
            <w:pPr>
              <w:widowControl/>
              <w:jc w:val="left"/>
              <w:rPr>
                <w:b/>
                <w:bCs/>
                <w:kern w:val="0"/>
              </w:rPr>
            </w:pPr>
            <w:r>
              <w:rPr>
                <w:b/>
              </w:rPr>
              <w:t>能量综合利用</w:t>
            </w:r>
          </w:p>
        </w:tc>
        <w:tc>
          <w:tcPr>
            <w:tcW w:w="846" w:type="dxa"/>
            <w:vAlign w:val="center"/>
          </w:tcPr>
          <w:p>
            <w:pPr>
              <w:widowControl/>
              <w:jc w:val="center"/>
              <w:rPr>
                <w:kern w:val="0"/>
              </w:rPr>
            </w:pPr>
            <w:r>
              <w:rPr>
                <w:kern w:val="0"/>
              </w:rPr>
              <w:t>5.2.13</w:t>
            </w:r>
          </w:p>
        </w:tc>
        <w:tc>
          <w:tcPr>
            <w:tcW w:w="4146" w:type="dxa"/>
            <w:vAlign w:val="center"/>
          </w:tcPr>
          <w:p>
            <w:pPr>
              <w:widowControl/>
              <w:jc w:val="left"/>
              <w:rPr>
                <w:kern w:val="0"/>
              </w:rPr>
            </w:pPr>
            <w:r>
              <w:rPr>
                <w:bCs/>
              </w:rPr>
              <w:t>排风能量回收系统设计合理并运行可靠</w:t>
            </w:r>
            <w:r>
              <w:rPr>
                <w:kern w:val="0"/>
              </w:rPr>
              <w:t>。</w:t>
            </w:r>
          </w:p>
        </w:tc>
        <w:tc>
          <w:tcPr>
            <w:tcW w:w="818" w:type="dxa"/>
            <w:vAlign w:val="center"/>
          </w:tcPr>
          <w:p>
            <w:pPr>
              <w:jc w:val="center"/>
              <w:rPr>
                <w:kern w:val="0"/>
              </w:rPr>
            </w:pPr>
            <w:r>
              <w:rPr>
                <w:kern w:val="0"/>
              </w:rPr>
              <w:t>3</w:t>
            </w:r>
          </w:p>
        </w:tc>
        <w:tc>
          <w:tcPr>
            <w:tcW w:w="818" w:type="dxa"/>
            <w:vAlign w:val="center"/>
          </w:tcPr>
          <w:p>
            <w:pPr>
              <w:jc w:val="center"/>
              <w:rPr>
                <w:rFonts w:hint="eastAsia" w:eastAsia="宋体"/>
                <w:kern w:val="0"/>
                <w:lang w:val="en-US" w:eastAsia="zh-CN"/>
              </w:rPr>
            </w:pPr>
            <w:r>
              <w:rPr>
                <w:rFonts w:hint="eastAsia"/>
                <w:kern w:val="0"/>
                <w:lang w:val="en-US" w:eastAsia="zh-CN"/>
              </w:rPr>
              <w:t>3</w:t>
            </w:r>
          </w:p>
        </w:tc>
        <w:tc>
          <w:tcPr>
            <w:tcW w:w="818" w:type="dxa"/>
            <w:vAlign w:val="center"/>
          </w:tcPr>
          <w:p>
            <w:pPr>
              <w:jc w:val="center"/>
              <w:rPr>
                <w:rFonts w:hint="eastAsia" w:eastAsia="宋体"/>
                <w:kern w:val="0"/>
                <w:lang w:eastAsia="zh-CN"/>
              </w:rPr>
            </w:pPr>
            <w:r>
              <w:rPr>
                <w:rFonts w:hint="eastAsia"/>
                <w:kern w:val="0"/>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jc w:val="center"/>
        </w:trPr>
        <w:tc>
          <w:tcPr>
            <w:tcW w:w="879" w:type="dxa"/>
            <w:vMerge w:val="continue"/>
            <w:shd w:val="clear" w:color="auto" w:fill="D9D9D9"/>
            <w:vAlign w:val="center"/>
          </w:tcPr>
          <w:p>
            <w:pPr>
              <w:widowControl/>
              <w:jc w:val="left"/>
              <w:rPr>
                <w:b/>
                <w:bCs/>
                <w:kern w:val="0"/>
              </w:rPr>
            </w:pPr>
          </w:p>
        </w:tc>
        <w:tc>
          <w:tcPr>
            <w:tcW w:w="846" w:type="dxa"/>
            <w:vAlign w:val="center"/>
          </w:tcPr>
          <w:p>
            <w:pPr>
              <w:widowControl/>
              <w:jc w:val="center"/>
              <w:rPr>
                <w:kern w:val="0"/>
              </w:rPr>
            </w:pPr>
            <w:r>
              <w:rPr>
                <w:kern w:val="0"/>
              </w:rPr>
              <w:t>5.2.14</w:t>
            </w:r>
          </w:p>
        </w:tc>
        <w:tc>
          <w:tcPr>
            <w:tcW w:w="4146" w:type="dxa"/>
            <w:vAlign w:val="center"/>
          </w:tcPr>
          <w:p>
            <w:pPr>
              <w:widowControl/>
              <w:jc w:val="left"/>
              <w:rPr>
                <w:bCs/>
              </w:rPr>
            </w:pPr>
            <w:r>
              <w:rPr>
                <w:bCs/>
              </w:rPr>
              <w:t>合理采用蓄冷蓄热系统。</w:t>
            </w:r>
          </w:p>
        </w:tc>
        <w:tc>
          <w:tcPr>
            <w:tcW w:w="818" w:type="dxa"/>
            <w:vAlign w:val="center"/>
          </w:tcPr>
          <w:p>
            <w:pPr>
              <w:jc w:val="center"/>
              <w:rPr>
                <w:kern w:val="0"/>
              </w:rPr>
            </w:pPr>
            <w:r>
              <w:rPr>
                <w:kern w:val="0"/>
              </w:rPr>
              <w:t>3</w:t>
            </w:r>
          </w:p>
        </w:tc>
        <w:tc>
          <w:tcPr>
            <w:tcW w:w="818" w:type="dxa"/>
            <w:vAlign w:val="center"/>
          </w:tcPr>
          <w:p>
            <w:pPr>
              <w:jc w:val="center"/>
              <w:rPr>
                <w:rFonts w:hint="eastAsia" w:eastAsia="宋体"/>
                <w:kern w:val="0"/>
                <w:lang w:val="en-US" w:eastAsia="zh-CN"/>
              </w:rPr>
            </w:pPr>
            <w:r>
              <w:rPr>
                <w:rFonts w:hint="eastAsia"/>
                <w:kern w:val="0"/>
                <w:lang w:val="en-US" w:eastAsia="zh-CN"/>
              </w:rPr>
              <w:t>3</w:t>
            </w:r>
          </w:p>
        </w:tc>
        <w:tc>
          <w:tcPr>
            <w:tcW w:w="818" w:type="dxa"/>
            <w:vAlign w:val="center"/>
          </w:tcPr>
          <w:p>
            <w:pPr>
              <w:jc w:val="center"/>
              <w:rPr>
                <w:rFonts w:hint="eastAsia" w:eastAsia="宋体"/>
                <w:kern w:val="0"/>
                <w:lang w:val="en-US" w:eastAsia="zh-CN"/>
              </w:rPr>
            </w:pPr>
            <w:r>
              <w:rPr>
                <w:rFonts w:hint="eastAsia"/>
                <w:kern w:val="0"/>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jc w:val="center"/>
        </w:trPr>
        <w:tc>
          <w:tcPr>
            <w:tcW w:w="879" w:type="dxa"/>
            <w:vMerge w:val="continue"/>
            <w:shd w:val="clear" w:color="auto" w:fill="D9D9D9"/>
            <w:vAlign w:val="center"/>
          </w:tcPr>
          <w:p>
            <w:pPr>
              <w:widowControl/>
              <w:jc w:val="left"/>
              <w:rPr>
                <w:b/>
                <w:bCs/>
                <w:kern w:val="0"/>
              </w:rPr>
            </w:pPr>
          </w:p>
        </w:tc>
        <w:tc>
          <w:tcPr>
            <w:tcW w:w="846" w:type="dxa"/>
            <w:vAlign w:val="center"/>
          </w:tcPr>
          <w:p>
            <w:pPr>
              <w:widowControl/>
              <w:jc w:val="center"/>
              <w:rPr>
                <w:kern w:val="0"/>
              </w:rPr>
            </w:pPr>
            <w:r>
              <w:rPr>
                <w:kern w:val="0"/>
              </w:rPr>
              <w:t>5.2.15</w:t>
            </w:r>
          </w:p>
        </w:tc>
        <w:tc>
          <w:tcPr>
            <w:tcW w:w="4146" w:type="dxa"/>
            <w:vAlign w:val="center"/>
          </w:tcPr>
          <w:p>
            <w:pPr>
              <w:widowControl/>
              <w:jc w:val="left"/>
              <w:rPr>
                <w:bCs/>
              </w:rPr>
            </w:pPr>
            <w:r>
              <w:rPr>
                <w:bCs/>
              </w:rPr>
              <w:t>合理利用余热废热解决建筑的蒸汽、供暖或生活热水需求。</w:t>
            </w:r>
          </w:p>
        </w:tc>
        <w:tc>
          <w:tcPr>
            <w:tcW w:w="818" w:type="dxa"/>
            <w:vAlign w:val="center"/>
          </w:tcPr>
          <w:p>
            <w:pPr>
              <w:jc w:val="center"/>
              <w:rPr>
                <w:kern w:val="0"/>
              </w:rPr>
            </w:pPr>
            <w:r>
              <w:rPr>
                <w:kern w:val="0"/>
              </w:rPr>
              <w:t>4</w:t>
            </w:r>
          </w:p>
        </w:tc>
        <w:tc>
          <w:tcPr>
            <w:tcW w:w="818" w:type="dxa"/>
            <w:vAlign w:val="center"/>
          </w:tcPr>
          <w:p>
            <w:pPr>
              <w:jc w:val="center"/>
              <w:rPr>
                <w:rFonts w:hint="eastAsia" w:eastAsia="宋体"/>
                <w:kern w:val="0"/>
                <w:lang w:eastAsia="zh-CN"/>
              </w:rPr>
            </w:pPr>
            <w:r>
              <w:rPr>
                <w:rFonts w:hint="eastAsia"/>
                <w:kern w:val="0"/>
                <w:lang w:val="en-US" w:eastAsia="zh-CN"/>
              </w:rPr>
              <w:t>4</w:t>
            </w:r>
          </w:p>
        </w:tc>
        <w:tc>
          <w:tcPr>
            <w:tcW w:w="818" w:type="dxa"/>
            <w:vAlign w:val="center"/>
          </w:tcPr>
          <w:p>
            <w:pPr>
              <w:jc w:val="center"/>
              <w:rPr>
                <w:rFonts w:hint="eastAsia" w:eastAsia="宋体"/>
                <w:kern w:val="0"/>
                <w:lang w:eastAsia="zh-CN"/>
              </w:rPr>
            </w:pPr>
            <w:r>
              <w:rPr>
                <w:rFonts w:hint="eastAsia"/>
                <w:kern w:val="0"/>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jc w:val="center"/>
        </w:trPr>
        <w:tc>
          <w:tcPr>
            <w:tcW w:w="879" w:type="dxa"/>
            <w:vMerge w:val="continue"/>
            <w:shd w:val="clear" w:color="auto" w:fill="D9D9D9"/>
            <w:vAlign w:val="center"/>
          </w:tcPr>
          <w:p>
            <w:pPr>
              <w:widowControl/>
              <w:jc w:val="left"/>
              <w:rPr>
                <w:b/>
                <w:bCs/>
                <w:kern w:val="0"/>
              </w:rPr>
            </w:pPr>
          </w:p>
        </w:tc>
        <w:tc>
          <w:tcPr>
            <w:tcW w:w="846" w:type="dxa"/>
            <w:vAlign w:val="center"/>
          </w:tcPr>
          <w:p>
            <w:pPr>
              <w:widowControl/>
              <w:jc w:val="center"/>
              <w:rPr>
                <w:kern w:val="0"/>
              </w:rPr>
            </w:pPr>
            <w:r>
              <w:rPr>
                <w:kern w:val="0"/>
              </w:rPr>
              <w:t>5.2.16</w:t>
            </w:r>
          </w:p>
        </w:tc>
        <w:tc>
          <w:tcPr>
            <w:tcW w:w="4146" w:type="dxa"/>
            <w:vAlign w:val="center"/>
          </w:tcPr>
          <w:p>
            <w:pPr>
              <w:widowControl/>
              <w:jc w:val="left"/>
              <w:rPr>
                <w:bCs/>
              </w:rPr>
            </w:pPr>
            <w:r>
              <w:rPr>
                <w:bCs/>
              </w:rPr>
              <w:t>根据当地气候和自然资源条件，合理利用可再生能源。</w:t>
            </w:r>
          </w:p>
        </w:tc>
        <w:tc>
          <w:tcPr>
            <w:tcW w:w="818" w:type="dxa"/>
            <w:vAlign w:val="center"/>
          </w:tcPr>
          <w:p>
            <w:pPr>
              <w:jc w:val="center"/>
              <w:rPr>
                <w:kern w:val="0"/>
              </w:rPr>
            </w:pPr>
            <w:r>
              <w:rPr>
                <w:kern w:val="0"/>
              </w:rPr>
              <w:t>10</w:t>
            </w:r>
          </w:p>
        </w:tc>
        <w:tc>
          <w:tcPr>
            <w:tcW w:w="818" w:type="dxa"/>
            <w:vAlign w:val="center"/>
          </w:tcPr>
          <w:p>
            <w:pPr>
              <w:jc w:val="center"/>
              <w:rPr>
                <w:kern w:val="0"/>
              </w:rPr>
            </w:pPr>
          </w:p>
        </w:tc>
        <w:tc>
          <w:tcPr>
            <w:tcW w:w="818" w:type="dxa"/>
            <w:vAlign w:val="center"/>
          </w:tcPr>
          <w:p>
            <w:pPr>
              <w:jc w:val="center"/>
              <w:rPr>
                <w:rFonts w:hint="eastAsia" w:eastAsia="宋体"/>
                <w:kern w:val="0"/>
                <w:lang w:val="en-US" w:eastAsia="zh-CN"/>
              </w:rPr>
            </w:pPr>
            <w:r>
              <w:rPr>
                <w:rFonts w:hint="eastAsia"/>
                <w:kern w:val="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jc w:val="center"/>
        </w:trPr>
        <w:tc>
          <w:tcPr>
            <w:tcW w:w="5871" w:type="dxa"/>
            <w:gridSpan w:val="3"/>
            <w:shd w:val="clear" w:color="auto" w:fill="D9D9D9"/>
            <w:vAlign w:val="center"/>
          </w:tcPr>
          <w:p>
            <w:pPr>
              <w:widowControl/>
              <w:jc w:val="center"/>
              <w:rPr>
                <w:kern w:val="0"/>
              </w:rPr>
            </w:pPr>
            <w:r>
              <w:rPr>
                <w:kern w:val="0"/>
              </w:rPr>
              <w:t>合计</w:t>
            </w:r>
          </w:p>
        </w:tc>
        <w:tc>
          <w:tcPr>
            <w:tcW w:w="818" w:type="dxa"/>
            <w:vAlign w:val="center"/>
          </w:tcPr>
          <w:p>
            <w:pPr>
              <w:jc w:val="center"/>
              <w:rPr>
                <w:kern w:val="0"/>
              </w:rPr>
            </w:pPr>
            <w:r>
              <w:rPr>
                <w:kern w:val="0"/>
              </w:rPr>
              <w:t>100</w:t>
            </w:r>
          </w:p>
        </w:tc>
        <w:tc>
          <w:tcPr>
            <w:tcW w:w="818" w:type="dxa"/>
            <w:vAlign w:val="center"/>
          </w:tcPr>
          <w:p>
            <w:pPr>
              <w:jc w:val="center"/>
              <w:rPr>
                <w:rFonts w:hint="default" w:eastAsia="宋体"/>
                <w:kern w:val="0"/>
                <w:lang w:val="en-US" w:eastAsia="zh-CN"/>
              </w:rPr>
            </w:pPr>
            <w:r>
              <w:rPr>
                <w:rFonts w:hint="eastAsia"/>
                <w:kern w:val="0"/>
                <w:lang w:val="en-US" w:eastAsia="zh-CN"/>
              </w:rPr>
              <w:t>19</w:t>
            </w:r>
          </w:p>
        </w:tc>
        <w:tc>
          <w:tcPr>
            <w:tcW w:w="818" w:type="dxa"/>
            <w:vAlign w:val="center"/>
          </w:tcPr>
          <w:p>
            <w:pPr>
              <w:jc w:val="center"/>
              <w:rPr>
                <w:rFonts w:hint="default" w:eastAsia="宋体"/>
                <w:kern w:val="0"/>
                <w:lang w:val="en-US" w:eastAsia="zh-CN"/>
              </w:rPr>
            </w:pPr>
            <w:r>
              <w:rPr>
                <w:rFonts w:hint="eastAsia"/>
                <w:kern w:val="0"/>
                <w:lang w:val="en-US" w:eastAsia="zh-CN"/>
              </w:rPr>
              <w:t>33</w:t>
            </w:r>
          </w:p>
        </w:tc>
      </w:tr>
    </w:tbl>
    <w:p>
      <w:pPr>
        <w:spacing w:after="100" w:afterAutospacing="1"/>
        <w:jc w:val="left"/>
        <w:rPr>
          <w:b/>
          <w:bCs/>
          <w:sz w:val="28"/>
          <w:szCs w:val="28"/>
        </w:rPr>
      </w:pPr>
      <w:r>
        <w:rPr>
          <w:b/>
          <w:bCs/>
          <w:sz w:val="28"/>
          <w:szCs w:val="28"/>
        </w:rPr>
        <w:br w:type="page"/>
      </w:r>
    </w:p>
    <w:p>
      <w:pPr>
        <w:pStyle w:val="2"/>
      </w:pPr>
      <w:bookmarkStart w:id="13" w:name="_Toc404262764"/>
      <w:r>
        <w:t>5.1 控制项</w:t>
      </w:r>
      <w:bookmarkEnd w:id="13"/>
    </w:p>
    <w:p>
      <w:pPr>
        <w:pStyle w:val="3"/>
        <w:rPr>
          <w:rFonts w:ascii="Times New Roman" w:hAnsi="Times New Roman"/>
          <w:color w:val="auto"/>
        </w:rPr>
      </w:pPr>
      <w:r>
        <w:rPr>
          <w:rFonts w:ascii="Times New Roman" w:hAnsi="Times New Roman"/>
          <w:color w:val="auto"/>
        </w:rPr>
        <w:t>5.1.1 建筑设计应符合国家现行有关建筑节能设计标准中强制性条文的规定。</w:t>
      </w:r>
    </w:p>
    <w:p/>
    <w:p>
      <w:pPr>
        <w:pStyle w:val="41"/>
        <w:ind w:firstLine="0" w:firstLineChars="0"/>
        <w:jc w:val="left"/>
        <w:rPr>
          <w:b/>
        </w:rPr>
      </w:pPr>
      <w:r>
        <w:rPr>
          <w:b/>
        </w:rPr>
        <w:t>1）达标自评</w:t>
      </w:r>
    </w:p>
    <w:p>
      <w:pPr>
        <w:pStyle w:val="41"/>
        <w:ind w:firstLine="0" w:firstLineChars="0"/>
        <w:jc w:val="left"/>
      </w:pPr>
      <w:r>
        <w:rPr>
          <w:rFonts w:hint="eastAsia" w:ascii="宋体" w:hAnsi="宋体"/>
          <w:b/>
          <w:bCs/>
        </w:rPr>
        <w:t>√</w:t>
      </w:r>
      <w:r>
        <w:t>达标；</w:t>
      </w:r>
      <w:r>
        <w:rPr>
          <w:rFonts w:eastAsia="仿宋_GB2312"/>
          <w:sz w:val="30"/>
          <w:szCs w:val="30"/>
        </w:rPr>
        <w:t>□</w:t>
      </w:r>
      <w:r>
        <w:t>不达标</w:t>
      </w:r>
    </w:p>
    <w:p>
      <w:pPr>
        <w:jc w:val="left"/>
        <w:rPr>
          <w:b/>
          <w:sz w:val="24"/>
        </w:rPr>
      </w:pPr>
    </w:p>
    <w:p>
      <w:pPr>
        <w:pStyle w:val="41"/>
        <w:ind w:firstLine="0" w:firstLineChars="0"/>
        <w:jc w:val="left"/>
        <w:rPr>
          <w:b/>
        </w:rPr>
      </w:pPr>
      <w:r>
        <w:rPr>
          <w:b/>
        </w:rPr>
        <w:t>2）评价要点</w:t>
      </w:r>
    </w:p>
    <w:p>
      <w:pPr>
        <w:pStyle w:val="42"/>
        <w:spacing w:line="288" w:lineRule="auto"/>
        <w:outlineLvl w:val="9"/>
        <w:rPr>
          <w:sz w:val="21"/>
          <w:szCs w:val="21"/>
          <w:u w:val="single"/>
        </w:rPr>
      </w:pPr>
      <w:r>
        <w:rPr>
          <w:sz w:val="21"/>
          <w:szCs w:val="21"/>
        </w:rPr>
        <w:t>建筑所处城市的建筑热工气候分区：</w:t>
      </w:r>
      <w:r>
        <w:rPr>
          <w:rFonts w:hint="eastAsia" w:cs="宋体"/>
          <w:sz w:val="21"/>
          <w:szCs w:val="21"/>
        </w:rPr>
        <w:t>夏热</w:t>
      </w:r>
      <w:r>
        <w:rPr>
          <w:rFonts w:cs="宋体"/>
          <w:sz w:val="21"/>
          <w:szCs w:val="21"/>
        </w:rPr>
        <w:t>冬暖地区</w:t>
      </w:r>
    </w:p>
    <w:p>
      <w:pPr>
        <w:pStyle w:val="42"/>
        <w:spacing w:line="288" w:lineRule="auto"/>
        <w:outlineLvl w:val="9"/>
        <w:rPr>
          <w:sz w:val="21"/>
          <w:szCs w:val="21"/>
        </w:rPr>
      </w:pPr>
      <w:r>
        <w:rPr>
          <w:sz w:val="21"/>
          <w:szCs w:val="21"/>
        </w:rPr>
        <w:t>执行的建筑节能标准：</w:t>
      </w:r>
      <w:r>
        <w:rPr>
          <w:sz w:val="21"/>
          <w:szCs w:val="21"/>
          <w:lang w:val="en-US"/>
        </w:rPr>
        <w:t>《公共建筑节能设计标准》(GB50189-2015)</w:t>
      </w:r>
    </w:p>
    <w:p>
      <w:r>
        <w:rPr>
          <w:b/>
          <w:bCs/>
          <w:szCs w:val="21"/>
          <w:lang w:val="zh-CN"/>
        </w:rPr>
        <w:t>□</w:t>
      </w:r>
      <w:r>
        <w:rPr>
          <w:szCs w:val="21"/>
        </w:rPr>
        <w:t>项目节能计算建筑数量超过一栋：项目包含建筑数量：</w:t>
      </w:r>
      <w:r>
        <w:rPr>
          <w:rFonts w:hint="eastAsia"/>
          <w:szCs w:val="21"/>
          <w:lang w:val="en-US" w:eastAsia="zh-CN"/>
        </w:rPr>
        <w:t>1</w:t>
      </w:r>
      <w:r>
        <w:rPr>
          <w:szCs w:val="21"/>
        </w:rPr>
        <w:t>栋；下表以</w:t>
      </w:r>
      <w:r>
        <w:rPr>
          <w:rFonts w:hint="eastAsia"/>
          <w:szCs w:val="21"/>
          <w:lang w:val="en-US" w:eastAsia="zh-CN"/>
        </w:rPr>
        <w:t>教学楼</w:t>
      </w:r>
      <w:r>
        <w:rPr>
          <w:szCs w:val="21"/>
        </w:rPr>
        <w:t>为例</w:t>
      </w:r>
    </w:p>
    <w:p>
      <w:pPr>
        <w:pStyle w:val="42"/>
        <w:spacing w:line="288" w:lineRule="auto"/>
        <w:outlineLvl w:val="9"/>
        <w:rPr>
          <w:sz w:val="21"/>
          <w:szCs w:val="21"/>
          <w:u w:val="single"/>
        </w:rPr>
      </w:pPr>
    </w:p>
    <w:p>
      <w:pPr>
        <w:rPr>
          <w:b/>
        </w:rPr>
      </w:pPr>
      <w:r>
        <w:rPr>
          <w:szCs w:val="21"/>
        </w:rPr>
        <w:t>围护结构热工性能指标：</w:t>
      </w:r>
    </w:p>
    <w:tbl>
      <w:tblPr>
        <w:tblStyle w:val="25"/>
        <w:tblW w:w="8522" w:type="dxa"/>
        <w:jc w:val="center"/>
        <w:tblInd w:w="0"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1784"/>
        <w:gridCol w:w="813"/>
        <w:gridCol w:w="1457"/>
        <w:gridCol w:w="1311"/>
        <w:gridCol w:w="1319"/>
        <w:gridCol w:w="926"/>
        <w:gridCol w:w="912"/>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cantSplit/>
          <w:trHeight w:val="285" w:hRule="atLeast"/>
          <w:jc w:val="center"/>
        </w:trPr>
        <w:tc>
          <w:tcPr>
            <w:tcW w:w="4054" w:type="dxa"/>
            <w:gridSpan w:val="3"/>
            <w:vAlign w:val="center"/>
          </w:tcPr>
          <w:p>
            <w:pPr>
              <w:widowControl/>
              <w:jc w:val="center"/>
              <w:rPr>
                <w:kern w:val="0"/>
                <w:sz w:val="18"/>
                <w:szCs w:val="18"/>
              </w:rPr>
            </w:pPr>
            <w:r>
              <w:rPr>
                <w:kern w:val="0"/>
                <w:sz w:val="18"/>
                <w:szCs w:val="18"/>
              </w:rPr>
              <w:t>热工参数</w:t>
            </w:r>
          </w:p>
        </w:tc>
        <w:tc>
          <w:tcPr>
            <w:tcW w:w="1311" w:type="dxa"/>
            <w:vAlign w:val="center"/>
          </w:tcPr>
          <w:p>
            <w:pPr>
              <w:widowControl/>
              <w:jc w:val="center"/>
              <w:rPr>
                <w:kern w:val="0"/>
                <w:sz w:val="18"/>
                <w:szCs w:val="18"/>
              </w:rPr>
            </w:pPr>
            <w:r>
              <w:rPr>
                <w:kern w:val="0"/>
                <w:sz w:val="18"/>
                <w:szCs w:val="18"/>
              </w:rPr>
              <w:t>单位</w:t>
            </w:r>
          </w:p>
        </w:tc>
        <w:tc>
          <w:tcPr>
            <w:tcW w:w="1319" w:type="dxa"/>
            <w:vAlign w:val="center"/>
          </w:tcPr>
          <w:p>
            <w:pPr>
              <w:widowControl/>
              <w:jc w:val="center"/>
              <w:rPr>
                <w:kern w:val="0"/>
                <w:sz w:val="18"/>
                <w:szCs w:val="18"/>
              </w:rPr>
            </w:pPr>
            <w:r>
              <w:rPr>
                <w:kern w:val="0"/>
                <w:sz w:val="18"/>
                <w:szCs w:val="18"/>
              </w:rPr>
              <w:t>参评建筑</w:t>
            </w:r>
          </w:p>
        </w:tc>
        <w:tc>
          <w:tcPr>
            <w:tcW w:w="926" w:type="dxa"/>
            <w:vAlign w:val="center"/>
          </w:tcPr>
          <w:p>
            <w:pPr>
              <w:widowControl/>
              <w:jc w:val="center"/>
              <w:rPr>
                <w:kern w:val="0"/>
                <w:sz w:val="18"/>
                <w:szCs w:val="18"/>
              </w:rPr>
            </w:pPr>
            <w:r>
              <w:rPr>
                <w:kern w:val="0"/>
                <w:sz w:val="18"/>
                <w:szCs w:val="18"/>
              </w:rPr>
              <w:t>参照建筑</w:t>
            </w:r>
          </w:p>
        </w:tc>
        <w:tc>
          <w:tcPr>
            <w:tcW w:w="912" w:type="dxa"/>
            <w:vAlign w:val="center"/>
          </w:tcPr>
          <w:p>
            <w:pPr>
              <w:widowControl/>
              <w:jc w:val="center"/>
              <w:rPr>
                <w:kern w:val="0"/>
                <w:sz w:val="18"/>
                <w:szCs w:val="18"/>
              </w:rPr>
            </w:pPr>
            <w:r>
              <w:rPr>
                <w:kern w:val="0"/>
                <w:sz w:val="18"/>
                <w:szCs w:val="18"/>
              </w:rPr>
              <w:t>是否满足</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cantSplit/>
          <w:trHeight w:val="285" w:hRule="atLeast"/>
          <w:jc w:val="center"/>
        </w:trPr>
        <w:tc>
          <w:tcPr>
            <w:tcW w:w="4054" w:type="dxa"/>
            <w:gridSpan w:val="3"/>
            <w:vAlign w:val="center"/>
          </w:tcPr>
          <w:p>
            <w:pPr>
              <w:widowControl/>
              <w:jc w:val="center"/>
              <w:rPr>
                <w:kern w:val="0"/>
                <w:sz w:val="18"/>
                <w:szCs w:val="18"/>
              </w:rPr>
            </w:pPr>
            <w:r>
              <w:rPr>
                <w:kern w:val="0"/>
                <w:sz w:val="18"/>
                <w:szCs w:val="18"/>
              </w:rPr>
              <w:t>体形系数</w:t>
            </w:r>
          </w:p>
        </w:tc>
        <w:tc>
          <w:tcPr>
            <w:tcW w:w="1311" w:type="dxa"/>
            <w:vAlign w:val="center"/>
          </w:tcPr>
          <w:p>
            <w:pPr>
              <w:widowControl/>
              <w:jc w:val="center"/>
              <w:rPr>
                <w:kern w:val="0"/>
                <w:sz w:val="18"/>
                <w:szCs w:val="18"/>
              </w:rPr>
            </w:pPr>
            <w:r>
              <w:rPr>
                <w:kern w:val="0"/>
                <w:sz w:val="18"/>
                <w:szCs w:val="18"/>
              </w:rPr>
              <w:t>—</w:t>
            </w:r>
          </w:p>
        </w:tc>
        <w:tc>
          <w:tcPr>
            <w:tcW w:w="1319" w:type="dxa"/>
            <w:vAlign w:val="center"/>
          </w:tcPr>
          <w:p>
            <w:pPr>
              <w:jc w:val="center"/>
              <w:rPr>
                <w:rFonts w:hint="default"/>
                <w:bCs/>
                <w:sz w:val="21"/>
                <w:szCs w:val="21"/>
                <w:lang w:val="en-US" w:eastAsia="zh-CN"/>
              </w:rPr>
            </w:pPr>
            <w:r>
              <w:rPr>
                <w:rFonts w:hint="eastAsia"/>
                <w:bCs/>
                <w:sz w:val="21"/>
                <w:szCs w:val="21"/>
                <w:lang w:val="en-US" w:eastAsia="zh-CN"/>
              </w:rPr>
              <w:t>0.47</w:t>
            </w:r>
          </w:p>
        </w:tc>
        <w:tc>
          <w:tcPr>
            <w:tcW w:w="926" w:type="dxa"/>
            <w:vAlign w:val="center"/>
          </w:tcPr>
          <w:p>
            <w:pPr>
              <w:jc w:val="center"/>
              <w:rPr>
                <w:rFonts w:hint="default"/>
                <w:bCs/>
                <w:sz w:val="21"/>
                <w:szCs w:val="21"/>
                <w:lang w:val="en-US" w:eastAsia="zh-CN"/>
              </w:rPr>
            </w:pPr>
            <w:r>
              <w:rPr>
                <w:rFonts w:hint="eastAsia"/>
                <w:bCs/>
                <w:sz w:val="21"/>
                <w:szCs w:val="21"/>
                <w:lang w:val="en-US" w:eastAsia="zh-CN"/>
              </w:rPr>
              <w:t>0.47</w:t>
            </w:r>
          </w:p>
        </w:tc>
        <w:tc>
          <w:tcPr>
            <w:tcW w:w="912" w:type="dxa"/>
            <w:vAlign w:val="center"/>
          </w:tcPr>
          <w:p>
            <w:pPr>
              <w:widowControl/>
              <w:jc w:val="center"/>
              <w:rPr>
                <w:kern w:val="0"/>
                <w:sz w:val="18"/>
                <w:szCs w:val="18"/>
              </w:rPr>
            </w:pPr>
            <w:r>
              <w:rPr>
                <w:rFonts w:hint="eastAsia" w:ascii="宋体" w:hAnsi="宋体"/>
                <w:b/>
                <w:bCs/>
              </w:rPr>
              <w:t>√</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cantSplit/>
          <w:trHeight w:val="285" w:hRule="atLeast"/>
          <w:jc w:val="center"/>
        </w:trPr>
        <w:tc>
          <w:tcPr>
            <w:tcW w:w="2597" w:type="dxa"/>
            <w:gridSpan w:val="2"/>
            <w:vMerge w:val="restart"/>
            <w:vAlign w:val="center"/>
          </w:tcPr>
          <w:p>
            <w:pPr>
              <w:widowControl/>
              <w:jc w:val="center"/>
              <w:rPr>
                <w:kern w:val="0"/>
                <w:sz w:val="18"/>
                <w:szCs w:val="18"/>
              </w:rPr>
            </w:pPr>
            <w:r>
              <w:rPr>
                <w:kern w:val="0"/>
                <w:sz w:val="18"/>
                <w:szCs w:val="18"/>
              </w:rPr>
              <w:t>窗墙比</w:t>
            </w:r>
          </w:p>
        </w:tc>
        <w:tc>
          <w:tcPr>
            <w:tcW w:w="1457" w:type="dxa"/>
            <w:vAlign w:val="center"/>
          </w:tcPr>
          <w:p>
            <w:pPr>
              <w:widowControl/>
              <w:jc w:val="center"/>
              <w:rPr>
                <w:kern w:val="0"/>
                <w:sz w:val="18"/>
                <w:szCs w:val="18"/>
              </w:rPr>
            </w:pPr>
            <w:r>
              <w:rPr>
                <w:kern w:val="0"/>
                <w:sz w:val="18"/>
                <w:szCs w:val="18"/>
              </w:rPr>
              <w:t>东向</w:t>
            </w:r>
          </w:p>
        </w:tc>
        <w:tc>
          <w:tcPr>
            <w:tcW w:w="1311" w:type="dxa"/>
            <w:vAlign w:val="center"/>
          </w:tcPr>
          <w:p>
            <w:pPr>
              <w:widowControl/>
              <w:jc w:val="center"/>
              <w:rPr>
                <w:kern w:val="0"/>
                <w:sz w:val="18"/>
                <w:szCs w:val="18"/>
              </w:rPr>
            </w:pPr>
            <w:r>
              <w:rPr>
                <w:kern w:val="0"/>
                <w:sz w:val="18"/>
                <w:szCs w:val="18"/>
              </w:rPr>
              <w:t>—</w:t>
            </w:r>
          </w:p>
        </w:tc>
        <w:tc>
          <w:tcPr>
            <w:tcW w:w="1319" w:type="dxa"/>
            <w:vAlign w:val="center"/>
          </w:tcPr>
          <w:p>
            <w:pPr>
              <w:jc w:val="center"/>
              <w:rPr>
                <w:bCs/>
                <w:sz w:val="21"/>
                <w:szCs w:val="21"/>
              </w:rPr>
            </w:pPr>
            <w:r>
              <w:t>0.18</w:t>
            </w:r>
          </w:p>
        </w:tc>
        <w:tc>
          <w:tcPr>
            <w:tcW w:w="926" w:type="dxa"/>
            <w:vAlign w:val="center"/>
          </w:tcPr>
          <w:p>
            <w:pPr>
              <w:jc w:val="center"/>
              <w:rPr>
                <w:bCs/>
                <w:sz w:val="21"/>
                <w:szCs w:val="21"/>
              </w:rPr>
            </w:pPr>
            <w:r>
              <w:t>0.18</w:t>
            </w:r>
          </w:p>
        </w:tc>
        <w:tc>
          <w:tcPr>
            <w:tcW w:w="912" w:type="dxa"/>
            <w:vAlign w:val="center"/>
          </w:tcPr>
          <w:p>
            <w:pPr>
              <w:widowControl/>
              <w:jc w:val="center"/>
              <w:rPr>
                <w:kern w:val="0"/>
                <w:sz w:val="18"/>
                <w:szCs w:val="18"/>
              </w:rPr>
            </w:pPr>
            <w:r>
              <w:rPr>
                <w:rFonts w:hint="eastAsia" w:ascii="宋体" w:hAnsi="宋体"/>
                <w:b/>
                <w:bCs/>
              </w:rPr>
              <w:t>√</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cantSplit/>
          <w:trHeight w:val="285" w:hRule="atLeast"/>
          <w:jc w:val="center"/>
        </w:trPr>
        <w:tc>
          <w:tcPr>
            <w:tcW w:w="2597" w:type="dxa"/>
            <w:gridSpan w:val="2"/>
            <w:vMerge w:val="continue"/>
            <w:vAlign w:val="center"/>
          </w:tcPr>
          <w:p>
            <w:pPr>
              <w:widowControl/>
              <w:jc w:val="center"/>
              <w:rPr>
                <w:kern w:val="0"/>
                <w:sz w:val="18"/>
                <w:szCs w:val="18"/>
              </w:rPr>
            </w:pPr>
          </w:p>
        </w:tc>
        <w:tc>
          <w:tcPr>
            <w:tcW w:w="1457" w:type="dxa"/>
            <w:vAlign w:val="center"/>
          </w:tcPr>
          <w:p>
            <w:pPr>
              <w:widowControl/>
              <w:jc w:val="center"/>
              <w:rPr>
                <w:kern w:val="0"/>
                <w:sz w:val="18"/>
                <w:szCs w:val="18"/>
              </w:rPr>
            </w:pPr>
            <w:r>
              <w:rPr>
                <w:kern w:val="0"/>
                <w:sz w:val="18"/>
                <w:szCs w:val="18"/>
              </w:rPr>
              <w:t>南向</w:t>
            </w:r>
          </w:p>
        </w:tc>
        <w:tc>
          <w:tcPr>
            <w:tcW w:w="1311" w:type="dxa"/>
            <w:vAlign w:val="center"/>
          </w:tcPr>
          <w:p>
            <w:pPr>
              <w:widowControl/>
              <w:jc w:val="center"/>
              <w:rPr>
                <w:kern w:val="0"/>
                <w:sz w:val="18"/>
                <w:szCs w:val="18"/>
              </w:rPr>
            </w:pPr>
            <w:r>
              <w:rPr>
                <w:kern w:val="0"/>
                <w:sz w:val="18"/>
                <w:szCs w:val="18"/>
              </w:rPr>
              <w:t>—</w:t>
            </w:r>
          </w:p>
        </w:tc>
        <w:tc>
          <w:tcPr>
            <w:tcW w:w="1319" w:type="dxa"/>
            <w:vAlign w:val="center"/>
          </w:tcPr>
          <w:p>
            <w:pPr>
              <w:jc w:val="center"/>
              <w:rPr>
                <w:bCs/>
                <w:sz w:val="21"/>
                <w:szCs w:val="21"/>
              </w:rPr>
            </w:pPr>
            <w:r>
              <w:rPr>
                <w:kern w:val="0"/>
                <w:sz w:val="18"/>
                <w:szCs w:val="18"/>
              </w:rPr>
              <w:t>—</w:t>
            </w:r>
          </w:p>
        </w:tc>
        <w:tc>
          <w:tcPr>
            <w:tcW w:w="926" w:type="dxa"/>
            <w:vAlign w:val="center"/>
          </w:tcPr>
          <w:p>
            <w:pPr>
              <w:jc w:val="center"/>
              <w:rPr>
                <w:bCs/>
                <w:sz w:val="21"/>
                <w:szCs w:val="21"/>
              </w:rPr>
            </w:pPr>
            <w:r>
              <w:rPr>
                <w:kern w:val="0"/>
                <w:sz w:val="18"/>
                <w:szCs w:val="18"/>
              </w:rPr>
              <w:t>—</w:t>
            </w:r>
          </w:p>
        </w:tc>
        <w:tc>
          <w:tcPr>
            <w:tcW w:w="912" w:type="dxa"/>
            <w:vAlign w:val="center"/>
          </w:tcPr>
          <w:p>
            <w:pPr>
              <w:widowControl/>
              <w:jc w:val="center"/>
              <w:rPr>
                <w:kern w:val="0"/>
                <w:sz w:val="18"/>
                <w:szCs w:val="18"/>
              </w:rPr>
            </w:pPr>
            <w:r>
              <w:rPr>
                <w:rFonts w:hint="eastAsia" w:ascii="宋体" w:hAnsi="宋体"/>
                <w:b/>
                <w:bCs/>
              </w:rPr>
              <w:t>√</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cantSplit/>
          <w:trHeight w:val="285" w:hRule="atLeast"/>
          <w:jc w:val="center"/>
        </w:trPr>
        <w:tc>
          <w:tcPr>
            <w:tcW w:w="2597" w:type="dxa"/>
            <w:gridSpan w:val="2"/>
            <w:vMerge w:val="continue"/>
            <w:vAlign w:val="center"/>
          </w:tcPr>
          <w:p>
            <w:pPr>
              <w:widowControl/>
              <w:jc w:val="center"/>
              <w:rPr>
                <w:kern w:val="0"/>
                <w:sz w:val="18"/>
                <w:szCs w:val="18"/>
              </w:rPr>
            </w:pPr>
          </w:p>
        </w:tc>
        <w:tc>
          <w:tcPr>
            <w:tcW w:w="1457" w:type="dxa"/>
            <w:vAlign w:val="center"/>
          </w:tcPr>
          <w:p>
            <w:pPr>
              <w:widowControl/>
              <w:jc w:val="center"/>
              <w:rPr>
                <w:kern w:val="0"/>
                <w:sz w:val="18"/>
                <w:szCs w:val="18"/>
              </w:rPr>
            </w:pPr>
            <w:r>
              <w:rPr>
                <w:kern w:val="0"/>
                <w:sz w:val="18"/>
                <w:szCs w:val="18"/>
              </w:rPr>
              <w:t>西向</w:t>
            </w:r>
          </w:p>
        </w:tc>
        <w:tc>
          <w:tcPr>
            <w:tcW w:w="1311" w:type="dxa"/>
            <w:vAlign w:val="center"/>
          </w:tcPr>
          <w:p>
            <w:pPr>
              <w:widowControl/>
              <w:jc w:val="center"/>
              <w:rPr>
                <w:kern w:val="0"/>
                <w:sz w:val="18"/>
                <w:szCs w:val="18"/>
              </w:rPr>
            </w:pPr>
            <w:r>
              <w:rPr>
                <w:kern w:val="0"/>
                <w:sz w:val="18"/>
                <w:szCs w:val="18"/>
              </w:rPr>
              <w:t>—</w:t>
            </w:r>
          </w:p>
        </w:tc>
        <w:tc>
          <w:tcPr>
            <w:tcW w:w="1319" w:type="dxa"/>
            <w:vAlign w:val="center"/>
          </w:tcPr>
          <w:p>
            <w:pPr>
              <w:jc w:val="center"/>
              <w:rPr>
                <w:rFonts w:hint="default" w:eastAsia="宋体"/>
                <w:bCs/>
                <w:sz w:val="21"/>
                <w:szCs w:val="21"/>
                <w:lang w:val="en-US" w:eastAsia="zh-CN"/>
              </w:rPr>
            </w:pPr>
            <w:r>
              <w:rPr>
                <w:rFonts w:hint="eastAsia"/>
                <w:bCs/>
                <w:sz w:val="21"/>
                <w:szCs w:val="21"/>
                <w:lang w:val="en-US" w:eastAsia="zh-CN"/>
              </w:rPr>
              <w:t>0.27</w:t>
            </w:r>
          </w:p>
        </w:tc>
        <w:tc>
          <w:tcPr>
            <w:tcW w:w="926" w:type="dxa"/>
            <w:vAlign w:val="center"/>
          </w:tcPr>
          <w:p>
            <w:pPr>
              <w:jc w:val="center"/>
              <w:rPr>
                <w:rFonts w:hint="default" w:eastAsia="宋体"/>
                <w:bCs/>
                <w:sz w:val="21"/>
                <w:szCs w:val="21"/>
                <w:lang w:val="en-US" w:eastAsia="zh-CN"/>
              </w:rPr>
            </w:pPr>
            <w:r>
              <w:rPr>
                <w:rFonts w:hint="eastAsia"/>
                <w:bCs/>
                <w:sz w:val="21"/>
                <w:szCs w:val="21"/>
                <w:lang w:val="en-US" w:eastAsia="zh-CN"/>
              </w:rPr>
              <w:t>0.27</w:t>
            </w:r>
          </w:p>
        </w:tc>
        <w:tc>
          <w:tcPr>
            <w:tcW w:w="912" w:type="dxa"/>
            <w:vAlign w:val="center"/>
          </w:tcPr>
          <w:p>
            <w:pPr>
              <w:widowControl/>
              <w:jc w:val="center"/>
              <w:rPr>
                <w:kern w:val="0"/>
                <w:sz w:val="18"/>
                <w:szCs w:val="18"/>
              </w:rPr>
            </w:pPr>
            <w:r>
              <w:rPr>
                <w:rFonts w:hint="eastAsia" w:ascii="宋体" w:hAnsi="宋体"/>
                <w:b/>
                <w:bCs/>
              </w:rPr>
              <w:t>√</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cantSplit/>
          <w:trHeight w:val="285" w:hRule="atLeast"/>
          <w:jc w:val="center"/>
        </w:trPr>
        <w:tc>
          <w:tcPr>
            <w:tcW w:w="2597" w:type="dxa"/>
            <w:gridSpan w:val="2"/>
            <w:vMerge w:val="continue"/>
            <w:vAlign w:val="center"/>
          </w:tcPr>
          <w:p>
            <w:pPr>
              <w:widowControl/>
              <w:jc w:val="center"/>
              <w:rPr>
                <w:kern w:val="0"/>
                <w:sz w:val="18"/>
                <w:szCs w:val="18"/>
              </w:rPr>
            </w:pPr>
          </w:p>
        </w:tc>
        <w:tc>
          <w:tcPr>
            <w:tcW w:w="1457" w:type="dxa"/>
            <w:vAlign w:val="center"/>
          </w:tcPr>
          <w:p>
            <w:pPr>
              <w:widowControl/>
              <w:jc w:val="center"/>
              <w:rPr>
                <w:kern w:val="0"/>
                <w:sz w:val="18"/>
                <w:szCs w:val="18"/>
              </w:rPr>
            </w:pPr>
            <w:r>
              <w:rPr>
                <w:kern w:val="0"/>
                <w:sz w:val="18"/>
                <w:szCs w:val="18"/>
              </w:rPr>
              <w:t>北向</w:t>
            </w:r>
          </w:p>
        </w:tc>
        <w:tc>
          <w:tcPr>
            <w:tcW w:w="1311" w:type="dxa"/>
            <w:vAlign w:val="center"/>
          </w:tcPr>
          <w:p>
            <w:pPr>
              <w:widowControl/>
              <w:jc w:val="center"/>
              <w:rPr>
                <w:kern w:val="0"/>
                <w:sz w:val="18"/>
                <w:szCs w:val="18"/>
              </w:rPr>
            </w:pPr>
            <w:r>
              <w:rPr>
                <w:kern w:val="0"/>
                <w:sz w:val="18"/>
                <w:szCs w:val="18"/>
              </w:rPr>
              <w:t>—</w:t>
            </w:r>
          </w:p>
        </w:tc>
        <w:tc>
          <w:tcPr>
            <w:tcW w:w="1319" w:type="dxa"/>
            <w:vAlign w:val="center"/>
          </w:tcPr>
          <w:p>
            <w:pPr>
              <w:jc w:val="center"/>
              <w:rPr>
                <w:rFonts w:hint="default" w:eastAsia="宋体"/>
                <w:bCs/>
                <w:sz w:val="21"/>
                <w:szCs w:val="21"/>
                <w:lang w:val="en-US" w:eastAsia="zh-CN"/>
              </w:rPr>
            </w:pPr>
            <w:r>
              <w:rPr>
                <w:rFonts w:hint="eastAsia"/>
                <w:bCs/>
                <w:sz w:val="21"/>
                <w:szCs w:val="21"/>
                <w:lang w:val="en-US" w:eastAsia="zh-CN"/>
              </w:rPr>
              <w:t>0.22</w:t>
            </w:r>
          </w:p>
        </w:tc>
        <w:tc>
          <w:tcPr>
            <w:tcW w:w="926" w:type="dxa"/>
            <w:vAlign w:val="center"/>
          </w:tcPr>
          <w:p>
            <w:pPr>
              <w:jc w:val="center"/>
              <w:rPr>
                <w:rFonts w:hint="default" w:eastAsia="宋体"/>
                <w:bCs/>
                <w:sz w:val="21"/>
                <w:szCs w:val="21"/>
                <w:lang w:val="en-US" w:eastAsia="zh-CN"/>
              </w:rPr>
            </w:pPr>
            <w:r>
              <w:rPr>
                <w:rFonts w:hint="eastAsia"/>
                <w:bCs/>
                <w:sz w:val="21"/>
                <w:szCs w:val="21"/>
                <w:lang w:val="en-US" w:eastAsia="zh-CN"/>
              </w:rPr>
              <w:t>0.22</w:t>
            </w:r>
          </w:p>
        </w:tc>
        <w:tc>
          <w:tcPr>
            <w:tcW w:w="912" w:type="dxa"/>
            <w:vAlign w:val="center"/>
          </w:tcPr>
          <w:p>
            <w:pPr>
              <w:widowControl/>
              <w:jc w:val="center"/>
              <w:rPr>
                <w:kern w:val="0"/>
                <w:sz w:val="18"/>
                <w:szCs w:val="18"/>
              </w:rPr>
            </w:pPr>
            <w:r>
              <w:rPr>
                <w:rFonts w:hint="eastAsia" w:ascii="宋体" w:hAnsi="宋体"/>
                <w:b/>
                <w:bCs/>
              </w:rPr>
              <w:t>√</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cantSplit/>
          <w:trHeight w:val="285" w:hRule="atLeast"/>
          <w:jc w:val="center"/>
        </w:trPr>
        <w:tc>
          <w:tcPr>
            <w:tcW w:w="4054" w:type="dxa"/>
            <w:gridSpan w:val="3"/>
            <w:vAlign w:val="center"/>
          </w:tcPr>
          <w:p>
            <w:pPr>
              <w:widowControl/>
              <w:jc w:val="center"/>
              <w:rPr>
                <w:kern w:val="0"/>
                <w:sz w:val="18"/>
                <w:szCs w:val="18"/>
              </w:rPr>
            </w:pPr>
            <w:r>
              <w:rPr>
                <w:kern w:val="0"/>
                <w:sz w:val="18"/>
                <w:szCs w:val="18"/>
              </w:rPr>
              <w:t>屋顶透明部分面积比例</w:t>
            </w:r>
          </w:p>
        </w:tc>
        <w:tc>
          <w:tcPr>
            <w:tcW w:w="1311" w:type="dxa"/>
            <w:vAlign w:val="center"/>
          </w:tcPr>
          <w:p>
            <w:pPr>
              <w:widowControl/>
              <w:jc w:val="center"/>
              <w:rPr>
                <w:kern w:val="0"/>
                <w:sz w:val="18"/>
                <w:szCs w:val="18"/>
              </w:rPr>
            </w:pPr>
            <w:r>
              <w:rPr>
                <w:kern w:val="0"/>
                <w:sz w:val="18"/>
                <w:szCs w:val="18"/>
              </w:rPr>
              <w:t>—</w:t>
            </w:r>
          </w:p>
        </w:tc>
        <w:tc>
          <w:tcPr>
            <w:tcW w:w="1319" w:type="dxa"/>
            <w:vAlign w:val="center"/>
          </w:tcPr>
          <w:p>
            <w:pPr>
              <w:jc w:val="center"/>
              <w:rPr>
                <w:bCs/>
                <w:sz w:val="21"/>
                <w:szCs w:val="21"/>
              </w:rPr>
            </w:pPr>
          </w:p>
        </w:tc>
        <w:tc>
          <w:tcPr>
            <w:tcW w:w="926" w:type="dxa"/>
            <w:vAlign w:val="center"/>
          </w:tcPr>
          <w:p>
            <w:pPr>
              <w:jc w:val="center"/>
              <w:rPr>
                <w:bCs/>
                <w:sz w:val="21"/>
                <w:szCs w:val="21"/>
              </w:rPr>
            </w:pPr>
          </w:p>
        </w:tc>
        <w:tc>
          <w:tcPr>
            <w:tcW w:w="912" w:type="dxa"/>
            <w:vAlign w:val="center"/>
          </w:tcPr>
          <w:p>
            <w:pPr>
              <w:widowControl/>
              <w:jc w:val="center"/>
              <w:rPr>
                <w:kern w:val="0"/>
                <w:sz w:val="18"/>
                <w:szCs w:val="18"/>
              </w:rPr>
            </w:pPr>
            <w:r>
              <w:rPr>
                <w:rFonts w:eastAsia="仿宋_GB2312"/>
                <w:sz w:val="18"/>
                <w:szCs w:val="18"/>
              </w:rPr>
              <w:t>□</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cantSplit/>
          <w:trHeight w:val="285" w:hRule="atLeast"/>
          <w:jc w:val="center"/>
        </w:trPr>
        <w:tc>
          <w:tcPr>
            <w:tcW w:w="4054" w:type="dxa"/>
            <w:gridSpan w:val="3"/>
            <w:vAlign w:val="center"/>
          </w:tcPr>
          <w:p>
            <w:pPr>
              <w:widowControl/>
              <w:jc w:val="center"/>
              <w:rPr>
                <w:kern w:val="0"/>
                <w:sz w:val="18"/>
                <w:szCs w:val="18"/>
              </w:rPr>
            </w:pPr>
            <w:r>
              <w:rPr>
                <w:kern w:val="0"/>
                <w:sz w:val="18"/>
                <w:szCs w:val="18"/>
              </w:rPr>
              <w:t>屋面传热系数K</w:t>
            </w:r>
          </w:p>
        </w:tc>
        <w:tc>
          <w:tcPr>
            <w:tcW w:w="1311" w:type="dxa"/>
            <w:vAlign w:val="center"/>
          </w:tcPr>
          <w:p>
            <w:pPr>
              <w:widowControl/>
              <w:jc w:val="center"/>
              <w:rPr>
                <w:kern w:val="0"/>
                <w:sz w:val="18"/>
                <w:szCs w:val="18"/>
              </w:rPr>
            </w:pPr>
            <w:r>
              <w:rPr>
                <w:kern w:val="0"/>
                <w:sz w:val="18"/>
                <w:szCs w:val="18"/>
              </w:rPr>
              <w:t>W/(m</w:t>
            </w:r>
            <w:r>
              <w:rPr>
                <w:kern w:val="0"/>
                <w:sz w:val="18"/>
                <w:szCs w:val="18"/>
                <w:vertAlign w:val="superscript"/>
              </w:rPr>
              <w:t>2</w:t>
            </w:r>
            <w:r>
              <w:rPr>
                <w:kern w:val="0"/>
                <w:sz w:val="18"/>
                <w:szCs w:val="18"/>
              </w:rPr>
              <w:t>·K)</w:t>
            </w:r>
          </w:p>
        </w:tc>
        <w:tc>
          <w:tcPr>
            <w:tcW w:w="1319" w:type="dxa"/>
            <w:vAlign w:val="center"/>
          </w:tcPr>
          <w:p>
            <w:pPr>
              <w:jc w:val="center"/>
              <w:rPr>
                <w:bCs/>
                <w:sz w:val="21"/>
                <w:szCs w:val="21"/>
              </w:rPr>
            </w:pPr>
            <w:r>
              <w:rPr>
                <w:bCs/>
                <w:sz w:val="21"/>
                <w:szCs w:val="21"/>
              </w:rPr>
              <w:t>0.</w:t>
            </w:r>
            <w:r>
              <w:rPr>
                <w:rFonts w:hint="eastAsia"/>
                <w:bCs/>
                <w:sz w:val="21"/>
                <w:szCs w:val="21"/>
                <w:lang w:val="en-US" w:eastAsia="zh-CN"/>
              </w:rPr>
              <w:t>84</w:t>
            </w:r>
            <w:r>
              <w:rPr>
                <w:rFonts w:hint="eastAsia"/>
                <w:bCs/>
                <w:sz w:val="21"/>
                <w:szCs w:val="21"/>
              </w:rPr>
              <w:t>(D:</w:t>
            </w:r>
            <w:r>
              <w:rPr>
                <w:rFonts w:hint="eastAsia"/>
                <w:bCs/>
                <w:sz w:val="21"/>
                <w:szCs w:val="21"/>
                <w:lang w:val="en-US" w:eastAsia="zh-CN"/>
              </w:rPr>
              <w:t>2.69</w:t>
            </w:r>
            <w:r>
              <w:rPr>
                <w:rFonts w:hint="eastAsia"/>
                <w:bCs/>
                <w:sz w:val="21"/>
                <w:szCs w:val="21"/>
              </w:rPr>
              <w:t>)</w:t>
            </w:r>
          </w:p>
        </w:tc>
        <w:tc>
          <w:tcPr>
            <w:tcW w:w="926" w:type="dxa"/>
            <w:vAlign w:val="center"/>
          </w:tcPr>
          <w:p>
            <w:pPr>
              <w:jc w:val="center"/>
              <w:rPr>
                <w:bCs/>
                <w:sz w:val="21"/>
                <w:szCs w:val="21"/>
              </w:rPr>
            </w:pPr>
            <w:r>
              <w:rPr>
                <w:bCs/>
                <w:sz w:val="21"/>
                <w:szCs w:val="21"/>
              </w:rPr>
              <w:t>0.80</w:t>
            </w:r>
          </w:p>
        </w:tc>
        <w:tc>
          <w:tcPr>
            <w:tcW w:w="912" w:type="dxa"/>
            <w:vAlign w:val="center"/>
          </w:tcPr>
          <w:p>
            <w:pPr>
              <w:widowControl/>
              <w:jc w:val="center"/>
              <w:rPr>
                <w:kern w:val="0"/>
                <w:sz w:val="18"/>
                <w:szCs w:val="18"/>
              </w:rPr>
            </w:pPr>
            <w:r>
              <w:rPr>
                <w:rFonts w:hint="eastAsia" w:ascii="宋体" w:hAnsi="宋体"/>
                <w:b/>
                <w:bCs/>
              </w:rPr>
              <w:t>√</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cantSplit/>
          <w:trHeight w:val="285" w:hRule="atLeast"/>
          <w:jc w:val="center"/>
        </w:trPr>
        <w:tc>
          <w:tcPr>
            <w:tcW w:w="4054" w:type="dxa"/>
            <w:gridSpan w:val="3"/>
            <w:vAlign w:val="center"/>
          </w:tcPr>
          <w:p>
            <w:pPr>
              <w:widowControl/>
              <w:jc w:val="center"/>
              <w:rPr>
                <w:kern w:val="0"/>
                <w:sz w:val="18"/>
                <w:szCs w:val="18"/>
              </w:rPr>
            </w:pPr>
            <w:r>
              <w:rPr>
                <w:kern w:val="0"/>
                <w:sz w:val="18"/>
                <w:szCs w:val="18"/>
              </w:rPr>
              <w:t>外墙（包括非透明幕墙）传热系数K</w:t>
            </w:r>
          </w:p>
        </w:tc>
        <w:tc>
          <w:tcPr>
            <w:tcW w:w="1311" w:type="dxa"/>
            <w:vAlign w:val="center"/>
          </w:tcPr>
          <w:p>
            <w:pPr>
              <w:widowControl/>
              <w:jc w:val="center"/>
              <w:rPr>
                <w:kern w:val="0"/>
                <w:sz w:val="18"/>
                <w:szCs w:val="18"/>
              </w:rPr>
            </w:pPr>
            <w:r>
              <w:rPr>
                <w:kern w:val="0"/>
                <w:sz w:val="18"/>
                <w:szCs w:val="18"/>
              </w:rPr>
              <w:t>W/(m</w:t>
            </w:r>
            <w:r>
              <w:rPr>
                <w:kern w:val="0"/>
                <w:sz w:val="18"/>
                <w:szCs w:val="18"/>
                <w:vertAlign w:val="superscript"/>
              </w:rPr>
              <w:t>2</w:t>
            </w:r>
            <w:r>
              <w:rPr>
                <w:kern w:val="0"/>
                <w:sz w:val="18"/>
                <w:szCs w:val="18"/>
              </w:rPr>
              <w:t>·K)</w:t>
            </w:r>
          </w:p>
        </w:tc>
        <w:tc>
          <w:tcPr>
            <w:tcW w:w="1319" w:type="dxa"/>
            <w:vAlign w:val="center"/>
          </w:tcPr>
          <w:p>
            <w:pPr>
              <w:jc w:val="center"/>
              <w:rPr>
                <w:bCs/>
                <w:sz w:val="21"/>
                <w:szCs w:val="21"/>
              </w:rPr>
            </w:pPr>
            <w:r>
              <w:rPr>
                <w:rFonts w:hint="eastAsia"/>
                <w:bCs/>
                <w:szCs w:val="21"/>
              </w:rPr>
              <w:t>1.45(D:3.36)</w:t>
            </w:r>
          </w:p>
        </w:tc>
        <w:tc>
          <w:tcPr>
            <w:tcW w:w="926" w:type="dxa"/>
            <w:vAlign w:val="center"/>
          </w:tcPr>
          <w:p>
            <w:pPr>
              <w:jc w:val="center"/>
              <w:rPr>
                <w:bCs/>
                <w:sz w:val="21"/>
                <w:szCs w:val="21"/>
              </w:rPr>
            </w:pPr>
            <w:r>
              <w:rPr>
                <w:rFonts w:hint="eastAsia"/>
                <w:szCs w:val="21"/>
              </w:rPr>
              <w:t>1.50</w:t>
            </w:r>
          </w:p>
        </w:tc>
        <w:tc>
          <w:tcPr>
            <w:tcW w:w="912" w:type="dxa"/>
            <w:vAlign w:val="center"/>
          </w:tcPr>
          <w:p>
            <w:pPr>
              <w:widowControl/>
              <w:jc w:val="center"/>
              <w:rPr>
                <w:kern w:val="0"/>
                <w:sz w:val="18"/>
                <w:szCs w:val="18"/>
              </w:rPr>
            </w:pPr>
            <w:r>
              <w:rPr>
                <w:rFonts w:hint="eastAsia" w:ascii="宋体" w:hAnsi="宋体"/>
                <w:b/>
                <w:bCs/>
              </w:rPr>
              <w:t>√</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cantSplit/>
          <w:trHeight w:val="285" w:hRule="atLeast"/>
          <w:jc w:val="center"/>
        </w:trPr>
        <w:tc>
          <w:tcPr>
            <w:tcW w:w="4054" w:type="dxa"/>
            <w:gridSpan w:val="3"/>
            <w:vAlign w:val="center"/>
          </w:tcPr>
          <w:p>
            <w:pPr>
              <w:widowControl/>
              <w:jc w:val="center"/>
              <w:rPr>
                <w:kern w:val="0"/>
                <w:sz w:val="18"/>
                <w:szCs w:val="18"/>
              </w:rPr>
            </w:pPr>
            <w:r>
              <w:rPr>
                <w:kern w:val="0"/>
                <w:sz w:val="18"/>
                <w:szCs w:val="18"/>
              </w:rPr>
              <w:t>底面接触室外空气的架空或外挑楼板传热系数K</w:t>
            </w:r>
          </w:p>
        </w:tc>
        <w:tc>
          <w:tcPr>
            <w:tcW w:w="1311" w:type="dxa"/>
            <w:vAlign w:val="center"/>
          </w:tcPr>
          <w:p>
            <w:pPr>
              <w:widowControl/>
              <w:jc w:val="center"/>
              <w:rPr>
                <w:kern w:val="0"/>
                <w:sz w:val="18"/>
                <w:szCs w:val="18"/>
              </w:rPr>
            </w:pPr>
            <w:r>
              <w:rPr>
                <w:kern w:val="0"/>
                <w:sz w:val="18"/>
                <w:szCs w:val="18"/>
              </w:rPr>
              <w:t>W/(m</w:t>
            </w:r>
            <w:r>
              <w:rPr>
                <w:kern w:val="0"/>
                <w:sz w:val="18"/>
                <w:szCs w:val="18"/>
                <w:vertAlign w:val="superscript"/>
              </w:rPr>
              <w:t>2</w:t>
            </w:r>
            <w:r>
              <w:rPr>
                <w:kern w:val="0"/>
                <w:sz w:val="18"/>
                <w:szCs w:val="18"/>
              </w:rPr>
              <w:t>·K)</w:t>
            </w:r>
          </w:p>
        </w:tc>
        <w:tc>
          <w:tcPr>
            <w:tcW w:w="1319" w:type="dxa"/>
            <w:vAlign w:val="center"/>
          </w:tcPr>
          <w:p>
            <w:pPr>
              <w:jc w:val="center"/>
              <w:rPr>
                <w:bCs/>
                <w:sz w:val="21"/>
                <w:szCs w:val="21"/>
              </w:rPr>
            </w:pPr>
            <w:r>
              <w:rPr>
                <w:rFonts w:hint="eastAsia"/>
                <w:bCs/>
                <w:szCs w:val="21"/>
              </w:rPr>
              <w:t>－</w:t>
            </w:r>
          </w:p>
        </w:tc>
        <w:tc>
          <w:tcPr>
            <w:tcW w:w="926" w:type="dxa"/>
            <w:vAlign w:val="center"/>
          </w:tcPr>
          <w:p>
            <w:pPr>
              <w:jc w:val="center"/>
              <w:rPr>
                <w:bCs/>
                <w:sz w:val="21"/>
                <w:szCs w:val="21"/>
              </w:rPr>
            </w:pPr>
            <w:r>
              <w:rPr>
                <w:rFonts w:hint="eastAsia"/>
                <w:szCs w:val="21"/>
              </w:rPr>
              <w:t>－</w:t>
            </w:r>
          </w:p>
        </w:tc>
        <w:tc>
          <w:tcPr>
            <w:tcW w:w="912" w:type="dxa"/>
            <w:vAlign w:val="center"/>
          </w:tcPr>
          <w:p>
            <w:pPr>
              <w:widowControl/>
              <w:jc w:val="center"/>
              <w:rPr>
                <w:kern w:val="0"/>
                <w:sz w:val="18"/>
                <w:szCs w:val="18"/>
              </w:rPr>
            </w:pPr>
            <w:r>
              <w:rPr>
                <w:rFonts w:eastAsia="仿宋_GB2312"/>
                <w:sz w:val="18"/>
                <w:szCs w:val="18"/>
              </w:rPr>
              <w:t>□</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cantSplit/>
          <w:trHeight w:val="285" w:hRule="atLeast"/>
          <w:jc w:val="center"/>
        </w:trPr>
        <w:tc>
          <w:tcPr>
            <w:tcW w:w="1784" w:type="dxa"/>
            <w:vMerge w:val="restart"/>
            <w:vAlign w:val="center"/>
          </w:tcPr>
          <w:p>
            <w:pPr>
              <w:widowControl/>
              <w:jc w:val="center"/>
              <w:rPr>
                <w:kern w:val="0"/>
                <w:sz w:val="18"/>
                <w:szCs w:val="18"/>
              </w:rPr>
            </w:pPr>
            <w:r>
              <w:rPr>
                <w:kern w:val="0"/>
                <w:sz w:val="18"/>
                <w:szCs w:val="18"/>
              </w:rPr>
              <w:t>外窗（包括透明幕墙）</w:t>
            </w:r>
          </w:p>
        </w:tc>
        <w:tc>
          <w:tcPr>
            <w:tcW w:w="813" w:type="dxa"/>
            <w:vMerge w:val="restart"/>
            <w:vAlign w:val="center"/>
          </w:tcPr>
          <w:p>
            <w:pPr>
              <w:widowControl/>
              <w:jc w:val="center"/>
              <w:rPr>
                <w:kern w:val="0"/>
                <w:sz w:val="18"/>
                <w:szCs w:val="18"/>
              </w:rPr>
            </w:pPr>
            <w:r>
              <w:rPr>
                <w:kern w:val="0"/>
                <w:sz w:val="18"/>
                <w:szCs w:val="18"/>
              </w:rPr>
              <w:t>传热系数K</w:t>
            </w:r>
          </w:p>
        </w:tc>
        <w:tc>
          <w:tcPr>
            <w:tcW w:w="1457" w:type="dxa"/>
            <w:vAlign w:val="center"/>
          </w:tcPr>
          <w:p>
            <w:pPr>
              <w:widowControl/>
              <w:jc w:val="center"/>
              <w:rPr>
                <w:kern w:val="0"/>
                <w:sz w:val="18"/>
                <w:szCs w:val="18"/>
              </w:rPr>
            </w:pPr>
            <w:r>
              <w:rPr>
                <w:kern w:val="0"/>
                <w:sz w:val="18"/>
                <w:szCs w:val="18"/>
              </w:rPr>
              <w:t>东向</w:t>
            </w:r>
          </w:p>
        </w:tc>
        <w:tc>
          <w:tcPr>
            <w:tcW w:w="1311" w:type="dxa"/>
            <w:vAlign w:val="center"/>
          </w:tcPr>
          <w:p>
            <w:pPr>
              <w:widowControl/>
              <w:jc w:val="center"/>
              <w:rPr>
                <w:kern w:val="0"/>
                <w:sz w:val="18"/>
                <w:szCs w:val="18"/>
              </w:rPr>
            </w:pPr>
            <w:r>
              <w:rPr>
                <w:kern w:val="0"/>
                <w:sz w:val="18"/>
                <w:szCs w:val="18"/>
              </w:rPr>
              <w:t>W/(m</w:t>
            </w:r>
            <w:r>
              <w:rPr>
                <w:kern w:val="0"/>
                <w:sz w:val="18"/>
                <w:szCs w:val="18"/>
                <w:vertAlign w:val="superscript"/>
              </w:rPr>
              <w:t>2</w:t>
            </w:r>
            <w:r>
              <w:rPr>
                <w:kern w:val="0"/>
                <w:sz w:val="18"/>
                <w:szCs w:val="18"/>
              </w:rPr>
              <w:t>·K)</w:t>
            </w:r>
          </w:p>
        </w:tc>
        <w:tc>
          <w:tcPr>
            <w:tcW w:w="1319" w:type="dxa"/>
            <w:vAlign w:val="center"/>
          </w:tcPr>
          <w:p>
            <w:pPr>
              <w:jc w:val="center"/>
              <w:rPr>
                <w:bCs/>
                <w:sz w:val="21"/>
                <w:szCs w:val="21"/>
              </w:rPr>
            </w:pPr>
            <w:r>
              <w:rPr>
                <w:rFonts w:hint="eastAsia"/>
                <w:bCs/>
                <w:szCs w:val="21"/>
              </w:rPr>
              <w:t>4.68</w:t>
            </w:r>
          </w:p>
        </w:tc>
        <w:tc>
          <w:tcPr>
            <w:tcW w:w="926" w:type="dxa"/>
            <w:vAlign w:val="center"/>
          </w:tcPr>
          <w:p>
            <w:pPr>
              <w:jc w:val="center"/>
              <w:rPr>
                <w:rFonts w:hint="default" w:eastAsia="宋体"/>
                <w:bCs/>
                <w:sz w:val="21"/>
                <w:szCs w:val="21"/>
                <w:lang w:val="en-US" w:eastAsia="zh-CN"/>
              </w:rPr>
            </w:pPr>
            <w:r>
              <w:rPr>
                <w:rFonts w:hint="eastAsia"/>
                <w:bCs/>
                <w:sz w:val="21"/>
                <w:szCs w:val="21"/>
                <w:lang w:val="en-US" w:eastAsia="zh-CN"/>
              </w:rPr>
              <w:t>5.20</w:t>
            </w:r>
          </w:p>
        </w:tc>
        <w:tc>
          <w:tcPr>
            <w:tcW w:w="912" w:type="dxa"/>
            <w:vAlign w:val="center"/>
          </w:tcPr>
          <w:p>
            <w:pPr>
              <w:widowControl/>
              <w:jc w:val="center"/>
              <w:rPr>
                <w:kern w:val="0"/>
                <w:sz w:val="18"/>
                <w:szCs w:val="18"/>
              </w:rPr>
            </w:pPr>
            <w:r>
              <w:rPr>
                <w:rFonts w:eastAsia="仿宋_GB2312"/>
                <w:sz w:val="18"/>
                <w:szCs w:val="18"/>
              </w:rPr>
              <w:t>□</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cantSplit/>
          <w:trHeight w:val="285" w:hRule="atLeast"/>
          <w:jc w:val="center"/>
        </w:trPr>
        <w:tc>
          <w:tcPr>
            <w:tcW w:w="1784" w:type="dxa"/>
            <w:vMerge w:val="continue"/>
            <w:vAlign w:val="center"/>
          </w:tcPr>
          <w:p>
            <w:pPr>
              <w:widowControl/>
              <w:jc w:val="center"/>
              <w:rPr>
                <w:kern w:val="0"/>
                <w:sz w:val="18"/>
                <w:szCs w:val="18"/>
              </w:rPr>
            </w:pPr>
          </w:p>
        </w:tc>
        <w:tc>
          <w:tcPr>
            <w:tcW w:w="813" w:type="dxa"/>
            <w:vMerge w:val="continue"/>
            <w:vAlign w:val="center"/>
          </w:tcPr>
          <w:p>
            <w:pPr>
              <w:widowControl/>
              <w:jc w:val="center"/>
              <w:rPr>
                <w:kern w:val="0"/>
                <w:sz w:val="18"/>
                <w:szCs w:val="18"/>
              </w:rPr>
            </w:pPr>
          </w:p>
        </w:tc>
        <w:tc>
          <w:tcPr>
            <w:tcW w:w="1457" w:type="dxa"/>
            <w:vAlign w:val="center"/>
          </w:tcPr>
          <w:p>
            <w:pPr>
              <w:widowControl/>
              <w:jc w:val="center"/>
              <w:rPr>
                <w:kern w:val="0"/>
                <w:sz w:val="18"/>
                <w:szCs w:val="18"/>
              </w:rPr>
            </w:pPr>
            <w:r>
              <w:rPr>
                <w:kern w:val="0"/>
                <w:sz w:val="18"/>
                <w:szCs w:val="18"/>
              </w:rPr>
              <w:t>南向</w:t>
            </w:r>
          </w:p>
        </w:tc>
        <w:tc>
          <w:tcPr>
            <w:tcW w:w="1311" w:type="dxa"/>
            <w:vAlign w:val="center"/>
          </w:tcPr>
          <w:p>
            <w:pPr>
              <w:widowControl/>
              <w:jc w:val="center"/>
              <w:rPr>
                <w:kern w:val="0"/>
                <w:sz w:val="18"/>
                <w:szCs w:val="18"/>
              </w:rPr>
            </w:pPr>
            <w:r>
              <w:rPr>
                <w:kern w:val="0"/>
                <w:sz w:val="18"/>
                <w:szCs w:val="18"/>
              </w:rPr>
              <w:t>W/(m</w:t>
            </w:r>
            <w:r>
              <w:rPr>
                <w:kern w:val="0"/>
                <w:sz w:val="18"/>
                <w:szCs w:val="18"/>
                <w:vertAlign w:val="superscript"/>
              </w:rPr>
              <w:t>2</w:t>
            </w:r>
            <w:r>
              <w:rPr>
                <w:kern w:val="0"/>
                <w:sz w:val="18"/>
                <w:szCs w:val="18"/>
              </w:rPr>
              <w:t>·K)</w:t>
            </w:r>
          </w:p>
        </w:tc>
        <w:tc>
          <w:tcPr>
            <w:tcW w:w="1319" w:type="dxa"/>
            <w:vAlign w:val="center"/>
          </w:tcPr>
          <w:p>
            <w:pPr>
              <w:jc w:val="center"/>
              <w:rPr>
                <w:bCs/>
                <w:sz w:val="21"/>
                <w:szCs w:val="21"/>
              </w:rPr>
            </w:pPr>
            <w:r>
              <w:rPr>
                <w:rFonts w:hint="eastAsia"/>
                <w:bCs/>
                <w:szCs w:val="21"/>
              </w:rPr>
              <w:t>－</w:t>
            </w:r>
          </w:p>
        </w:tc>
        <w:tc>
          <w:tcPr>
            <w:tcW w:w="926" w:type="dxa"/>
            <w:vAlign w:val="center"/>
          </w:tcPr>
          <w:p>
            <w:pPr>
              <w:jc w:val="center"/>
              <w:rPr>
                <w:bCs/>
                <w:sz w:val="21"/>
                <w:szCs w:val="21"/>
              </w:rPr>
            </w:pPr>
            <w:r>
              <w:rPr>
                <w:rFonts w:hint="eastAsia"/>
                <w:bCs/>
                <w:szCs w:val="21"/>
              </w:rPr>
              <w:t>－</w:t>
            </w:r>
          </w:p>
        </w:tc>
        <w:tc>
          <w:tcPr>
            <w:tcW w:w="912" w:type="dxa"/>
            <w:vAlign w:val="center"/>
          </w:tcPr>
          <w:p>
            <w:pPr>
              <w:widowControl/>
              <w:jc w:val="center"/>
              <w:rPr>
                <w:kern w:val="0"/>
                <w:sz w:val="18"/>
                <w:szCs w:val="18"/>
              </w:rPr>
            </w:pPr>
            <w:r>
              <w:rPr>
                <w:rFonts w:eastAsia="仿宋_GB2312"/>
                <w:sz w:val="18"/>
                <w:szCs w:val="18"/>
              </w:rPr>
              <w:t>□</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cantSplit/>
          <w:trHeight w:val="285" w:hRule="atLeast"/>
          <w:jc w:val="center"/>
        </w:trPr>
        <w:tc>
          <w:tcPr>
            <w:tcW w:w="1784" w:type="dxa"/>
            <w:vMerge w:val="continue"/>
            <w:vAlign w:val="center"/>
          </w:tcPr>
          <w:p>
            <w:pPr>
              <w:widowControl/>
              <w:jc w:val="center"/>
              <w:rPr>
                <w:kern w:val="0"/>
                <w:sz w:val="18"/>
                <w:szCs w:val="18"/>
              </w:rPr>
            </w:pPr>
          </w:p>
        </w:tc>
        <w:tc>
          <w:tcPr>
            <w:tcW w:w="813" w:type="dxa"/>
            <w:vMerge w:val="continue"/>
            <w:vAlign w:val="center"/>
          </w:tcPr>
          <w:p>
            <w:pPr>
              <w:widowControl/>
              <w:jc w:val="center"/>
              <w:rPr>
                <w:kern w:val="0"/>
                <w:sz w:val="18"/>
                <w:szCs w:val="18"/>
              </w:rPr>
            </w:pPr>
          </w:p>
        </w:tc>
        <w:tc>
          <w:tcPr>
            <w:tcW w:w="1457" w:type="dxa"/>
            <w:vAlign w:val="center"/>
          </w:tcPr>
          <w:p>
            <w:pPr>
              <w:widowControl/>
              <w:jc w:val="center"/>
              <w:rPr>
                <w:kern w:val="0"/>
                <w:sz w:val="18"/>
                <w:szCs w:val="18"/>
              </w:rPr>
            </w:pPr>
            <w:r>
              <w:rPr>
                <w:kern w:val="0"/>
                <w:sz w:val="18"/>
                <w:szCs w:val="18"/>
              </w:rPr>
              <w:t>西向</w:t>
            </w:r>
          </w:p>
        </w:tc>
        <w:tc>
          <w:tcPr>
            <w:tcW w:w="1311" w:type="dxa"/>
            <w:vAlign w:val="center"/>
          </w:tcPr>
          <w:p>
            <w:pPr>
              <w:widowControl/>
              <w:jc w:val="center"/>
              <w:rPr>
                <w:kern w:val="0"/>
                <w:sz w:val="18"/>
                <w:szCs w:val="18"/>
              </w:rPr>
            </w:pPr>
            <w:r>
              <w:rPr>
                <w:kern w:val="0"/>
                <w:sz w:val="18"/>
                <w:szCs w:val="18"/>
              </w:rPr>
              <w:t>W/(m</w:t>
            </w:r>
            <w:r>
              <w:rPr>
                <w:kern w:val="0"/>
                <w:sz w:val="18"/>
                <w:szCs w:val="18"/>
                <w:vertAlign w:val="superscript"/>
              </w:rPr>
              <w:t>2</w:t>
            </w:r>
            <w:r>
              <w:rPr>
                <w:kern w:val="0"/>
                <w:sz w:val="18"/>
                <w:szCs w:val="18"/>
              </w:rPr>
              <w:t>·K)</w:t>
            </w:r>
          </w:p>
        </w:tc>
        <w:tc>
          <w:tcPr>
            <w:tcW w:w="1319" w:type="dxa"/>
            <w:vAlign w:val="center"/>
          </w:tcPr>
          <w:p>
            <w:pPr>
              <w:jc w:val="center"/>
              <w:rPr>
                <w:bCs/>
                <w:sz w:val="21"/>
                <w:szCs w:val="21"/>
              </w:rPr>
            </w:pPr>
            <w:r>
              <w:rPr>
                <w:bCs/>
                <w:szCs w:val="21"/>
              </w:rPr>
              <w:t>4.68</w:t>
            </w:r>
          </w:p>
        </w:tc>
        <w:tc>
          <w:tcPr>
            <w:tcW w:w="926" w:type="dxa"/>
            <w:vAlign w:val="center"/>
          </w:tcPr>
          <w:p>
            <w:pPr>
              <w:jc w:val="center"/>
              <w:rPr>
                <w:bCs/>
                <w:sz w:val="21"/>
                <w:szCs w:val="21"/>
              </w:rPr>
            </w:pPr>
            <w:r>
              <w:rPr>
                <w:rFonts w:hint="eastAsia"/>
                <w:bCs/>
                <w:szCs w:val="21"/>
              </w:rPr>
              <w:t>4.00</w:t>
            </w:r>
          </w:p>
        </w:tc>
        <w:tc>
          <w:tcPr>
            <w:tcW w:w="912" w:type="dxa"/>
            <w:vAlign w:val="center"/>
          </w:tcPr>
          <w:p>
            <w:pPr>
              <w:widowControl/>
              <w:jc w:val="center"/>
              <w:rPr>
                <w:kern w:val="0"/>
                <w:sz w:val="18"/>
                <w:szCs w:val="18"/>
              </w:rPr>
            </w:pPr>
            <w:r>
              <w:rPr>
                <w:rFonts w:eastAsia="仿宋_GB2312"/>
                <w:sz w:val="18"/>
                <w:szCs w:val="18"/>
              </w:rPr>
              <w:t>□</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cantSplit/>
          <w:trHeight w:val="285" w:hRule="atLeast"/>
          <w:jc w:val="center"/>
        </w:trPr>
        <w:tc>
          <w:tcPr>
            <w:tcW w:w="1784" w:type="dxa"/>
            <w:vMerge w:val="continue"/>
            <w:vAlign w:val="center"/>
          </w:tcPr>
          <w:p>
            <w:pPr>
              <w:widowControl/>
              <w:jc w:val="center"/>
              <w:rPr>
                <w:kern w:val="0"/>
                <w:sz w:val="18"/>
                <w:szCs w:val="18"/>
              </w:rPr>
            </w:pPr>
          </w:p>
        </w:tc>
        <w:tc>
          <w:tcPr>
            <w:tcW w:w="813" w:type="dxa"/>
            <w:vMerge w:val="continue"/>
            <w:vAlign w:val="center"/>
          </w:tcPr>
          <w:p>
            <w:pPr>
              <w:widowControl/>
              <w:jc w:val="center"/>
              <w:rPr>
                <w:kern w:val="0"/>
                <w:sz w:val="18"/>
                <w:szCs w:val="18"/>
              </w:rPr>
            </w:pPr>
          </w:p>
        </w:tc>
        <w:tc>
          <w:tcPr>
            <w:tcW w:w="1457" w:type="dxa"/>
            <w:vAlign w:val="center"/>
          </w:tcPr>
          <w:p>
            <w:pPr>
              <w:widowControl/>
              <w:jc w:val="center"/>
              <w:rPr>
                <w:kern w:val="0"/>
                <w:sz w:val="18"/>
                <w:szCs w:val="18"/>
              </w:rPr>
            </w:pPr>
            <w:r>
              <w:rPr>
                <w:kern w:val="0"/>
                <w:sz w:val="18"/>
                <w:szCs w:val="18"/>
              </w:rPr>
              <w:t>北向</w:t>
            </w:r>
          </w:p>
        </w:tc>
        <w:tc>
          <w:tcPr>
            <w:tcW w:w="1311" w:type="dxa"/>
            <w:vAlign w:val="center"/>
          </w:tcPr>
          <w:p>
            <w:pPr>
              <w:widowControl/>
              <w:jc w:val="center"/>
              <w:rPr>
                <w:kern w:val="0"/>
                <w:sz w:val="18"/>
                <w:szCs w:val="18"/>
              </w:rPr>
            </w:pPr>
            <w:r>
              <w:rPr>
                <w:kern w:val="0"/>
                <w:sz w:val="18"/>
                <w:szCs w:val="18"/>
              </w:rPr>
              <w:t>W/(m</w:t>
            </w:r>
            <w:r>
              <w:rPr>
                <w:kern w:val="0"/>
                <w:sz w:val="18"/>
                <w:szCs w:val="18"/>
                <w:vertAlign w:val="superscript"/>
              </w:rPr>
              <w:t>2</w:t>
            </w:r>
            <w:r>
              <w:rPr>
                <w:kern w:val="0"/>
                <w:sz w:val="18"/>
                <w:szCs w:val="18"/>
              </w:rPr>
              <w:t>·K)</w:t>
            </w:r>
          </w:p>
        </w:tc>
        <w:tc>
          <w:tcPr>
            <w:tcW w:w="1319" w:type="dxa"/>
            <w:vAlign w:val="center"/>
          </w:tcPr>
          <w:p>
            <w:pPr>
              <w:jc w:val="center"/>
              <w:rPr>
                <w:bCs/>
                <w:sz w:val="21"/>
                <w:szCs w:val="21"/>
              </w:rPr>
            </w:pPr>
            <w:r>
              <w:rPr>
                <w:rFonts w:hint="eastAsia"/>
                <w:bCs/>
                <w:szCs w:val="21"/>
              </w:rPr>
              <w:t>4.68</w:t>
            </w:r>
          </w:p>
        </w:tc>
        <w:tc>
          <w:tcPr>
            <w:tcW w:w="926" w:type="dxa"/>
            <w:vAlign w:val="center"/>
          </w:tcPr>
          <w:p>
            <w:pPr>
              <w:jc w:val="center"/>
              <w:rPr>
                <w:bCs/>
                <w:sz w:val="21"/>
                <w:szCs w:val="21"/>
              </w:rPr>
            </w:pPr>
            <w:r>
              <w:rPr>
                <w:rFonts w:hint="eastAsia"/>
                <w:bCs/>
                <w:szCs w:val="21"/>
              </w:rPr>
              <w:t>4.00</w:t>
            </w:r>
          </w:p>
        </w:tc>
        <w:tc>
          <w:tcPr>
            <w:tcW w:w="912" w:type="dxa"/>
            <w:vAlign w:val="center"/>
          </w:tcPr>
          <w:p>
            <w:pPr>
              <w:widowControl/>
              <w:jc w:val="center"/>
              <w:rPr>
                <w:kern w:val="0"/>
                <w:sz w:val="18"/>
                <w:szCs w:val="18"/>
              </w:rPr>
            </w:pPr>
            <w:r>
              <w:rPr>
                <w:rFonts w:eastAsia="仿宋_GB2312"/>
                <w:sz w:val="18"/>
                <w:szCs w:val="18"/>
              </w:rPr>
              <w:t>□</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cantSplit/>
          <w:trHeight w:val="285" w:hRule="atLeast"/>
          <w:jc w:val="center"/>
        </w:trPr>
        <w:tc>
          <w:tcPr>
            <w:tcW w:w="1784" w:type="dxa"/>
            <w:vMerge w:val="continue"/>
            <w:vAlign w:val="center"/>
          </w:tcPr>
          <w:p>
            <w:pPr>
              <w:widowControl/>
              <w:jc w:val="center"/>
              <w:rPr>
                <w:kern w:val="0"/>
                <w:sz w:val="18"/>
                <w:szCs w:val="18"/>
              </w:rPr>
            </w:pPr>
          </w:p>
        </w:tc>
        <w:tc>
          <w:tcPr>
            <w:tcW w:w="813" w:type="dxa"/>
            <w:vMerge w:val="restart"/>
            <w:vAlign w:val="center"/>
          </w:tcPr>
          <w:p>
            <w:pPr>
              <w:widowControl/>
              <w:jc w:val="center"/>
              <w:rPr>
                <w:kern w:val="0"/>
                <w:sz w:val="18"/>
                <w:szCs w:val="18"/>
              </w:rPr>
            </w:pPr>
            <w:r>
              <w:rPr>
                <w:rFonts w:hint="eastAsia"/>
                <w:kern w:val="0"/>
                <w:sz w:val="18"/>
                <w:szCs w:val="18"/>
              </w:rPr>
              <w:t>太阳得热系数SHGC*</w:t>
            </w:r>
          </w:p>
        </w:tc>
        <w:tc>
          <w:tcPr>
            <w:tcW w:w="1457" w:type="dxa"/>
            <w:vAlign w:val="center"/>
          </w:tcPr>
          <w:p>
            <w:pPr>
              <w:widowControl/>
              <w:jc w:val="center"/>
              <w:rPr>
                <w:kern w:val="0"/>
                <w:sz w:val="18"/>
                <w:szCs w:val="18"/>
              </w:rPr>
            </w:pPr>
            <w:r>
              <w:rPr>
                <w:kern w:val="0"/>
                <w:sz w:val="18"/>
                <w:szCs w:val="18"/>
              </w:rPr>
              <w:t>东向</w:t>
            </w:r>
          </w:p>
        </w:tc>
        <w:tc>
          <w:tcPr>
            <w:tcW w:w="1311" w:type="dxa"/>
            <w:vAlign w:val="center"/>
          </w:tcPr>
          <w:p>
            <w:pPr>
              <w:widowControl/>
              <w:jc w:val="center"/>
              <w:rPr>
                <w:kern w:val="0"/>
                <w:sz w:val="18"/>
                <w:szCs w:val="18"/>
              </w:rPr>
            </w:pPr>
            <w:r>
              <w:rPr>
                <w:kern w:val="0"/>
                <w:sz w:val="18"/>
                <w:szCs w:val="18"/>
              </w:rPr>
              <w:t>—</w:t>
            </w:r>
          </w:p>
        </w:tc>
        <w:tc>
          <w:tcPr>
            <w:tcW w:w="1319" w:type="dxa"/>
            <w:vAlign w:val="center"/>
          </w:tcPr>
          <w:p>
            <w:pPr>
              <w:jc w:val="center"/>
              <w:rPr>
                <w:rFonts w:hint="default" w:eastAsia="宋体"/>
                <w:bCs/>
                <w:sz w:val="21"/>
                <w:szCs w:val="21"/>
                <w:lang w:val="en-US" w:eastAsia="zh-CN"/>
              </w:rPr>
            </w:pPr>
            <w:r>
              <w:rPr>
                <w:rFonts w:hint="eastAsia"/>
                <w:bCs/>
                <w:sz w:val="21"/>
                <w:szCs w:val="21"/>
                <w:lang w:val="en-US" w:eastAsia="zh-CN"/>
              </w:rPr>
              <w:t>0.45</w:t>
            </w:r>
          </w:p>
        </w:tc>
        <w:tc>
          <w:tcPr>
            <w:tcW w:w="926" w:type="dxa"/>
            <w:vAlign w:val="center"/>
          </w:tcPr>
          <w:p>
            <w:pPr>
              <w:jc w:val="center"/>
              <w:rPr>
                <w:bCs/>
                <w:sz w:val="21"/>
                <w:szCs w:val="21"/>
              </w:rPr>
            </w:pPr>
            <w:r>
              <w:rPr>
                <w:rFonts w:hint="eastAsia"/>
                <w:bCs/>
                <w:szCs w:val="21"/>
              </w:rPr>
              <w:t>0.52</w:t>
            </w:r>
          </w:p>
        </w:tc>
        <w:tc>
          <w:tcPr>
            <w:tcW w:w="912" w:type="dxa"/>
            <w:vAlign w:val="center"/>
          </w:tcPr>
          <w:p>
            <w:pPr>
              <w:widowControl/>
              <w:jc w:val="center"/>
              <w:rPr>
                <w:kern w:val="0"/>
                <w:sz w:val="18"/>
                <w:szCs w:val="18"/>
              </w:rPr>
            </w:pPr>
            <w:r>
              <w:rPr>
                <w:rFonts w:hint="eastAsia" w:ascii="宋体" w:hAnsi="宋体"/>
                <w:b/>
                <w:bCs/>
              </w:rPr>
              <w:t>√</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cantSplit/>
          <w:trHeight w:val="285" w:hRule="atLeast"/>
          <w:jc w:val="center"/>
        </w:trPr>
        <w:tc>
          <w:tcPr>
            <w:tcW w:w="1784" w:type="dxa"/>
            <w:vMerge w:val="continue"/>
            <w:vAlign w:val="center"/>
          </w:tcPr>
          <w:p>
            <w:pPr>
              <w:widowControl/>
              <w:jc w:val="center"/>
              <w:rPr>
                <w:kern w:val="0"/>
                <w:sz w:val="18"/>
                <w:szCs w:val="18"/>
              </w:rPr>
            </w:pPr>
          </w:p>
        </w:tc>
        <w:tc>
          <w:tcPr>
            <w:tcW w:w="813" w:type="dxa"/>
            <w:vMerge w:val="continue"/>
            <w:vAlign w:val="center"/>
          </w:tcPr>
          <w:p>
            <w:pPr>
              <w:widowControl/>
              <w:jc w:val="center"/>
              <w:rPr>
                <w:kern w:val="0"/>
                <w:sz w:val="18"/>
                <w:szCs w:val="18"/>
              </w:rPr>
            </w:pPr>
          </w:p>
        </w:tc>
        <w:tc>
          <w:tcPr>
            <w:tcW w:w="1457" w:type="dxa"/>
            <w:vAlign w:val="center"/>
          </w:tcPr>
          <w:p>
            <w:pPr>
              <w:widowControl/>
              <w:jc w:val="center"/>
              <w:rPr>
                <w:kern w:val="0"/>
                <w:sz w:val="18"/>
                <w:szCs w:val="18"/>
              </w:rPr>
            </w:pPr>
            <w:r>
              <w:rPr>
                <w:kern w:val="0"/>
                <w:sz w:val="18"/>
                <w:szCs w:val="18"/>
              </w:rPr>
              <w:t>南向</w:t>
            </w:r>
          </w:p>
        </w:tc>
        <w:tc>
          <w:tcPr>
            <w:tcW w:w="1311" w:type="dxa"/>
            <w:vAlign w:val="center"/>
          </w:tcPr>
          <w:p>
            <w:pPr>
              <w:widowControl/>
              <w:jc w:val="center"/>
              <w:rPr>
                <w:kern w:val="0"/>
                <w:sz w:val="18"/>
                <w:szCs w:val="18"/>
              </w:rPr>
            </w:pPr>
            <w:r>
              <w:rPr>
                <w:kern w:val="0"/>
                <w:sz w:val="18"/>
                <w:szCs w:val="18"/>
              </w:rPr>
              <w:t>—</w:t>
            </w:r>
          </w:p>
        </w:tc>
        <w:tc>
          <w:tcPr>
            <w:tcW w:w="1319" w:type="dxa"/>
            <w:vAlign w:val="center"/>
          </w:tcPr>
          <w:p>
            <w:pPr>
              <w:jc w:val="center"/>
              <w:rPr>
                <w:bCs/>
                <w:sz w:val="21"/>
                <w:szCs w:val="21"/>
              </w:rPr>
            </w:pPr>
            <w:r>
              <w:rPr>
                <w:kern w:val="0"/>
                <w:sz w:val="18"/>
                <w:szCs w:val="18"/>
              </w:rPr>
              <w:t>—</w:t>
            </w:r>
          </w:p>
        </w:tc>
        <w:tc>
          <w:tcPr>
            <w:tcW w:w="926" w:type="dxa"/>
            <w:vAlign w:val="center"/>
          </w:tcPr>
          <w:p>
            <w:pPr>
              <w:jc w:val="center"/>
              <w:rPr>
                <w:bCs/>
                <w:sz w:val="21"/>
                <w:szCs w:val="21"/>
              </w:rPr>
            </w:pPr>
            <w:r>
              <w:rPr>
                <w:kern w:val="0"/>
                <w:sz w:val="18"/>
                <w:szCs w:val="18"/>
              </w:rPr>
              <w:t>—</w:t>
            </w:r>
          </w:p>
        </w:tc>
        <w:tc>
          <w:tcPr>
            <w:tcW w:w="912" w:type="dxa"/>
            <w:vAlign w:val="center"/>
          </w:tcPr>
          <w:p>
            <w:pPr>
              <w:widowControl/>
              <w:jc w:val="center"/>
              <w:rPr>
                <w:kern w:val="0"/>
                <w:sz w:val="18"/>
                <w:szCs w:val="18"/>
              </w:rPr>
            </w:pPr>
            <w:r>
              <w:rPr>
                <w:rFonts w:eastAsia="仿宋_GB2312"/>
                <w:sz w:val="18"/>
                <w:szCs w:val="18"/>
              </w:rPr>
              <w:t>□</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cantSplit/>
          <w:trHeight w:val="285" w:hRule="atLeast"/>
          <w:jc w:val="center"/>
        </w:trPr>
        <w:tc>
          <w:tcPr>
            <w:tcW w:w="1784" w:type="dxa"/>
            <w:vMerge w:val="continue"/>
            <w:vAlign w:val="center"/>
          </w:tcPr>
          <w:p>
            <w:pPr>
              <w:widowControl/>
              <w:jc w:val="center"/>
              <w:rPr>
                <w:kern w:val="0"/>
                <w:sz w:val="18"/>
                <w:szCs w:val="18"/>
              </w:rPr>
            </w:pPr>
          </w:p>
        </w:tc>
        <w:tc>
          <w:tcPr>
            <w:tcW w:w="813" w:type="dxa"/>
            <w:vMerge w:val="continue"/>
            <w:vAlign w:val="center"/>
          </w:tcPr>
          <w:p>
            <w:pPr>
              <w:widowControl/>
              <w:jc w:val="center"/>
              <w:rPr>
                <w:kern w:val="0"/>
                <w:sz w:val="18"/>
                <w:szCs w:val="18"/>
              </w:rPr>
            </w:pPr>
          </w:p>
        </w:tc>
        <w:tc>
          <w:tcPr>
            <w:tcW w:w="1457" w:type="dxa"/>
            <w:vAlign w:val="center"/>
          </w:tcPr>
          <w:p>
            <w:pPr>
              <w:widowControl/>
              <w:jc w:val="center"/>
              <w:rPr>
                <w:kern w:val="0"/>
                <w:sz w:val="18"/>
                <w:szCs w:val="18"/>
              </w:rPr>
            </w:pPr>
            <w:r>
              <w:rPr>
                <w:kern w:val="0"/>
                <w:sz w:val="18"/>
                <w:szCs w:val="18"/>
              </w:rPr>
              <w:t>西向</w:t>
            </w:r>
          </w:p>
        </w:tc>
        <w:tc>
          <w:tcPr>
            <w:tcW w:w="1311" w:type="dxa"/>
            <w:vAlign w:val="center"/>
          </w:tcPr>
          <w:p>
            <w:pPr>
              <w:widowControl/>
              <w:jc w:val="center"/>
              <w:rPr>
                <w:kern w:val="0"/>
                <w:sz w:val="18"/>
                <w:szCs w:val="18"/>
              </w:rPr>
            </w:pPr>
            <w:r>
              <w:rPr>
                <w:kern w:val="0"/>
                <w:sz w:val="18"/>
                <w:szCs w:val="18"/>
              </w:rPr>
              <w:t>—</w:t>
            </w:r>
          </w:p>
        </w:tc>
        <w:tc>
          <w:tcPr>
            <w:tcW w:w="1319" w:type="dxa"/>
            <w:vAlign w:val="center"/>
          </w:tcPr>
          <w:p>
            <w:pPr>
              <w:jc w:val="center"/>
              <w:rPr>
                <w:rFonts w:hint="default"/>
                <w:bCs/>
                <w:szCs w:val="21"/>
                <w:lang w:val="en-US" w:eastAsia="zh-CN"/>
              </w:rPr>
            </w:pPr>
            <w:r>
              <w:rPr>
                <w:rFonts w:hint="eastAsia"/>
                <w:bCs/>
                <w:szCs w:val="21"/>
                <w:lang w:val="en-US" w:eastAsia="zh-CN"/>
              </w:rPr>
              <w:t>0.31</w:t>
            </w:r>
          </w:p>
        </w:tc>
        <w:tc>
          <w:tcPr>
            <w:tcW w:w="926" w:type="dxa"/>
            <w:vAlign w:val="center"/>
          </w:tcPr>
          <w:p>
            <w:pPr>
              <w:jc w:val="center"/>
              <w:rPr>
                <w:rFonts w:hint="default" w:eastAsia="宋体"/>
                <w:kern w:val="0"/>
                <w:sz w:val="18"/>
                <w:szCs w:val="18"/>
                <w:lang w:val="en-US" w:eastAsia="zh-CN"/>
              </w:rPr>
            </w:pPr>
            <w:r>
              <w:rPr>
                <w:rFonts w:hint="eastAsia"/>
                <w:bCs/>
                <w:szCs w:val="21"/>
              </w:rPr>
              <w:t>0.</w:t>
            </w:r>
            <w:r>
              <w:rPr>
                <w:rFonts w:hint="eastAsia"/>
                <w:bCs/>
                <w:szCs w:val="21"/>
                <w:lang w:val="en-US" w:eastAsia="zh-CN"/>
              </w:rPr>
              <w:t>44</w:t>
            </w:r>
          </w:p>
        </w:tc>
        <w:tc>
          <w:tcPr>
            <w:tcW w:w="912" w:type="dxa"/>
            <w:vAlign w:val="center"/>
          </w:tcPr>
          <w:p>
            <w:pPr>
              <w:widowControl/>
              <w:jc w:val="center"/>
              <w:rPr>
                <w:kern w:val="0"/>
                <w:sz w:val="18"/>
                <w:szCs w:val="18"/>
              </w:rPr>
            </w:pPr>
            <w:r>
              <w:rPr>
                <w:rFonts w:hint="eastAsia" w:ascii="宋体" w:hAnsi="宋体"/>
                <w:b/>
                <w:bCs/>
              </w:rPr>
              <w:t>√</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cantSplit/>
          <w:trHeight w:val="285" w:hRule="atLeast"/>
          <w:jc w:val="center"/>
        </w:trPr>
        <w:tc>
          <w:tcPr>
            <w:tcW w:w="1784" w:type="dxa"/>
            <w:vMerge w:val="continue"/>
            <w:vAlign w:val="center"/>
          </w:tcPr>
          <w:p>
            <w:pPr>
              <w:widowControl/>
              <w:jc w:val="center"/>
              <w:rPr>
                <w:kern w:val="0"/>
                <w:sz w:val="18"/>
                <w:szCs w:val="18"/>
              </w:rPr>
            </w:pPr>
          </w:p>
        </w:tc>
        <w:tc>
          <w:tcPr>
            <w:tcW w:w="813" w:type="dxa"/>
            <w:vMerge w:val="continue"/>
            <w:vAlign w:val="center"/>
          </w:tcPr>
          <w:p>
            <w:pPr>
              <w:widowControl/>
              <w:jc w:val="center"/>
              <w:rPr>
                <w:kern w:val="0"/>
                <w:sz w:val="18"/>
                <w:szCs w:val="18"/>
              </w:rPr>
            </w:pPr>
          </w:p>
        </w:tc>
        <w:tc>
          <w:tcPr>
            <w:tcW w:w="1457" w:type="dxa"/>
            <w:vAlign w:val="center"/>
          </w:tcPr>
          <w:p>
            <w:pPr>
              <w:widowControl/>
              <w:jc w:val="center"/>
              <w:rPr>
                <w:kern w:val="0"/>
                <w:sz w:val="18"/>
                <w:szCs w:val="18"/>
              </w:rPr>
            </w:pPr>
            <w:r>
              <w:rPr>
                <w:kern w:val="0"/>
                <w:sz w:val="18"/>
                <w:szCs w:val="18"/>
              </w:rPr>
              <w:t>北向</w:t>
            </w:r>
          </w:p>
        </w:tc>
        <w:tc>
          <w:tcPr>
            <w:tcW w:w="1311" w:type="dxa"/>
            <w:vAlign w:val="center"/>
          </w:tcPr>
          <w:p>
            <w:pPr>
              <w:widowControl/>
              <w:jc w:val="center"/>
              <w:rPr>
                <w:kern w:val="0"/>
                <w:sz w:val="18"/>
                <w:szCs w:val="18"/>
              </w:rPr>
            </w:pPr>
            <w:r>
              <w:rPr>
                <w:kern w:val="0"/>
                <w:sz w:val="18"/>
                <w:szCs w:val="18"/>
              </w:rPr>
              <w:t>—</w:t>
            </w:r>
          </w:p>
        </w:tc>
        <w:tc>
          <w:tcPr>
            <w:tcW w:w="1319" w:type="dxa"/>
            <w:vAlign w:val="center"/>
          </w:tcPr>
          <w:p>
            <w:pPr>
              <w:jc w:val="center"/>
              <w:rPr>
                <w:rFonts w:hint="default"/>
                <w:bCs/>
                <w:szCs w:val="21"/>
                <w:lang w:val="en-US" w:eastAsia="zh-CN"/>
              </w:rPr>
            </w:pPr>
            <w:r>
              <w:rPr>
                <w:rFonts w:hint="eastAsia"/>
                <w:bCs/>
                <w:szCs w:val="21"/>
                <w:lang w:val="en-US" w:eastAsia="zh-CN"/>
              </w:rPr>
              <w:t>0.40</w:t>
            </w:r>
          </w:p>
        </w:tc>
        <w:tc>
          <w:tcPr>
            <w:tcW w:w="926" w:type="dxa"/>
            <w:vAlign w:val="center"/>
          </w:tcPr>
          <w:p>
            <w:pPr>
              <w:jc w:val="center"/>
              <w:rPr>
                <w:kern w:val="0"/>
                <w:sz w:val="18"/>
                <w:szCs w:val="18"/>
              </w:rPr>
            </w:pPr>
            <w:r>
              <w:rPr>
                <w:rFonts w:hint="eastAsia"/>
                <w:bCs/>
                <w:szCs w:val="21"/>
              </w:rPr>
              <w:t>0.52</w:t>
            </w:r>
          </w:p>
        </w:tc>
        <w:tc>
          <w:tcPr>
            <w:tcW w:w="912" w:type="dxa"/>
            <w:vAlign w:val="center"/>
          </w:tcPr>
          <w:p>
            <w:pPr>
              <w:widowControl/>
              <w:jc w:val="center"/>
              <w:rPr>
                <w:kern w:val="0"/>
                <w:sz w:val="18"/>
                <w:szCs w:val="18"/>
              </w:rPr>
            </w:pPr>
            <w:r>
              <w:rPr>
                <w:rFonts w:hint="eastAsia" w:ascii="宋体" w:hAnsi="宋体"/>
                <w:b/>
                <w:bCs/>
              </w:rPr>
              <w:t>√</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cantSplit/>
          <w:trHeight w:val="285" w:hRule="atLeast"/>
          <w:jc w:val="center"/>
        </w:trPr>
        <w:tc>
          <w:tcPr>
            <w:tcW w:w="1784" w:type="dxa"/>
            <w:vMerge w:val="continue"/>
            <w:vAlign w:val="center"/>
          </w:tcPr>
          <w:p>
            <w:pPr>
              <w:widowControl/>
              <w:jc w:val="center"/>
              <w:rPr>
                <w:kern w:val="0"/>
                <w:sz w:val="18"/>
                <w:szCs w:val="18"/>
              </w:rPr>
            </w:pPr>
          </w:p>
        </w:tc>
        <w:tc>
          <w:tcPr>
            <w:tcW w:w="2270" w:type="dxa"/>
            <w:gridSpan w:val="2"/>
            <w:vAlign w:val="center"/>
          </w:tcPr>
          <w:p>
            <w:pPr>
              <w:widowControl/>
              <w:jc w:val="center"/>
              <w:rPr>
                <w:kern w:val="0"/>
                <w:sz w:val="18"/>
                <w:szCs w:val="18"/>
              </w:rPr>
            </w:pPr>
            <w:r>
              <w:rPr>
                <w:rFonts w:hint="eastAsia"/>
                <w:kern w:val="0"/>
                <w:sz w:val="18"/>
                <w:szCs w:val="18"/>
              </w:rPr>
              <w:t>平均综合遮阳系数Sw*</w:t>
            </w:r>
          </w:p>
        </w:tc>
        <w:tc>
          <w:tcPr>
            <w:tcW w:w="1311" w:type="dxa"/>
            <w:vAlign w:val="center"/>
          </w:tcPr>
          <w:p>
            <w:pPr>
              <w:widowControl/>
              <w:jc w:val="center"/>
              <w:rPr>
                <w:kern w:val="0"/>
                <w:sz w:val="18"/>
                <w:szCs w:val="18"/>
              </w:rPr>
            </w:pPr>
            <w:r>
              <w:rPr>
                <w:kern w:val="0"/>
                <w:sz w:val="18"/>
                <w:szCs w:val="18"/>
              </w:rPr>
              <w:t>—</w:t>
            </w:r>
          </w:p>
        </w:tc>
        <w:tc>
          <w:tcPr>
            <w:tcW w:w="1319" w:type="dxa"/>
            <w:vAlign w:val="center"/>
          </w:tcPr>
          <w:p>
            <w:pPr>
              <w:jc w:val="center"/>
              <w:rPr>
                <w:kern w:val="0"/>
                <w:sz w:val="18"/>
                <w:szCs w:val="18"/>
              </w:rPr>
            </w:pPr>
            <w:r>
              <w:rPr>
                <w:kern w:val="0"/>
                <w:sz w:val="18"/>
                <w:szCs w:val="18"/>
              </w:rPr>
              <w:t>—</w:t>
            </w:r>
          </w:p>
        </w:tc>
        <w:tc>
          <w:tcPr>
            <w:tcW w:w="926" w:type="dxa"/>
            <w:vAlign w:val="center"/>
          </w:tcPr>
          <w:p>
            <w:pPr>
              <w:jc w:val="center"/>
              <w:rPr>
                <w:kern w:val="0"/>
                <w:sz w:val="18"/>
                <w:szCs w:val="18"/>
              </w:rPr>
            </w:pPr>
            <w:r>
              <w:rPr>
                <w:kern w:val="0"/>
                <w:sz w:val="18"/>
                <w:szCs w:val="18"/>
              </w:rPr>
              <w:t>—</w:t>
            </w:r>
          </w:p>
        </w:tc>
        <w:tc>
          <w:tcPr>
            <w:tcW w:w="912" w:type="dxa"/>
            <w:vAlign w:val="center"/>
          </w:tcPr>
          <w:p>
            <w:pPr>
              <w:widowControl/>
              <w:jc w:val="center"/>
              <w:rPr>
                <w:rFonts w:eastAsia="仿宋_GB2312"/>
                <w:sz w:val="18"/>
                <w:szCs w:val="18"/>
              </w:rPr>
            </w:pPr>
            <w:r>
              <w:rPr>
                <w:rFonts w:hint="eastAsia" w:ascii="宋体" w:hAnsi="宋体"/>
                <w:b/>
                <w:bCs/>
              </w:rPr>
              <w:t>√</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cantSplit/>
          <w:trHeight w:val="300" w:hRule="atLeast"/>
          <w:jc w:val="center"/>
        </w:trPr>
        <w:tc>
          <w:tcPr>
            <w:tcW w:w="1784" w:type="dxa"/>
            <w:vMerge w:val="restart"/>
            <w:vAlign w:val="center"/>
          </w:tcPr>
          <w:p>
            <w:pPr>
              <w:widowControl/>
              <w:jc w:val="center"/>
              <w:rPr>
                <w:kern w:val="0"/>
                <w:sz w:val="18"/>
                <w:szCs w:val="18"/>
              </w:rPr>
            </w:pPr>
            <w:r>
              <w:rPr>
                <w:kern w:val="0"/>
                <w:sz w:val="18"/>
                <w:szCs w:val="18"/>
              </w:rPr>
              <w:t>屋顶透明部分</w:t>
            </w:r>
          </w:p>
        </w:tc>
        <w:tc>
          <w:tcPr>
            <w:tcW w:w="2270" w:type="dxa"/>
            <w:gridSpan w:val="2"/>
            <w:vAlign w:val="center"/>
          </w:tcPr>
          <w:p>
            <w:pPr>
              <w:widowControl/>
              <w:jc w:val="center"/>
              <w:rPr>
                <w:kern w:val="0"/>
                <w:sz w:val="18"/>
                <w:szCs w:val="18"/>
              </w:rPr>
            </w:pPr>
            <w:r>
              <w:rPr>
                <w:kern w:val="0"/>
                <w:sz w:val="18"/>
                <w:szCs w:val="18"/>
              </w:rPr>
              <w:t>传热系数K</w:t>
            </w:r>
          </w:p>
        </w:tc>
        <w:tc>
          <w:tcPr>
            <w:tcW w:w="1311" w:type="dxa"/>
            <w:vAlign w:val="center"/>
          </w:tcPr>
          <w:p>
            <w:pPr>
              <w:widowControl/>
              <w:jc w:val="center"/>
              <w:rPr>
                <w:kern w:val="0"/>
                <w:sz w:val="18"/>
                <w:szCs w:val="18"/>
              </w:rPr>
            </w:pPr>
            <w:r>
              <w:rPr>
                <w:kern w:val="0"/>
                <w:sz w:val="18"/>
                <w:szCs w:val="18"/>
              </w:rPr>
              <w:t>W/(m</w:t>
            </w:r>
            <w:r>
              <w:rPr>
                <w:kern w:val="0"/>
                <w:sz w:val="18"/>
                <w:szCs w:val="18"/>
                <w:vertAlign w:val="superscript"/>
              </w:rPr>
              <w:t>2</w:t>
            </w:r>
            <w:r>
              <w:rPr>
                <w:kern w:val="0"/>
                <w:sz w:val="18"/>
                <w:szCs w:val="18"/>
              </w:rPr>
              <w:t>·K)</w:t>
            </w:r>
          </w:p>
        </w:tc>
        <w:tc>
          <w:tcPr>
            <w:tcW w:w="1319" w:type="dxa"/>
            <w:vAlign w:val="center"/>
          </w:tcPr>
          <w:p>
            <w:pPr>
              <w:jc w:val="center"/>
              <w:rPr>
                <w:kern w:val="0"/>
                <w:sz w:val="18"/>
                <w:szCs w:val="18"/>
              </w:rPr>
            </w:pPr>
            <w:r>
              <w:rPr>
                <w:kern w:val="0"/>
                <w:sz w:val="18"/>
                <w:szCs w:val="18"/>
              </w:rPr>
              <w:t>—</w:t>
            </w:r>
          </w:p>
        </w:tc>
        <w:tc>
          <w:tcPr>
            <w:tcW w:w="926" w:type="dxa"/>
            <w:vAlign w:val="center"/>
          </w:tcPr>
          <w:p>
            <w:pPr>
              <w:jc w:val="center"/>
              <w:rPr>
                <w:kern w:val="0"/>
                <w:sz w:val="18"/>
                <w:szCs w:val="18"/>
              </w:rPr>
            </w:pPr>
            <w:r>
              <w:rPr>
                <w:kern w:val="0"/>
                <w:sz w:val="18"/>
                <w:szCs w:val="18"/>
              </w:rPr>
              <w:t>—</w:t>
            </w:r>
          </w:p>
        </w:tc>
        <w:tc>
          <w:tcPr>
            <w:tcW w:w="912" w:type="dxa"/>
            <w:vAlign w:val="center"/>
          </w:tcPr>
          <w:p>
            <w:pPr>
              <w:widowControl/>
              <w:jc w:val="center"/>
              <w:rPr>
                <w:kern w:val="0"/>
                <w:sz w:val="18"/>
                <w:szCs w:val="18"/>
              </w:rPr>
            </w:pPr>
            <w:r>
              <w:rPr>
                <w:rFonts w:eastAsia="仿宋_GB2312"/>
                <w:sz w:val="18"/>
                <w:szCs w:val="18"/>
              </w:rPr>
              <w:t>□</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cantSplit/>
          <w:trHeight w:val="300" w:hRule="atLeast"/>
          <w:jc w:val="center"/>
        </w:trPr>
        <w:tc>
          <w:tcPr>
            <w:tcW w:w="1784" w:type="dxa"/>
            <w:vMerge w:val="continue"/>
            <w:vAlign w:val="center"/>
          </w:tcPr>
          <w:p>
            <w:pPr>
              <w:widowControl/>
              <w:jc w:val="center"/>
              <w:rPr>
                <w:kern w:val="0"/>
                <w:sz w:val="18"/>
                <w:szCs w:val="18"/>
              </w:rPr>
            </w:pPr>
          </w:p>
        </w:tc>
        <w:tc>
          <w:tcPr>
            <w:tcW w:w="2270" w:type="dxa"/>
            <w:gridSpan w:val="2"/>
            <w:vAlign w:val="center"/>
          </w:tcPr>
          <w:p>
            <w:pPr>
              <w:widowControl/>
              <w:jc w:val="center"/>
              <w:rPr>
                <w:kern w:val="0"/>
                <w:sz w:val="18"/>
                <w:szCs w:val="18"/>
              </w:rPr>
            </w:pPr>
            <w:r>
              <w:rPr>
                <w:kern w:val="0"/>
                <w:sz w:val="18"/>
                <w:szCs w:val="18"/>
              </w:rPr>
              <w:t>遮阳系数SC</w:t>
            </w:r>
          </w:p>
        </w:tc>
        <w:tc>
          <w:tcPr>
            <w:tcW w:w="1311" w:type="dxa"/>
            <w:vAlign w:val="center"/>
          </w:tcPr>
          <w:p>
            <w:pPr>
              <w:widowControl/>
              <w:jc w:val="center"/>
              <w:rPr>
                <w:kern w:val="0"/>
                <w:sz w:val="18"/>
                <w:szCs w:val="18"/>
              </w:rPr>
            </w:pPr>
            <w:r>
              <w:rPr>
                <w:kern w:val="0"/>
                <w:sz w:val="18"/>
                <w:szCs w:val="18"/>
              </w:rPr>
              <w:t>—</w:t>
            </w:r>
          </w:p>
        </w:tc>
        <w:tc>
          <w:tcPr>
            <w:tcW w:w="1319" w:type="dxa"/>
            <w:vAlign w:val="center"/>
          </w:tcPr>
          <w:p>
            <w:pPr>
              <w:jc w:val="center"/>
              <w:rPr>
                <w:kern w:val="0"/>
                <w:sz w:val="18"/>
                <w:szCs w:val="18"/>
              </w:rPr>
            </w:pPr>
            <w:r>
              <w:rPr>
                <w:kern w:val="0"/>
                <w:sz w:val="18"/>
                <w:szCs w:val="18"/>
              </w:rPr>
              <w:t>—</w:t>
            </w:r>
          </w:p>
        </w:tc>
        <w:tc>
          <w:tcPr>
            <w:tcW w:w="926" w:type="dxa"/>
            <w:vAlign w:val="center"/>
          </w:tcPr>
          <w:p>
            <w:pPr>
              <w:jc w:val="center"/>
              <w:rPr>
                <w:kern w:val="0"/>
                <w:sz w:val="18"/>
                <w:szCs w:val="18"/>
              </w:rPr>
            </w:pPr>
            <w:r>
              <w:rPr>
                <w:kern w:val="0"/>
                <w:sz w:val="18"/>
                <w:szCs w:val="18"/>
              </w:rPr>
              <w:t>—</w:t>
            </w:r>
          </w:p>
        </w:tc>
        <w:tc>
          <w:tcPr>
            <w:tcW w:w="912" w:type="dxa"/>
            <w:vAlign w:val="center"/>
          </w:tcPr>
          <w:p>
            <w:pPr>
              <w:widowControl/>
              <w:jc w:val="center"/>
              <w:rPr>
                <w:kern w:val="0"/>
                <w:sz w:val="18"/>
                <w:szCs w:val="18"/>
              </w:rPr>
            </w:pPr>
            <w:r>
              <w:rPr>
                <w:rFonts w:eastAsia="仿宋_GB2312"/>
                <w:sz w:val="18"/>
                <w:szCs w:val="18"/>
              </w:rPr>
              <w:t>□</w:t>
            </w:r>
          </w:p>
        </w:tc>
      </w:tr>
    </w:tbl>
    <w:p>
      <w:pPr>
        <w:rPr>
          <w:kern w:val="0"/>
          <w:sz w:val="18"/>
          <w:szCs w:val="18"/>
        </w:rPr>
      </w:pPr>
      <w:r>
        <w:rPr>
          <w:rFonts w:hint="eastAsia"/>
          <w:kern w:val="0"/>
          <w:sz w:val="18"/>
          <w:szCs w:val="18"/>
        </w:rPr>
        <w:t>*注：对于公共建筑，</w:t>
      </w:r>
      <w:r>
        <w:rPr>
          <w:sz w:val="18"/>
          <w:szCs w:val="18"/>
        </w:rPr>
        <w:t>采用</w:t>
      </w:r>
      <w:r>
        <w:rPr>
          <w:rFonts w:hint="eastAsia"/>
          <w:kern w:val="0"/>
          <w:sz w:val="18"/>
          <w:szCs w:val="18"/>
        </w:rPr>
        <w:t>太阳得热系数SHGC；</w:t>
      </w:r>
      <w:r>
        <w:rPr>
          <w:sz w:val="18"/>
          <w:szCs w:val="18"/>
        </w:rPr>
        <w:t>对于居住建筑，采用</w:t>
      </w:r>
      <w:r>
        <w:rPr>
          <w:rFonts w:hint="eastAsia"/>
          <w:kern w:val="0"/>
          <w:sz w:val="18"/>
          <w:szCs w:val="18"/>
        </w:rPr>
        <w:t>平均综合遮阳系数Sw。</w:t>
      </w:r>
    </w:p>
    <w:p/>
    <w:p>
      <w:r>
        <w:t>供暖空调全年计算负荷比较：</w:t>
      </w:r>
    </w:p>
    <w:tbl>
      <w:tblPr>
        <w:tblStyle w:val="25"/>
        <w:tblW w:w="8522" w:type="dxa"/>
        <w:jc w:val="center"/>
        <w:tblInd w:w="0" w:type="dxa"/>
        <w:tblLayout w:type="fixed"/>
        <w:tblCellMar>
          <w:top w:w="0" w:type="dxa"/>
          <w:left w:w="108" w:type="dxa"/>
          <w:bottom w:w="0" w:type="dxa"/>
          <w:right w:w="108" w:type="dxa"/>
        </w:tblCellMar>
      </w:tblPr>
      <w:tblGrid>
        <w:gridCol w:w="2427"/>
        <w:gridCol w:w="1243"/>
        <w:gridCol w:w="3018"/>
        <w:gridCol w:w="1834"/>
      </w:tblGrid>
      <w:tr>
        <w:tblPrEx>
          <w:tblLayout w:type="fixed"/>
        </w:tblPrEx>
        <w:trPr>
          <w:cantSplit/>
          <w:trHeight w:val="285" w:hRule="atLeast"/>
          <w:jc w:val="center"/>
        </w:trPr>
        <w:tc>
          <w:tcPr>
            <w:tcW w:w="2427" w:type="dxa"/>
            <w:tcBorders>
              <w:top w:val="single" w:color="auto" w:sz="8" w:space="0"/>
              <w:left w:val="single" w:color="auto" w:sz="8" w:space="0"/>
              <w:bottom w:val="single" w:color="auto" w:sz="4" w:space="0"/>
              <w:right w:val="single" w:color="auto" w:sz="4" w:space="0"/>
            </w:tcBorders>
            <w:vAlign w:val="center"/>
          </w:tcPr>
          <w:p>
            <w:pPr>
              <w:widowControl/>
              <w:jc w:val="center"/>
              <w:rPr>
                <w:kern w:val="0"/>
                <w:szCs w:val="18"/>
              </w:rPr>
            </w:pPr>
          </w:p>
        </w:tc>
        <w:tc>
          <w:tcPr>
            <w:tcW w:w="1243" w:type="dxa"/>
            <w:tcBorders>
              <w:top w:val="single" w:color="auto" w:sz="8" w:space="0"/>
              <w:left w:val="nil"/>
              <w:bottom w:val="single" w:color="auto" w:sz="4" w:space="0"/>
              <w:right w:val="single" w:color="auto" w:sz="4" w:space="0"/>
            </w:tcBorders>
            <w:vAlign w:val="center"/>
          </w:tcPr>
          <w:p>
            <w:pPr>
              <w:widowControl/>
              <w:jc w:val="center"/>
              <w:rPr>
                <w:kern w:val="0"/>
                <w:szCs w:val="18"/>
              </w:rPr>
            </w:pPr>
            <w:r>
              <w:rPr>
                <w:kern w:val="0"/>
                <w:szCs w:val="18"/>
              </w:rPr>
              <w:t>单位</w:t>
            </w:r>
          </w:p>
        </w:tc>
        <w:tc>
          <w:tcPr>
            <w:tcW w:w="3018" w:type="dxa"/>
            <w:tcBorders>
              <w:top w:val="single" w:color="auto" w:sz="8" w:space="0"/>
              <w:left w:val="nil"/>
              <w:bottom w:val="single" w:color="auto" w:sz="4" w:space="0"/>
              <w:right w:val="single" w:color="auto" w:sz="4" w:space="0"/>
            </w:tcBorders>
            <w:vAlign w:val="center"/>
          </w:tcPr>
          <w:p>
            <w:pPr>
              <w:widowControl/>
              <w:jc w:val="center"/>
              <w:rPr>
                <w:kern w:val="0"/>
                <w:szCs w:val="18"/>
              </w:rPr>
            </w:pPr>
            <w:r>
              <w:rPr>
                <w:kern w:val="0"/>
                <w:szCs w:val="18"/>
              </w:rPr>
              <w:t>参照建筑（限值）</w:t>
            </w:r>
          </w:p>
        </w:tc>
        <w:tc>
          <w:tcPr>
            <w:tcW w:w="1834" w:type="dxa"/>
            <w:tcBorders>
              <w:top w:val="single" w:color="auto" w:sz="8" w:space="0"/>
              <w:left w:val="nil"/>
              <w:bottom w:val="single" w:color="auto" w:sz="4" w:space="0"/>
              <w:right w:val="single" w:color="auto" w:sz="8" w:space="0"/>
            </w:tcBorders>
            <w:vAlign w:val="center"/>
          </w:tcPr>
          <w:p>
            <w:pPr>
              <w:widowControl/>
              <w:jc w:val="center"/>
              <w:rPr>
                <w:kern w:val="0"/>
                <w:szCs w:val="18"/>
              </w:rPr>
            </w:pPr>
            <w:r>
              <w:rPr>
                <w:kern w:val="0"/>
                <w:szCs w:val="18"/>
              </w:rPr>
              <w:t>实际建筑</w:t>
            </w:r>
          </w:p>
        </w:tc>
      </w:tr>
      <w:tr>
        <w:tblPrEx>
          <w:tblLayout w:type="fixed"/>
          <w:tblCellMar>
            <w:top w:w="0" w:type="dxa"/>
            <w:left w:w="108" w:type="dxa"/>
            <w:bottom w:w="0" w:type="dxa"/>
            <w:right w:w="108" w:type="dxa"/>
          </w:tblCellMar>
        </w:tblPrEx>
        <w:trPr>
          <w:cantSplit/>
          <w:trHeight w:val="285" w:hRule="atLeast"/>
          <w:jc w:val="center"/>
        </w:trPr>
        <w:tc>
          <w:tcPr>
            <w:tcW w:w="2427" w:type="dxa"/>
            <w:tcBorders>
              <w:top w:val="nil"/>
              <w:left w:val="single" w:color="auto" w:sz="8" w:space="0"/>
              <w:bottom w:val="single" w:color="auto" w:sz="4" w:space="0"/>
              <w:right w:val="single" w:color="auto" w:sz="4" w:space="0"/>
            </w:tcBorders>
            <w:vAlign w:val="center"/>
          </w:tcPr>
          <w:p>
            <w:pPr>
              <w:widowControl/>
              <w:jc w:val="center"/>
              <w:rPr>
                <w:kern w:val="0"/>
                <w:szCs w:val="18"/>
              </w:rPr>
            </w:pPr>
            <w:r>
              <w:rPr>
                <w:kern w:val="0"/>
                <w:szCs w:val="18"/>
              </w:rPr>
              <w:t>全年采暖</w:t>
            </w:r>
            <w:r>
              <w:rPr>
                <w:rFonts w:hint="eastAsia"/>
                <w:kern w:val="0"/>
                <w:szCs w:val="18"/>
              </w:rPr>
              <w:t>计算负荷</w:t>
            </w:r>
          </w:p>
        </w:tc>
        <w:tc>
          <w:tcPr>
            <w:tcW w:w="1243" w:type="dxa"/>
            <w:tcBorders>
              <w:top w:val="nil"/>
              <w:left w:val="nil"/>
              <w:bottom w:val="single" w:color="auto" w:sz="4" w:space="0"/>
              <w:right w:val="single" w:color="auto" w:sz="4" w:space="0"/>
            </w:tcBorders>
            <w:vAlign w:val="center"/>
          </w:tcPr>
          <w:p>
            <w:pPr>
              <w:widowControl/>
              <w:jc w:val="center"/>
              <w:rPr>
                <w:kern w:val="0"/>
                <w:szCs w:val="18"/>
              </w:rPr>
            </w:pPr>
            <w:r>
              <w:rPr>
                <w:rFonts w:hint="eastAsia"/>
                <w:kern w:val="0"/>
                <w:szCs w:val="18"/>
              </w:rPr>
              <w:t>kWh/m</w:t>
            </w:r>
            <w:r>
              <w:rPr>
                <w:kern w:val="0"/>
                <w:szCs w:val="18"/>
                <w:vertAlign w:val="superscript"/>
              </w:rPr>
              <w:t>2</w:t>
            </w:r>
          </w:p>
        </w:tc>
        <w:tc>
          <w:tcPr>
            <w:tcW w:w="3018" w:type="dxa"/>
            <w:tcBorders>
              <w:top w:val="nil"/>
              <w:left w:val="nil"/>
              <w:bottom w:val="single" w:color="auto" w:sz="4" w:space="0"/>
              <w:right w:val="single" w:color="auto" w:sz="4" w:space="0"/>
            </w:tcBorders>
            <w:shd w:val="clear" w:color="auto" w:fill="auto"/>
            <w:vAlign w:val="center"/>
          </w:tcPr>
          <w:p>
            <w:pPr>
              <w:widowControl w:val="0"/>
              <w:spacing w:line="240" w:lineRule="auto"/>
              <w:jc w:val="both"/>
              <w:rPr>
                <w:szCs w:val="18"/>
              </w:rPr>
            </w:pPr>
          </w:p>
        </w:tc>
        <w:tc>
          <w:tcPr>
            <w:tcW w:w="1834" w:type="dxa"/>
            <w:tcBorders>
              <w:top w:val="nil"/>
              <w:left w:val="nil"/>
              <w:bottom w:val="single" w:color="auto" w:sz="4" w:space="0"/>
              <w:right w:val="single" w:color="auto" w:sz="8" w:space="0"/>
            </w:tcBorders>
            <w:shd w:val="clear" w:color="auto" w:fill="auto"/>
            <w:vAlign w:val="center"/>
          </w:tcPr>
          <w:p>
            <w:pPr>
              <w:widowControl w:val="0"/>
              <w:spacing w:line="240" w:lineRule="auto"/>
              <w:jc w:val="both"/>
              <w:rPr>
                <w:szCs w:val="18"/>
              </w:rPr>
            </w:pPr>
          </w:p>
        </w:tc>
      </w:tr>
      <w:tr>
        <w:tblPrEx>
          <w:tblLayout w:type="fixed"/>
          <w:tblCellMar>
            <w:top w:w="0" w:type="dxa"/>
            <w:left w:w="108" w:type="dxa"/>
            <w:bottom w:w="0" w:type="dxa"/>
            <w:right w:w="108" w:type="dxa"/>
          </w:tblCellMar>
        </w:tblPrEx>
        <w:trPr>
          <w:cantSplit/>
          <w:trHeight w:val="285" w:hRule="atLeast"/>
          <w:jc w:val="center"/>
        </w:trPr>
        <w:tc>
          <w:tcPr>
            <w:tcW w:w="2427" w:type="dxa"/>
            <w:tcBorders>
              <w:top w:val="nil"/>
              <w:left w:val="single" w:color="auto" w:sz="8" w:space="0"/>
              <w:bottom w:val="single" w:color="auto" w:sz="4" w:space="0"/>
              <w:right w:val="single" w:color="auto" w:sz="4" w:space="0"/>
            </w:tcBorders>
            <w:vAlign w:val="center"/>
          </w:tcPr>
          <w:p>
            <w:pPr>
              <w:widowControl/>
              <w:jc w:val="center"/>
              <w:rPr>
                <w:kern w:val="0"/>
                <w:szCs w:val="18"/>
              </w:rPr>
            </w:pPr>
            <w:r>
              <w:rPr>
                <w:kern w:val="0"/>
                <w:szCs w:val="18"/>
              </w:rPr>
              <w:t>全年空调</w:t>
            </w:r>
            <w:r>
              <w:rPr>
                <w:rFonts w:hint="eastAsia"/>
                <w:kern w:val="0"/>
                <w:szCs w:val="18"/>
              </w:rPr>
              <w:t>计算负荷</w:t>
            </w:r>
          </w:p>
        </w:tc>
        <w:tc>
          <w:tcPr>
            <w:tcW w:w="1243" w:type="dxa"/>
            <w:tcBorders>
              <w:top w:val="nil"/>
              <w:left w:val="nil"/>
              <w:bottom w:val="single" w:color="auto" w:sz="4" w:space="0"/>
              <w:right w:val="single" w:color="auto" w:sz="4" w:space="0"/>
            </w:tcBorders>
            <w:vAlign w:val="center"/>
          </w:tcPr>
          <w:p>
            <w:pPr>
              <w:widowControl/>
              <w:jc w:val="center"/>
              <w:rPr>
                <w:kern w:val="0"/>
                <w:szCs w:val="18"/>
              </w:rPr>
            </w:pPr>
            <w:r>
              <w:rPr>
                <w:rFonts w:hint="eastAsia"/>
                <w:kern w:val="0"/>
                <w:szCs w:val="18"/>
              </w:rPr>
              <w:t>kWh/m</w:t>
            </w:r>
            <w:r>
              <w:rPr>
                <w:rFonts w:hint="eastAsia"/>
                <w:kern w:val="0"/>
                <w:szCs w:val="18"/>
                <w:vertAlign w:val="superscript"/>
              </w:rPr>
              <w:t>2</w:t>
            </w:r>
          </w:p>
        </w:tc>
        <w:tc>
          <w:tcPr>
            <w:tcW w:w="3018" w:type="dxa"/>
            <w:tcBorders>
              <w:top w:val="nil"/>
              <w:left w:val="nil"/>
              <w:bottom w:val="single" w:color="auto" w:sz="4" w:space="0"/>
              <w:right w:val="single" w:color="auto" w:sz="4" w:space="0"/>
            </w:tcBorders>
            <w:shd w:val="clear" w:color="auto" w:fill="auto"/>
            <w:vAlign w:val="center"/>
          </w:tcPr>
          <w:p>
            <w:pPr>
              <w:widowControl w:val="0"/>
              <w:spacing w:line="240" w:lineRule="auto"/>
              <w:jc w:val="both"/>
              <w:rPr>
                <w:rFonts w:hint="default" w:eastAsia="宋体"/>
                <w:szCs w:val="18"/>
                <w:lang w:val="en-US" w:eastAsia="zh-CN"/>
              </w:rPr>
            </w:pPr>
            <w:r>
              <w:rPr>
                <w:rFonts w:hint="eastAsia"/>
                <w:szCs w:val="18"/>
                <w:lang w:val="en-US" w:eastAsia="zh-CN"/>
              </w:rPr>
              <w:t>20.57</w:t>
            </w:r>
          </w:p>
        </w:tc>
        <w:tc>
          <w:tcPr>
            <w:tcW w:w="1834" w:type="dxa"/>
            <w:tcBorders>
              <w:top w:val="nil"/>
              <w:left w:val="nil"/>
              <w:bottom w:val="single" w:color="auto" w:sz="4" w:space="0"/>
              <w:right w:val="single" w:color="auto" w:sz="8" w:space="0"/>
            </w:tcBorders>
            <w:shd w:val="clear" w:color="auto" w:fill="auto"/>
            <w:vAlign w:val="center"/>
          </w:tcPr>
          <w:p>
            <w:pPr>
              <w:widowControl w:val="0"/>
              <w:spacing w:line="240" w:lineRule="auto"/>
              <w:jc w:val="both"/>
              <w:rPr>
                <w:rFonts w:hint="default" w:eastAsia="宋体"/>
                <w:szCs w:val="18"/>
                <w:lang w:val="en-US" w:eastAsia="zh-CN"/>
              </w:rPr>
            </w:pPr>
            <w:r>
              <w:rPr>
                <w:rFonts w:hint="eastAsia"/>
                <w:szCs w:val="18"/>
                <w:lang w:val="en-US" w:eastAsia="zh-CN"/>
              </w:rPr>
              <w:t>19.00</w:t>
            </w:r>
          </w:p>
        </w:tc>
      </w:tr>
      <w:tr>
        <w:tblPrEx>
          <w:tblLayout w:type="fixed"/>
          <w:tblCellMar>
            <w:top w:w="0" w:type="dxa"/>
            <w:left w:w="108" w:type="dxa"/>
            <w:bottom w:w="0" w:type="dxa"/>
            <w:right w:w="108" w:type="dxa"/>
          </w:tblCellMar>
        </w:tblPrEx>
        <w:trPr>
          <w:cantSplit/>
          <w:trHeight w:val="285" w:hRule="atLeast"/>
          <w:jc w:val="center"/>
        </w:trPr>
        <w:tc>
          <w:tcPr>
            <w:tcW w:w="2427" w:type="dxa"/>
            <w:tcBorders>
              <w:top w:val="nil"/>
              <w:left w:val="single" w:color="auto" w:sz="8" w:space="0"/>
              <w:bottom w:val="single" w:color="auto" w:sz="4" w:space="0"/>
              <w:right w:val="single" w:color="auto" w:sz="4" w:space="0"/>
            </w:tcBorders>
            <w:vAlign w:val="center"/>
          </w:tcPr>
          <w:p>
            <w:pPr>
              <w:widowControl/>
              <w:jc w:val="center"/>
              <w:rPr>
                <w:kern w:val="0"/>
                <w:szCs w:val="18"/>
              </w:rPr>
            </w:pPr>
            <w:r>
              <w:rPr>
                <w:kern w:val="0"/>
                <w:szCs w:val="18"/>
              </w:rPr>
              <w:t>全年总</w:t>
            </w:r>
            <w:r>
              <w:rPr>
                <w:rFonts w:hint="eastAsia"/>
                <w:kern w:val="0"/>
                <w:szCs w:val="18"/>
              </w:rPr>
              <w:t>计算负荷</w:t>
            </w:r>
          </w:p>
        </w:tc>
        <w:tc>
          <w:tcPr>
            <w:tcW w:w="1243" w:type="dxa"/>
            <w:tcBorders>
              <w:top w:val="nil"/>
              <w:left w:val="nil"/>
              <w:bottom w:val="single" w:color="auto" w:sz="4" w:space="0"/>
              <w:right w:val="single" w:color="auto" w:sz="4" w:space="0"/>
            </w:tcBorders>
            <w:vAlign w:val="center"/>
          </w:tcPr>
          <w:p>
            <w:pPr>
              <w:widowControl/>
              <w:jc w:val="center"/>
              <w:rPr>
                <w:kern w:val="0"/>
                <w:szCs w:val="18"/>
              </w:rPr>
            </w:pPr>
            <w:r>
              <w:rPr>
                <w:rFonts w:hint="eastAsia"/>
                <w:kern w:val="0"/>
                <w:szCs w:val="18"/>
              </w:rPr>
              <w:t>kWh/m</w:t>
            </w:r>
            <w:r>
              <w:rPr>
                <w:rFonts w:hint="eastAsia"/>
                <w:kern w:val="0"/>
                <w:szCs w:val="18"/>
                <w:vertAlign w:val="superscript"/>
              </w:rPr>
              <w:t>2</w:t>
            </w:r>
          </w:p>
        </w:tc>
        <w:tc>
          <w:tcPr>
            <w:tcW w:w="3018" w:type="dxa"/>
            <w:tcBorders>
              <w:top w:val="nil"/>
              <w:left w:val="nil"/>
              <w:bottom w:val="single" w:color="auto" w:sz="4" w:space="0"/>
              <w:right w:val="single" w:color="auto" w:sz="4" w:space="0"/>
            </w:tcBorders>
            <w:shd w:val="clear" w:color="auto" w:fill="auto"/>
            <w:vAlign w:val="center"/>
          </w:tcPr>
          <w:p>
            <w:pPr>
              <w:widowControl w:val="0"/>
              <w:spacing w:line="240" w:lineRule="auto"/>
              <w:jc w:val="both"/>
              <w:rPr>
                <w:szCs w:val="18"/>
              </w:rPr>
            </w:pPr>
            <w:r>
              <w:rPr>
                <w:rFonts w:hint="eastAsia"/>
                <w:szCs w:val="18"/>
                <w:lang w:val="en-US" w:eastAsia="zh-CN"/>
              </w:rPr>
              <w:t>20.57</w:t>
            </w:r>
          </w:p>
        </w:tc>
        <w:tc>
          <w:tcPr>
            <w:tcW w:w="1834" w:type="dxa"/>
            <w:tcBorders>
              <w:top w:val="nil"/>
              <w:left w:val="nil"/>
              <w:bottom w:val="single" w:color="auto" w:sz="4" w:space="0"/>
              <w:right w:val="single" w:color="auto" w:sz="8" w:space="0"/>
            </w:tcBorders>
            <w:shd w:val="clear" w:color="auto" w:fill="auto"/>
            <w:vAlign w:val="center"/>
          </w:tcPr>
          <w:p>
            <w:pPr>
              <w:widowControl w:val="0"/>
              <w:spacing w:line="240" w:lineRule="auto"/>
              <w:jc w:val="both"/>
              <w:rPr>
                <w:szCs w:val="18"/>
              </w:rPr>
            </w:pPr>
            <w:r>
              <w:rPr>
                <w:rFonts w:hint="eastAsia"/>
                <w:szCs w:val="18"/>
                <w:lang w:val="en-US" w:eastAsia="zh-CN"/>
              </w:rPr>
              <w:t>19.00</w:t>
            </w:r>
          </w:p>
        </w:tc>
      </w:tr>
      <w:tr>
        <w:tblPrEx>
          <w:tblLayout w:type="fixed"/>
          <w:tblCellMar>
            <w:top w:w="0" w:type="dxa"/>
            <w:left w:w="108" w:type="dxa"/>
            <w:bottom w:w="0" w:type="dxa"/>
            <w:right w:w="108" w:type="dxa"/>
          </w:tblCellMar>
        </w:tblPrEx>
        <w:trPr>
          <w:cantSplit/>
          <w:trHeight w:val="300" w:hRule="atLeast"/>
          <w:jc w:val="center"/>
        </w:trPr>
        <w:tc>
          <w:tcPr>
            <w:tcW w:w="2427" w:type="dxa"/>
            <w:tcBorders>
              <w:top w:val="nil"/>
              <w:left w:val="single" w:color="auto" w:sz="8" w:space="0"/>
              <w:bottom w:val="single" w:color="auto" w:sz="8" w:space="0"/>
              <w:right w:val="single" w:color="auto" w:sz="4" w:space="0"/>
            </w:tcBorders>
            <w:vAlign w:val="center"/>
          </w:tcPr>
          <w:p>
            <w:pPr>
              <w:widowControl/>
              <w:jc w:val="center"/>
              <w:rPr>
                <w:kern w:val="0"/>
                <w:szCs w:val="18"/>
              </w:rPr>
            </w:pPr>
            <w:r>
              <w:rPr>
                <w:rFonts w:hint="eastAsia"/>
                <w:kern w:val="0"/>
                <w:szCs w:val="18"/>
              </w:rPr>
              <w:t>节能率</w:t>
            </w:r>
          </w:p>
        </w:tc>
        <w:tc>
          <w:tcPr>
            <w:tcW w:w="1243" w:type="dxa"/>
            <w:tcBorders>
              <w:top w:val="nil"/>
              <w:left w:val="nil"/>
              <w:bottom w:val="single" w:color="auto" w:sz="8" w:space="0"/>
              <w:right w:val="single" w:color="auto" w:sz="4" w:space="0"/>
            </w:tcBorders>
            <w:vAlign w:val="center"/>
          </w:tcPr>
          <w:p>
            <w:pPr>
              <w:widowControl/>
              <w:jc w:val="center"/>
              <w:rPr>
                <w:kern w:val="0"/>
                <w:szCs w:val="18"/>
              </w:rPr>
            </w:pPr>
            <w:r>
              <w:rPr>
                <w:kern w:val="0"/>
                <w:szCs w:val="18"/>
              </w:rPr>
              <w:t>%</w:t>
            </w:r>
          </w:p>
        </w:tc>
        <w:tc>
          <w:tcPr>
            <w:tcW w:w="4852" w:type="dxa"/>
            <w:gridSpan w:val="2"/>
            <w:tcBorders>
              <w:top w:val="nil"/>
              <w:left w:val="nil"/>
              <w:bottom w:val="single" w:color="auto" w:sz="8" w:space="0"/>
              <w:right w:val="single" w:color="auto" w:sz="8" w:space="0"/>
            </w:tcBorders>
            <w:vAlign w:val="center"/>
          </w:tcPr>
          <w:p>
            <w:pPr>
              <w:pStyle w:val="42"/>
              <w:spacing w:line="288" w:lineRule="auto"/>
              <w:ind w:firstLine="360"/>
              <w:jc w:val="center"/>
              <w:outlineLvl w:val="9"/>
              <w:rPr>
                <w:rFonts w:hint="default" w:eastAsia="宋体"/>
                <w:sz w:val="21"/>
                <w:szCs w:val="18"/>
                <w:lang w:val="en-US" w:eastAsia="zh-CN"/>
              </w:rPr>
            </w:pPr>
            <w:r>
              <w:rPr>
                <w:rFonts w:hint="eastAsia"/>
                <w:sz w:val="21"/>
                <w:szCs w:val="18"/>
                <w:lang w:val="en-US" w:eastAsia="zh-CN"/>
              </w:rPr>
              <w:t>53.81</w:t>
            </w:r>
          </w:p>
        </w:tc>
      </w:tr>
    </w:tbl>
    <w:p>
      <w:pPr>
        <w:rPr>
          <w:szCs w:val="21"/>
        </w:rPr>
      </w:pPr>
    </w:p>
    <w:p>
      <w:pPr>
        <w:rPr>
          <w:szCs w:val="21"/>
        </w:rPr>
      </w:pPr>
      <w:r>
        <w:rPr>
          <w:szCs w:val="21"/>
        </w:rPr>
        <w:t>外窗和玻璃幕墙的气密性能指标：</w:t>
      </w:r>
    </w:p>
    <w:tbl>
      <w:tblPr>
        <w:tblStyle w:val="25"/>
        <w:tblW w:w="852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43"/>
        <w:gridCol w:w="2391"/>
        <w:gridCol w:w="2044"/>
        <w:gridCol w:w="20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0" w:hRule="atLeast"/>
          <w:jc w:val="center"/>
        </w:trPr>
        <w:tc>
          <w:tcPr>
            <w:tcW w:w="2043" w:type="dxa"/>
            <w:vAlign w:val="center"/>
          </w:tcPr>
          <w:p>
            <w:pPr>
              <w:pStyle w:val="42"/>
              <w:spacing w:line="288" w:lineRule="auto"/>
              <w:jc w:val="center"/>
              <w:outlineLvl w:val="9"/>
              <w:rPr>
                <w:sz w:val="21"/>
                <w:szCs w:val="21"/>
                <w:u w:val="single"/>
              </w:rPr>
            </w:pPr>
            <w:r>
              <w:rPr>
                <w:sz w:val="21"/>
                <w:szCs w:val="21"/>
              </w:rPr>
              <w:t>指标类型</w:t>
            </w:r>
          </w:p>
        </w:tc>
        <w:tc>
          <w:tcPr>
            <w:tcW w:w="2391" w:type="dxa"/>
            <w:vAlign w:val="center"/>
          </w:tcPr>
          <w:p>
            <w:pPr>
              <w:pStyle w:val="42"/>
              <w:spacing w:line="288" w:lineRule="auto"/>
              <w:jc w:val="center"/>
              <w:outlineLvl w:val="9"/>
              <w:rPr>
                <w:sz w:val="21"/>
                <w:szCs w:val="21"/>
                <w:u w:val="single"/>
              </w:rPr>
            </w:pPr>
            <w:r>
              <w:rPr>
                <w:sz w:val="21"/>
                <w:szCs w:val="21"/>
              </w:rPr>
              <w:t>气密性等级</w:t>
            </w:r>
          </w:p>
        </w:tc>
        <w:tc>
          <w:tcPr>
            <w:tcW w:w="2044" w:type="dxa"/>
            <w:vAlign w:val="center"/>
          </w:tcPr>
          <w:p>
            <w:pPr>
              <w:widowControl/>
              <w:jc w:val="center"/>
              <w:rPr>
                <w:kern w:val="0"/>
                <w:szCs w:val="18"/>
              </w:rPr>
            </w:pPr>
            <w:r>
              <w:rPr>
                <w:kern w:val="0"/>
                <w:szCs w:val="18"/>
              </w:rPr>
              <w:t>标准要求</w:t>
            </w:r>
          </w:p>
        </w:tc>
        <w:tc>
          <w:tcPr>
            <w:tcW w:w="2044" w:type="dxa"/>
            <w:vAlign w:val="center"/>
          </w:tcPr>
          <w:p>
            <w:pPr>
              <w:widowControl/>
              <w:jc w:val="center"/>
              <w:rPr>
                <w:szCs w:val="21"/>
                <w:u w:val="single"/>
              </w:rPr>
            </w:pPr>
            <w:r>
              <w:rPr>
                <w:kern w:val="0"/>
                <w:szCs w:val="18"/>
              </w:rPr>
              <w:t>是否满足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8" w:hRule="atLeast"/>
          <w:jc w:val="center"/>
        </w:trPr>
        <w:tc>
          <w:tcPr>
            <w:tcW w:w="2043" w:type="dxa"/>
            <w:vAlign w:val="center"/>
          </w:tcPr>
          <w:p>
            <w:pPr>
              <w:pStyle w:val="42"/>
              <w:spacing w:line="288" w:lineRule="auto"/>
              <w:jc w:val="center"/>
              <w:outlineLvl w:val="9"/>
              <w:rPr>
                <w:sz w:val="21"/>
                <w:szCs w:val="21"/>
                <w:u w:val="single"/>
              </w:rPr>
            </w:pPr>
            <w:r>
              <w:rPr>
                <w:sz w:val="21"/>
                <w:szCs w:val="21"/>
              </w:rPr>
              <w:t>外窗</w:t>
            </w:r>
          </w:p>
        </w:tc>
        <w:tc>
          <w:tcPr>
            <w:tcW w:w="2391" w:type="dxa"/>
            <w:vAlign w:val="center"/>
          </w:tcPr>
          <w:p>
            <w:pPr>
              <w:pStyle w:val="42"/>
              <w:spacing w:line="288" w:lineRule="auto"/>
              <w:jc w:val="center"/>
              <w:outlineLvl w:val="9"/>
              <w:rPr>
                <w:rFonts w:hint="eastAsia" w:eastAsia="宋体"/>
                <w:sz w:val="21"/>
                <w:szCs w:val="21"/>
                <w:u w:val="single"/>
                <w:lang w:val="en-US" w:eastAsia="zh-CN"/>
              </w:rPr>
            </w:pPr>
            <w:r>
              <w:rPr>
                <w:rFonts w:hint="eastAsia"/>
                <w:sz w:val="21"/>
                <w:szCs w:val="21"/>
                <w:u w:val="single"/>
                <w:lang w:val="en-US" w:eastAsia="zh-CN"/>
              </w:rPr>
              <w:t>6</w:t>
            </w:r>
          </w:p>
        </w:tc>
        <w:tc>
          <w:tcPr>
            <w:tcW w:w="2044" w:type="dxa"/>
            <w:vAlign w:val="center"/>
          </w:tcPr>
          <w:p>
            <w:pPr>
              <w:widowControl/>
              <w:jc w:val="center"/>
              <w:rPr>
                <w:rFonts w:hint="eastAsia" w:eastAsia="宋体"/>
                <w:szCs w:val="18"/>
                <w:lang w:val="en-US" w:eastAsia="zh-CN"/>
              </w:rPr>
            </w:pPr>
            <w:r>
              <w:rPr>
                <w:rFonts w:hint="eastAsia"/>
                <w:szCs w:val="18"/>
                <w:lang w:val="en-US" w:eastAsia="zh-CN"/>
              </w:rPr>
              <w:t>6</w:t>
            </w:r>
          </w:p>
        </w:tc>
        <w:tc>
          <w:tcPr>
            <w:tcW w:w="2044" w:type="dxa"/>
            <w:vAlign w:val="center"/>
          </w:tcPr>
          <w:p>
            <w:pPr>
              <w:widowControl/>
              <w:jc w:val="center"/>
              <w:rPr>
                <w:kern w:val="0"/>
                <w:szCs w:val="18"/>
              </w:rPr>
            </w:pPr>
            <w:r>
              <w:rPr>
                <w:rFonts w:hint="eastAsia" w:ascii="宋体" w:hAnsi="宋体"/>
                <w:b/>
                <w:bC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9" w:hRule="atLeast"/>
          <w:jc w:val="center"/>
        </w:trPr>
        <w:tc>
          <w:tcPr>
            <w:tcW w:w="2043" w:type="dxa"/>
            <w:vAlign w:val="center"/>
          </w:tcPr>
          <w:p>
            <w:pPr>
              <w:pStyle w:val="42"/>
              <w:spacing w:line="288" w:lineRule="auto"/>
              <w:jc w:val="center"/>
              <w:outlineLvl w:val="9"/>
              <w:rPr>
                <w:sz w:val="21"/>
                <w:szCs w:val="21"/>
              </w:rPr>
            </w:pPr>
            <w:r>
              <w:rPr>
                <w:sz w:val="21"/>
                <w:szCs w:val="21"/>
              </w:rPr>
              <w:t>幕墙</w:t>
            </w:r>
          </w:p>
        </w:tc>
        <w:tc>
          <w:tcPr>
            <w:tcW w:w="2391" w:type="dxa"/>
            <w:vAlign w:val="center"/>
          </w:tcPr>
          <w:p>
            <w:pPr>
              <w:pStyle w:val="42"/>
              <w:spacing w:line="288" w:lineRule="auto"/>
              <w:jc w:val="center"/>
              <w:outlineLvl w:val="9"/>
              <w:rPr>
                <w:rFonts w:hint="eastAsia" w:eastAsia="宋体"/>
                <w:sz w:val="21"/>
                <w:szCs w:val="21"/>
                <w:u w:val="single"/>
                <w:lang w:val="en-US" w:eastAsia="zh-CN"/>
              </w:rPr>
            </w:pPr>
          </w:p>
        </w:tc>
        <w:tc>
          <w:tcPr>
            <w:tcW w:w="2044" w:type="dxa"/>
            <w:vAlign w:val="center"/>
          </w:tcPr>
          <w:p>
            <w:pPr>
              <w:widowControl/>
              <w:jc w:val="center"/>
              <w:rPr>
                <w:rFonts w:hint="eastAsia" w:eastAsia="宋体"/>
                <w:szCs w:val="18"/>
                <w:lang w:val="en-US" w:eastAsia="zh-CN"/>
              </w:rPr>
            </w:pPr>
          </w:p>
        </w:tc>
        <w:tc>
          <w:tcPr>
            <w:tcW w:w="2044" w:type="dxa"/>
            <w:vAlign w:val="center"/>
          </w:tcPr>
          <w:p>
            <w:pPr>
              <w:widowControl/>
              <w:jc w:val="center"/>
              <w:rPr>
                <w:kern w:val="0"/>
                <w:szCs w:val="18"/>
              </w:rPr>
            </w:pPr>
          </w:p>
        </w:tc>
      </w:tr>
    </w:tbl>
    <w:p>
      <w:pPr>
        <w:pStyle w:val="42"/>
        <w:spacing w:line="288" w:lineRule="auto"/>
        <w:outlineLvl w:val="9"/>
        <w:rPr>
          <w:sz w:val="21"/>
          <w:szCs w:val="21"/>
          <w:u w:val="single"/>
        </w:rPr>
      </w:pPr>
    </w:p>
    <w:p>
      <w:pPr>
        <w:rPr>
          <w:szCs w:val="21"/>
        </w:rPr>
      </w:pPr>
      <w:r>
        <w:rPr>
          <w:szCs w:val="21"/>
        </w:rPr>
        <w:t>供暖锅炉的额定热效率：</w:t>
      </w:r>
    </w:p>
    <w:tbl>
      <w:tblPr>
        <w:tblStyle w:val="25"/>
        <w:tblW w:w="852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45"/>
        <w:gridCol w:w="2374"/>
        <w:gridCol w:w="1877"/>
        <w:gridCol w:w="19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7" w:hRule="atLeast"/>
          <w:jc w:val="center"/>
        </w:trPr>
        <w:tc>
          <w:tcPr>
            <w:tcW w:w="2345" w:type="dxa"/>
            <w:vAlign w:val="center"/>
          </w:tcPr>
          <w:p>
            <w:pPr>
              <w:jc w:val="center"/>
              <w:rPr>
                <w:szCs w:val="18"/>
              </w:rPr>
            </w:pPr>
            <w:r>
              <w:rPr>
                <w:szCs w:val="18"/>
              </w:rPr>
              <w:t>锅炉类型</w:t>
            </w:r>
          </w:p>
        </w:tc>
        <w:tc>
          <w:tcPr>
            <w:tcW w:w="2374" w:type="dxa"/>
            <w:vAlign w:val="center"/>
          </w:tcPr>
          <w:p>
            <w:pPr>
              <w:jc w:val="center"/>
              <w:rPr>
                <w:szCs w:val="18"/>
              </w:rPr>
            </w:pPr>
            <w:r>
              <w:rPr>
                <w:szCs w:val="18"/>
              </w:rPr>
              <w:t>热效率</w:t>
            </w:r>
          </w:p>
        </w:tc>
        <w:tc>
          <w:tcPr>
            <w:tcW w:w="1877" w:type="dxa"/>
            <w:vAlign w:val="center"/>
          </w:tcPr>
          <w:p>
            <w:pPr>
              <w:jc w:val="center"/>
              <w:rPr>
                <w:szCs w:val="18"/>
              </w:rPr>
            </w:pPr>
            <w:r>
              <w:rPr>
                <w:szCs w:val="18"/>
              </w:rPr>
              <w:t>标准值</w:t>
            </w:r>
          </w:p>
        </w:tc>
        <w:tc>
          <w:tcPr>
            <w:tcW w:w="1926" w:type="dxa"/>
            <w:vAlign w:val="center"/>
          </w:tcPr>
          <w:p>
            <w:pPr>
              <w:widowControl/>
              <w:jc w:val="center"/>
              <w:rPr>
                <w:szCs w:val="18"/>
                <w:u w:val="single"/>
              </w:rPr>
            </w:pPr>
            <w:r>
              <w:rPr>
                <w:kern w:val="0"/>
                <w:szCs w:val="18"/>
              </w:rPr>
              <w:t>是否满足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1" w:hRule="atLeast"/>
          <w:jc w:val="center"/>
        </w:trPr>
        <w:tc>
          <w:tcPr>
            <w:tcW w:w="2345" w:type="dxa"/>
            <w:vAlign w:val="center"/>
          </w:tcPr>
          <w:p>
            <w:pPr>
              <w:jc w:val="center"/>
              <w:rPr>
                <w:szCs w:val="18"/>
              </w:rPr>
            </w:pPr>
          </w:p>
        </w:tc>
        <w:tc>
          <w:tcPr>
            <w:tcW w:w="2374" w:type="dxa"/>
            <w:vAlign w:val="center"/>
          </w:tcPr>
          <w:p>
            <w:pPr>
              <w:jc w:val="center"/>
              <w:rPr>
                <w:szCs w:val="18"/>
              </w:rPr>
            </w:pPr>
          </w:p>
        </w:tc>
        <w:tc>
          <w:tcPr>
            <w:tcW w:w="1877" w:type="dxa"/>
            <w:vAlign w:val="center"/>
          </w:tcPr>
          <w:p>
            <w:pPr>
              <w:jc w:val="center"/>
              <w:rPr>
                <w:szCs w:val="18"/>
              </w:rPr>
            </w:pPr>
          </w:p>
        </w:tc>
        <w:tc>
          <w:tcPr>
            <w:tcW w:w="1926" w:type="dxa"/>
            <w:vAlign w:val="center"/>
          </w:tcPr>
          <w:p>
            <w:pPr>
              <w:widowControl/>
              <w:jc w:val="center"/>
              <w:rPr>
                <w:kern w:val="0"/>
                <w:szCs w:val="18"/>
              </w:rPr>
            </w:pPr>
            <w:r>
              <w:rPr>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1" w:hRule="atLeast"/>
          <w:jc w:val="center"/>
        </w:trPr>
        <w:tc>
          <w:tcPr>
            <w:tcW w:w="2345" w:type="dxa"/>
            <w:vAlign w:val="center"/>
          </w:tcPr>
          <w:p>
            <w:pPr>
              <w:jc w:val="center"/>
              <w:rPr>
                <w:szCs w:val="18"/>
              </w:rPr>
            </w:pPr>
          </w:p>
        </w:tc>
        <w:tc>
          <w:tcPr>
            <w:tcW w:w="2374" w:type="dxa"/>
            <w:vAlign w:val="center"/>
          </w:tcPr>
          <w:p>
            <w:pPr>
              <w:jc w:val="center"/>
              <w:rPr>
                <w:szCs w:val="18"/>
              </w:rPr>
            </w:pPr>
          </w:p>
        </w:tc>
        <w:tc>
          <w:tcPr>
            <w:tcW w:w="1877" w:type="dxa"/>
            <w:vAlign w:val="center"/>
          </w:tcPr>
          <w:p>
            <w:pPr>
              <w:jc w:val="center"/>
              <w:rPr>
                <w:szCs w:val="18"/>
              </w:rPr>
            </w:pPr>
          </w:p>
        </w:tc>
        <w:tc>
          <w:tcPr>
            <w:tcW w:w="1926" w:type="dxa"/>
            <w:vAlign w:val="center"/>
          </w:tcPr>
          <w:p>
            <w:pPr>
              <w:widowControl/>
              <w:jc w:val="center"/>
              <w:rPr>
                <w:kern w:val="0"/>
                <w:szCs w:val="18"/>
              </w:rPr>
            </w:pPr>
            <w:r>
              <w:rPr>
                <w:szCs w:val="18"/>
              </w:rPr>
              <w:t>□</w:t>
            </w:r>
          </w:p>
        </w:tc>
      </w:tr>
    </w:tbl>
    <w:p>
      <w:pPr>
        <w:rPr>
          <w:szCs w:val="21"/>
        </w:rPr>
      </w:pPr>
    </w:p>
    <w:p>
      <w:pPr>
        <w:rPr>
          <w:szCs w:val="21"/>
        </w:rPr>
      </w:pPr>
      <w:r>
        <w:rPr>
          <w:szCs w:val="21"/>
        </w:rPr>
        <w:t>空调系统的冷热源机组能效比：</w:t>
      </w:r>
    </w:p>
    <w:tbl>
      <w:tblPr>
        <w:tblStyle w:val="25"/>
        <w:tblW w:w="8522" w:type="dxa"/>
        <w:jc w:val="center"/>
        <w:tblInd w:w="0" w:type="dxa"/>
        <w:tblLayout w:type="fixed"/>
        <w:tblCellMar>
          <w:top w:w="0" w:type="dxa"/>
          <w:left w:w="108" w:type="dxa"/>
          <w:bottom w:w="0" w:type="dxa"/>
          <w:right w:w="108" w:type="dxa"/>
        </w:tblCellMar>
      </w:tblPr>
      <w:tblGrid>
        <w:gridCol w:w="1221"/>
        <w:gridCol w:w="1221"/>
        <w:gridCol w:w="2285"/>
        <w:gridCol w:w="1195"/>
        <w:gridCol w:w="1300"/>
        <w:gridCol w:w="1300"/>
      </w:tblGrid>
      <w:tr>
        <w:tblPrEx>
          <w:tblLayout w:type="fixed"/>
          <w:tblCellMar>
            <w:top w:w="0" w:type="dxa"/>
            <w:left w:w="108" w:type="dxa"/>
            <w:bottom w:w="0" w:type="dxa"/>
            <w:right w:w="108" w:type="dxa"/>
          </w:tblCellMar>
        </w:tblPrEx>
        <w:trPr>
          <w:cantSplit/>
          <w:trHeight w:val="285" w:hRule="atLeast"/>
          <w:jc w:val="center"/>
        </w:trPr>
        <w:tc>
          <w:tcPr>
            <w:tcW w:w="1221" w:type="dxa"/>
            <w:vMerge w:val="restart"/>
            <w:tcBorders>
              <w:top w:val="single" w:color="auto" w:sz="8" w:space="0"/>
              <w:left w:val="single" w:color="auto" w:sz="8" w:space="0"/>
              <w:bottom w:val="single" w:color="auto" w:sz="4" w:space="0"/>
              <w:right w:val="single" w:color="auto" w:sz="4" w:space="0"/>
            </w:tcBorders>
            <w:vAlign w:val="center"/>
          </w:tcPr>
          <w:p>
            <w:pPr>
              <w:widowControl/>
              <w:jc w:val="center"/>
              <w:rPr>
                <w:kern w:val="0"/>
                <w:szCs w:val="18"/>
              </w:rPr>
            </w:pPr>
            <w:r>
              <w:rPr>
                <w:kern w:val="0"/>
                <w:szCs w:val="18"/>
              </w:rPr>
              <w:t>编号</w:t>
            </w:r>
          </w:p>
        </w:tc>
        <w:tc>
          <w:tcPr>
            <w:tcW w:w="1221" w:type="dxa"/>
            <w:vMerge w:val="restart"/>
            <w:tcBorders>
              <w:top w:val="single" w:color="auto" w:sz="8" w:space="0"/>
              <w:left w:val="single" w:color="auto" w:sz="4" w:space="0"/>
              <w:bottom w:val="single" w:color="auto" w:sz="4" w:space="0"/>
              <w:right w:val="single" w:color="auto" w:sz="4" w:space="0"/>
            </w:tcBorders>
            <w:vAlign w:val="center"/>
          </w:tcPr>
          <w:p>
            <w:pPr>
              <w:widowControl/>
              <w:jc w:val="center"/>
              <w:rPr>
                <w:kern w:val="0"/>
                <w:szCs w:val="18"/>
              </w:rPr>
            </w:pPr>
            <w:r>
              <w:rPr>
                <w:kern w:val="0"/>
                <w:szCs w:val="18"/>
              </w:rPr>
              <w:t>设备类型</w:t>
            </w:r>
          </w:p>
        </w:tc>
        <w:tc>
          <w:tcPr>
            <w:tcW w:w="2285" w:type="dxa"/>
            <w:vMerge w:val="restart"/>
            <w:tcBorders>
              <w:top w:val="single" w:color="auto" w:sz="8" w:space="0"/>
              <w:left w:val="single" w:color="auto" w:sz="4" w:space="0"/>
              <w:bottom w:val="single" w:color="auto" w:sz="4" w:space="0"/>
              <w:right w:val="single" w:color="auto" w:sz="4" w:space="0"/>
            </w:tcBorders>
            <w:vAlign w:val="center"/>
          </w:tcPr>
          <w:p>
            <w:pPr>
              <w:widowControl/>
              <w:jc w:val="center"/>
              <w:rPr>
                <w:kern w:val="0"/>
                <w:szCs w:val="18"/>
              </w:rPr>
            </w:pPr>
            <w:r>
              <w:rPr>
                <w:kern w:val="0"/>
                <w:szCs w:val="18"/>
              </w:rPr>
              <w:t>额定制冷量（kW）</w:t>
            </w:r>
          </w:p>
        </w:tc>
        <w:tc>
          <w:tcPr>
            <w:tcW w:w="2495" w:type="dxa"/>
            <w:gridSpan w:val="2"/>
            <w:tcBorders>
              <w:top w:val="single" w:color="auto" w:sz="8" w:space="0"/>
              <w:left w:val="nil"/>
              <w:bottom w:val="single" w:color="auto" w:sz="4" w:space="0"/>
              <w:right w:val="single" w:color="000000" w:sz="8" w:space="0"/>
            </w:tcBorders>
            <w:vAlign w:val="center"/>
          </w:tcPr>
          <w:p>
            <w:pPr>
              <w:widowControl/>
              <w:jc w:val="center"/>
              <w:rPr>
                <w:kern w:val="0"/>
                <w:szCs w:val="18"/>
              </w:rPr>
            </w:pPr>
            <w:r>
              <w:rPr>
                <w:kern w:val="0"/>
                <w:szCs w:val="18"/>
              </w:rPr>
              <w:t>性能参数（W/W）</w:t>
            </w:r>
          </w:p>
        </w:tc>
        <w:tc>
          <w:tcPr>
            <w:tcW w:w="1300" w:type="dxa"/>
            <w:vMerge w:val="restart"/>
            <w:tcBorders>
              <w:top w:val="single" w:color="auto" w:sz="8" w:space="0"/>
              <w:left w:val="nil"/>
              <w:right w:val="single" w:color="000000" w:sz="8" w:space="0"/>
            </w:tcBorders>
            <w:vAlign w:val="center"/>
          </w:tcPr>
          <w:p>
            <w:pPr>
              <w:widowControl/>
              <w:jc w:val="center"/>
              <w:rPr>
                <w:kern w:val="0"/>
                <w:szCs w:val="18"/>
              </w:rPr>
            </w:pPr>
            <w:r>
              <w:rPr>
                <w:kern w:val="0"/>
                <w:szCs w:val="18"/>
              </w:rPr>
              <w:t>是否满足</w:t>
            </w:r>
          </w:p>
        </w:tc>
      </w:tr>
      <w:tr>
        <w:tblPrEx>
          <w:tblLayout w:type="fixed"/>
          <w:tblCellMar>
            <w:top w:w="0" w:type="dxa"/>
            <w:left w:w="108" w:type="dxa"/>
            <w:bottom w:w="0" w:type="dxa"/>
            <w:right w:w="108" w:type="dxa"/>
          </w:tblCellMar>
        </w:tblPrEx>
        <w:trPr>
          <w:cantSplit/>
          <w:trHeight w:val="285" w:hRule="atLeast"/>
          <w:jc w:val="center"/>
        </w:trPr>
        <w:tc>
          <w:tcPr>
            <w:tcW w:w="1221" w:type="dxa"/>
            <w:vMerge w:val="continue"/>
            <w:tcBorders>
              <w:top w:val="single" w:color="auto" w:sz="8" w:space="0"/>
              <w:left w:val="single" w:color="auto" w:sz="8" w:space="0"/>
              <w:bottom w:val="single" w:color="auto" w:sz="4" w:space="0"/>
              <w:right w:val="single" w:color="auto" w:sz="4" w:space="0"/>
            </w:tcBorders>
            <w:vAlign w:val="center"/>
          </w:tcPr>
          <w:p>
            <w:pPr>
              <w:widowControl/>
              <w:jc w:val="center"/>
              <w:rPr>
                <w:kern w:val="0"/>
                <w:szCs w:val="18"/>
              </w:rPr>
            </w:pPr>
          </w:p>
        </w:tc>
        <w:tc>
          <w:tcPr>
            <w:tcW w:w="1221" w:type="dxa"/>
            <w:vMerge w:val="continue"/>
            <w:tcBorders>
              <w:top w:val="single" w:color="auto" w:sz="8" w:space="0"/>
              <w:left w:val="single" w:color="auto" w:sz="4" w:space="0"/>
              <w:bottom w:val="single" w:color="auto" w:sz="4" w:space="0"/>
              <w:right w:val="single" w:color="auto" w:sz="4" w:space="0"/>
            </w:tcBorders>
            <w:vAlign w:val="center"/>
          </w:tcPr>
          <w:p>
            <w:pPr>
              <w:widowControl/>
              <w:jc w:val="center"/>
              <w:rPr>
                <w:kern w:val="0"/>
                <w:szCs w:val="18"/>
              </w:rPr>
            </w:pPr>
          </w:p>
        </w:tc>
        <w:tc>
          <w:tcPr>
            <w:tcW w:w="2285" w:type="dxa"/>
            <w:vMerge w:val="continue"/>
            <w:tcBorders>
              <w:top w:val="single" w:color="auto" w:sz="8" w:space="0"/>
              <w:left w:val="single" w:color="auto" w:sz="4" w:space="0"/>
              <w:bottom w:val="single" w:color="auto" w:sz="4" w:space="0"/>
              <w:right w:val="single" w:color="auto" w:sz="4" w:space="0"/>
            </w:tcBorders>
            <w:vAlign w:val="center"/>
          </w:tcPr>
          <w:p>
            <w:pPr>
              <w:widowControl/>
              <w:jc w:val="center"/>
              <w:rPr>
                <w:kern w:val="0"/>
                <w:szCs w:val="18"/>
              </w:rPr>
            </w:pPr>
          </w:p>
        </w:tc>
        <w:tc>
          <w:tcPr>
            <w:tcW w:w="1195" w:type="dxa"/>
            <w:tcBorders>
              <w:top w:val="nil"/>
              <w:left w:val="nil"/>
              <w:bottom w:val="single" w:color="auto" w:sz="4" w:space="0"/>
              <w:right w:val="single" w:color="auto" w:sz="4" w:space="0"/>
            </w:tcBorders>
            <w:vAlign w:val="center"/>
          </w:tcPr>
          <w:p>
            <w:pPr>
              <w:widowControl/>
              <w:jc w:val="center"/>
              <w:rPr>
                <w:kern w:val="0"/>
                <w:szCs w:val="18"/>
              </w:rPr>
            </w:pPr>
            <w:r>
              <w:rPr>
                <w:kern w:val="0"/>
                <w:szCs w:val="18"/>
              </w:rPr>
              <w:t>实际设备</w:t>
            </w:r>
          </w:p>
        </w:tc>
        <w:tc>
          <w:tcPr>
            <w:tcW w:w="1300" w:type="dxa"/>
            <w:tcBorders>
              <w:top w:val="nil"/>
              <w:left w:val="nil"/>
              <w:bottom w:val="single" w:color="auto" w:sz="4" w:space="0"/>
              <w:right w:val="single" w:color="auto" w:sz="8" w:space="0"/>
            </w:tcBorders>
            <w:vAlign w:val="center"/>
          </w:tcPr>
          <w:p>
            <w:pPr>
              <w:widowControl/>
              <w:jc w:val="center"/>
              <w:rPr>
                <w:kern w:val="0"/>
                <w:szCs w:val="18"/>
              </w:rPr>
            </w:pPr>
            <w:r>
              <w:rPr>
                <w:kern w:val="0"/>
                <w:szCs w:val="18"/>
              </w:rPr>
              <w:t>标准要求</w:t>
            </w:r>
          </w:p>
        </w:tc>
        <w:tc>
          <w:tcPr>
            <w:tcW w:w="1300" w:type="dxa"/>
            <w:vMerge w:val="continue"/>
            <w:tcBorders>
              <w:left w:val="nil"/>
              <w:bottom w:val="single" w:color="auto" w:sz="4" w:space="0"/>
              <w:right w:val="single" w:color="000000" w:sz="8" w:space="0"/>
            </w:tcBorders>
            <w:vAlign w:val="center"/>
          </w:tcPr>
          <w:p>
            <w:pPr>
              <w:widowControl/>
              <w:jc w:val="center"/>
              <w:rPr>
                <w:kern w:val="0"/>
                <w:szCs w:val="18"/>
              </w:rPr>
            </w:pPr>
          </w:p>
        </w:tc>
      </w:tr>
      <w:tr>
        <w:tblPrEx>
          <w:tblLayout w:type="fixed"/>
          <w:tblCellMar>
            <w:top w:w="0" w:type="dxa"/>
            <w:left w:w="108" w:type="dxa"/>
            <w:bottom w:w="0" w:type="dxa"/>
            <w:right w:w="108" w:type="dxa"/>
          </w:tblCellMar>
        </w:tblPrEx>
        <w:trPr>
          <w:cantSplit/>
          <w:trHeight w:val="285" w:hRule="atLeast"/>
          <w:jc w:val="center"/>
        </w:trPr>
        <w:tc>
          <w:tcPr>
            <w:tcW w:w="1221" w:type="dxa"/>
            <w:tcBorders>
              <w:top w:val="nil"/>
              <w:left w:val="single" w:color="auto" w:sz="8" w:space="0"/>
              <w:bottom w:val="single" w:color="auto" w:sz="4" w:space="0"/>
              <w:right w:val="single" w:color="auto" w:sz="4" w:space="0"/>
            </w:tcBorders>
            <w:vAlign w:val="center"/>
          </w:tcPr>
          <w:p>
            <w:pPr>
              <w:widowControl/>
              <w:jc w:val="center"/>
              <w:rPr>
                <w:kern w:val="0"/>
                <w:szCs w:val="18"/>
              </w:rPr>
            </w:pPr>
          </w:p>
        </w:tc>
        <w:tc>
          <w:tcPr>
            <w:tcW w:w="1221" w:type="dxa"/>
            <w:tcBorders>
              <w:top w:val="nil"/>
              <w:left w:val="nil"/>
              <w:bottom w:val="single" w:color="auto" w:sz="4" w:space="0"/>
              <w:right w:val="single" w:color="auto" w:sz="4" w:space="0"/>
            </w:tcBorders>
            <w:vAlign w:val="center"/>
          </w:tcPr>
          <w:p>
            <w:pPr>
              <w:widowControl/>
              <w:jc w:val="center"/>
              <w:rPr>
                <w:kern w:val="0"/>
                <w:szCs w:val="18"/>
              </w:rPr>
            </w:pPr>
          </w:p>
        </w:tc>
        <w:tc>
          <w:tcPr>
            <w:tcW w:w="2285" w:type="dxa"/>
            <w:tcBorders>
              <w:top w:val="nil"/>
              <w:left w:val="nil"/>
              <w:bottom w:val="single" w:color="auto" w:sz="4" w:space="0"/>
              <w:right w:val="single" w:color="auto" w:sz="4" w:space="0"/>
            </w:tcBorders>
            <w:vAlign w:val="center"/>
          </w:tcPr>
          <w:p>
            <w:pPr>
              <w:widowControl/>
              <w:jc w:val="center"/>
              <w:rPr>
                <w:kern w:val="0"/>
                <w:szCs w:val="18"/>
              </w:rPr>
            </w:pPr>
          </w:p>
        </w:tc>
        <w:tc>
          <w:tcPr>
            <w:tcW w:w="1195" w:type="dxa"/>
            <w:tcBorders>
              <w:top w:val="nil"/>
              <w:left w:val="nil"/>
              <w:bottom w:val="single" w:color="auto" w:sz="4" w:space="0"/>
              <w:right w:val="single" w:color="auto" w:sz="4" w:space="0"/>
            </w:tcBorders>
            <w:vAlign w:val="center"/>
          </w:tcPr>
          <w:p>
            <w:pPr>
              <w:widowControl/>
              <w:jc w:val="center"/>
              <w:rPr>
                <w:kern w:val="0"/>
                <w:szCs w:val="18"/>
              </w:rPr>
            </w:pPr>
          </w:p>
        </w:tc>
        <w:tc>
          <w:tcPr>
            <w:tcW w:w="1300" w:type="dxa"/>
            <w:tcBorders>
              <w:top w:val="nil"/>
              <w:left w:val="nil"/>
              <w:bottom w:val="single" w:color="auto" w:sz="4" w:space="0"/>
              <w:right w:val="single" w:color="auto" w:sz="8" w:space="0"/>
            </w:tcBorders>
            <w:vAlign w:val="center"/>
          </w:tcPr>
          <w:p>
            <w:pPr>
              <w:widowControl/>
              <w:jc w:val="center"/>
              <w:rPr>
                <w:kern w:val="0"/>
                <w:szCs w:val="18"/>
              </w:rPr>
            </w:pPr>
          </w:p>
        </w:tc>
        <w:tc>
          <w:tcPr>
            <w:tcW w:w="1300" w:type="dxa"/>
            <w:tcBorders>
              <w:top w:val="nil"/>
              <w:left w:val="nil"/>
              <w:bottom w:val="single" w:color="auto" w:sz="4" w:space="0"/>
              <w:right w:val="single" w:color="auto" w:sz="8" w:space="0"/>
            </w:tcBorders>
            <w:vAlign w:val="center"/>
          </w:tcPr>
          <w:p>
            <w:pPr>
              <w:widowControl/>
              <w:jc w:val="center"/>
              <w:rPr>
                <w:kern w:val="0"/>
                <w:szCs w:val="18"/>
              </w:rPr>
            </w:pPr>
            <w:r>
              <w:rPr>
                <w:szCs w:val="18"/>
              </w:rPr>
              <w:t>□</w:t>
            </w:r>
          </w:p>
        </w:tc>
      </w:tr>
      <w:tr>
        <w:tblPrEx>
          <w:tblLayout w:type="fixed"/>
          <w:tblCellMar>
            <w:top w:w="0" w:type="dxa"/>
            <w:left w:w="108" w:type="dxa"/>
            <w:bottom w:w="0" w:type="dxa"/>
            <w:right w:w="108" w:type="dxa"/>
          </w:tblCellMar>
        </w:tblPrEx>
        <w:trPr>
          <w:cantSplit/>
          <w:trHeight w:val="285" w:hRule="atLeast"/>
          <w:jc w:val="center"/>
        </w:trPr>
        <w:tc>
          <w:tcPr>
            <w:tcW w:w="1221" w:type="dxa"/>
            <w:tcBorders>
              <w:top w:val="nil"/>
              <w:left w:val="single" w:color="auto" w:sz="8" w:space="0"/>
              <w:bottom w:val="single" w:color="auto" w:sz="4" w:space="0"/>
              <w:right w:val="single" w:color="auto" w:sz="4" w:space="0"/>
            </w:tcBorders>
            <w:vAlign w:val="center"/>
          </w:tcPr>
          <w:p>
            <w:pPr>
              <w:widowControl/>
              <w:jc w:val="center"/>
              <w:rPr>
                <w:kern w:val="0"/>
                <w:szCs w:val="18"/>
              </w:rPr>
            </w:pPr>
          </w:p>
        </w:tc>
        <w:tc>
          <w:tcPr>
            <w:tcW w:w="1221" w:type="dxa"/>
            <w:tcBorders>
              <w:top w:val="nil"/>
              <w:left w:val="nil"/>
              <w:bottom w:val="single" w:color="auto" w:sz="4" w:space="0"/>
              <w:right w:val="single" w:color="auto" w:sz="4" w:space="0"/>
            </w:tcBorders>
            <w:vAlign w:val="center"/>
          </w:tcPr>
          <w:p>
            <w:pPr>
              <w:widowControl/>
              <w:jc w:val="center"/>
              <w:rPr>
                <w:kern w:val="0"/>
                <w:szCs w:val="18"/>
              </w:rPr>
            </w:pPr>
          </w:p>
        </w:tc>
        <w:tc>
          <w:tcPr>
            <w:tcW w:w="2285" w:type="dxa"/>
            <w:tcBorders>
              <w:top w:val="nil"/>
              <w:left w:val="nil"/>
              <w:bottom w:val="single" w:color="auto" w:sz="4" w:space="0"/>
              <w:right w:val="single" w:color="auto" w:sz="4" w:space="0"/>
            </w:tcBorders>
            <w:vAlign w:val="center"/>
          </w:tcPr>
          <w:p>
            <w:pPr>
              <w:widowControl/>
              <w:jc w:val="center"/>
              <w:rPr>
                <w:kern w:val="0"/>
                <w:szCs w:val="18"/>
              </w:rPr>
            </w:pPr>
          </w:p>
        </w:tc>
        <w:tc>
          <w:tcPr>
            <w:tcW w:w="1195" w:type="dxa"/>
            <w:tcBorders>
              <w:top w:val="nil"/>
              <w:left w:val="nil"/>
              <w:bottom w:val="single" w:color="auto" w:sz="4" w:space="0"/>
              <w:right w:val="single" w:color="auto" w:sz="4" w:space="0"/>
            </w:tcBorders>
            <w:vAlign w:val="center"/>
          </w:tcPr>
          <w:p>
            <w:pPr>
              <w:widowControl/>
              <w:jc w:val="center"/>
              <w:rPr>
                <w:kern w:val="0"/>
                <w:szCs w:val="18"/>
              </w:rPr>
            </w:pPr>
          </w:p>
        </w:tc>
        <w:tc>
          <w:tcPr>
            <w:tcW w:w="1300" w:type="dxa"/>
            <w:tcBorders>
              <w:top w:val="nil"/>
              <w:left w:val="nil"/>
              <w:bottom w:val="single" w:color="auto" w:sz="4" w:space="0"/>
              <w:right w:val="single" w:color="auto" w:sz="8" w:space="0"/>
            </w:tcBorders>
            <w:vAlign w:val="center"/>
          </w:tcPr>
          <w:p>
            <w:pPr>
              <w:widowControl/>
              <w:jc w:val="center"/>
              <w:rPr>
                <w:kern w:val="0"/>
                <w:szCs w:val="18"/>
              </w:rPr>
            </w:pPr>
          </w:p>
        </w:tc>
        <w:tc>
          <w:tcPr>
            <w:tcW w:w="1300" w:type="dxa"/>
            <w:tcBorders>
              <w:top w:val="nil"/>
              <w:left w:val="nil"/>
              <w:bottom w:val="single" w:color="auto" w:sz="4" w:space="0"/>
              <w:right w:val="single" w:color="auto" w:sz="8" w:space="0"/>
            </w:tcBorders>
            <w:vAlign w:val="center"/>
          </w:tcPr>
          <w:p>
            <w:pPr>
              <w:widowControl/>
              <w:jc w:val="center"/>
              <w:rPr>
                <w:kern w:val="0"/>
                <w:szCs w:val="18"/>
              </w:rPr>
            </w:pPr>
            <w:r>
              <w:rPr>
                <w:szCs w:val="18"/>
              </w:rPr>
              <w:t>□</w:t>
            </w:r>
          </w:p>
        </w:tc>
      </w:tr>
    </w:tbl>
    <w:p>
      <w:pPr>
        <w:rPr>
          <w:b/>
          <w:szCs w:val="21"/>
        </w:rPr>
      </w:pPr>
    </w:p>
    <w:p>
      <w:pPr>
        <w:rPr>
          <w:b/>
          <w:szCs w:val="21"/>
        </w:rPr>
      </w:pPr>
      <w:r>
        <w:rPr>
          <w:b/>
          <w:bCs/>
          <w:szCs w:val="21"/>
          <w:lang w:val="zh-CN"/>
        </w:rPr>
        <w:t>□</w:t>
      </w:r>
      <w:r>
        <w:rPr>
          <w:rFonts w:hint="eastAsia"/>
          <w:b/>
          <w:szCs w:val="21"/>
        </w:rPr>
        <w:t>居住建筑</w:t>
      </w:r>
      <w:r>
        <w:rPr>
          <w:b/>
          <w:szCs w:val="21"/>
        </w:rPr>
        <w:t>：</w:t>
      </w:r>
    </w:p>
    <w:p>
      <w:pPr>
        <w:rPr>
          <w:szCs w:val="21"/>
        </w:rPr>
      </w:pPr>
      <w:r>
        <w:rPr>
          <w:szCs w:val="21"/>
        </w:rPr>
        <w:t>1</w:t>
      </w:r>
      <w:r>
        <w:rPr>
          <w:rFonts w:hint="eastAsia"/>
          <w:szCs w:val="21"/>
        </w:rPr>
        <w:t>、</w:t>
      </w:r>
      <w:r>
        <w:rPr>
          <w:rFonts w:hint="eastAsia"/>
        </w:rPr>
        <w:t>采用集中式空调(采暖)的居住建筑，</w:t>
      </w:r>
      <w:r>
        <w:t>是否采用分户（单元）热计量</w:t>
      </w:r>
      <w:r>
        <w:rPr>
          <w:rFonts w:hint="eastAsia"/>
        </w:rPr>
        <w:t>：</w:t>
      </w:r>
      <w:r>
        <w:rPr>
          <w:b/>
          <w:bCs/>
          <w:szCs w:val="21"/>
          <w:lang w:val="zh-CN"/>
        </w:rPr>
        <w:t>□</w:t>
      </w:r>
      <w:r>
        <w:rPr>
          <w:szCs w:val="21"/>
        </w:rPr>
        <w:t>是</w:t>
      </w:r>
      <w:r>
        <w:rPr>
          <w:rFonts w:hint="eastAsia"/>
          <w:szCs w:val="21"/>
        </w:rPr>
        <w:t>、</w:t>
      </w:r>
      <w:r>
        <w:rPr>
          <w:b/>
          <w:bCs/>
          <w:szCs w:val="21"/>
          <w:lang w:val="zh-CN"/>
        </w:rPr>
        <w:t>□</w:t>
      </w:r>
      <w:r>
        <w:rPr>
          <w:szCs w:val="21"/>
        </w:rPr>
        <w:t>否</w:t>
      </w:r>
      <w:r>
        <w:rPr>
          <w:rFonts w:hint="eastAsia"/>
          <w:szCs w:val="21"/>
        </w:rPr>
        <w:t>；</w:t>
      </w:r>
    </w:p>
    <w:p>
      <w:pPr>
        <w:rPr>
          <w:szCs w:val="21"/>
        </w:rPr>
      </w:pPr>
      <w:r>
        <w:rPr>
          <w:rFonts w:hint="eastAsia"/>
          <w:szCs w:val="21"/>
        </w:rPr>
        <w:t>2、</w:t>
      </w:r>
      <w:r>
        <w:rPr>
          <w:rFonts w:hint="eastAsia"/>
        </w:rPr>
        <w:t>采用集中式空调(采暖)的居住建筑，</w:t>
      </w:r>
      <w:r>
        <w:t>是否采用分室（户）温度调节</w:t>
      </w:r>
      <w:r>
        <w:rPr>
          <w:rFonts w:hint="eastAsia"/>
        </w:rPr>
        <w:t>：</w:t>
      </w:r>
      <w:r>
        <w:rPr>
          <w:b/>
          <w:bCs/>
          <w:szCs w:val="21"/>
          <w:lang w:val="zh-CN"/>
        </w:rPr>
        <w:t>□</w:t>
      </w:r>
      <w:r>
        <w:rPr>
          <w:szCs w:val="21"/>
        </w:rPr>
        <w:t>是</w:t>
      </w:r>
      <w:r>
        <w:rPr>
          <w:rFonts w:hint="eastAsia"/>
          <w:szCs w:val="21"/>
        </w:rPr>
        <w:t>、</w:t>
      </w:r>
      <w:r>
        <w:rPr>
          <w:b/>
          <w:bCs/>
          <w:szCs w:val="21"/>
          <w:lang w:val="zh-CN"/>
        </w:rPr>
        <w:t>□</w:t>
      </w:r>
      <w:r>
        <w:rPr>
          <w:szCs w:val="21"/>
        </w:rPr>
        <w:t>否</w:t>
      </w:r>
      <w:r>
        <w:rPr>
          <w:rFonts w:hint="eastAsia"/>
          <w:szCs w:val="21"/>
        </w:rPr>
        <w:t>；</w:t>
      </w:r>
    </w:p>
    <w:p>
      <w:pPr>
        <w:rPr>
          <w:b/>
          <w:szCs w:val="21"/>
        </w:rPr>
      </w:pPr>
    </w:p>
    <w:p>
      <w:pPr>
        <w:rPr>
          <w:b/>
          <w:szCs w:val="21"/>
        </w:rPr>
      </w:pPr>
      <w:r>
        <w:rPr>
          <w:rFonts w:hint="eastAsia" w:ascii="宋体" w:hAnsi="宋体"/>
          <w:b/>
          <w:bCs/>
        </w:rPr>
        <w:t>√</w:t>
      </w:r>
      <w:r>
        <w:rPr>
          <w:b/>
          <w:szCs w:val="21"/>
        </w:rPr>
        <w:t>公共建筑：</w:t>
      </w:r>
    </w:p>
    <w:p>
      <w:pPr>
        <w:rPr>
          <w:szCs w:val="21"/>
        </w:rPr>
      </w:pPr>
      <w:r>
        <w:rPr>
          <w:rFonts w:hint="eastAsia"/>
          <w:szCs w:val="21"/>
        </w:rPr>
        <w:t>1、</w:t>
      </w:r>
      <w:r>
        <w:rPr>
          <w:szCs w:val="21"/>
        </w:rPr>
        <w:t>锅炉房、换热机房和制冷机房是否进行能量计量：</w:t>
      </w:r>
      <w:r>
        <w:rPr>
          <w:b/>
          <w:bCs/>
          <w:szCs w:val="21"/>
          <w:lang w:val="zh-CN"/>
        </w:rPr>
        <w:t>□</w:t>
      </w:r>
      <w:r>
        <w:rPr>
          <w:szCs w:val="21"/>
        </w:rPr>
        <w:t>燃料的消耗量；</w:t>
      </w:r>
      <w:r>
        <w:rPr>
          <w:b/>
          <w:bCs/>
          <w:szCs w:val="21"/>
          <w:lang w:val="zh-CN"/>
        </w:rPr>
        <w:t>□</w:t>
      </w:r>
      <w:r>
        <w:rPr>
          <w:szCs w:val="21"/>
        </w:rPr>
        <w:t>制冷机的耗电量；</w:t>
      </w:r>
      <w:r>
        <w:rPr>
          <w:b/>
          <w:bCs/>
          <w:szCs w:val="21"/>
          <w:lang w:val="zh-CN"/>
        </w:rPr>
        <w:t>□</w:t>
      </w:r>
      <w:r>
        <w:rPr>
          <w:szCs w:val="21"/>
        </w:rPr>
        <w:t>集中供热系统的供热量；</w:t>
      </w:r>
      <w:r>
        <w:rPr>
          <w:b/>
          <w:bCs/>
          <w:szCs w:val="21"/>
          <w:lang w:val="zh-CN"/>
        </w:rPr>
        <w:t>□</w:t>
      </w:r>
      <w:r>
        <w:rPr>
          <w:szCs w:val="21"/>
        </w:rPr>
        <w:t>补水量。</w:t>
      </w:r>
    </w:p>
    <w:p>
      <w:pPr>
        <w:rPr>
          <w:szCs w:val="21"/>
        </w:rPr>
      </w:pPr>
      <w:r>
        <w:rPr>
          <w:rFonts w:hint="eastAsia"/>
          <w:szCs w:val="21"/>
        </w:rPr>
        <w:t>2、</w:t>
      </w:r>
      <w:r>
        <w:rPr>
          <w:szCs w:val="21"/>
        </w:rPr>
        <w:t>锅炉房是否设置供热量自动控制装置：</w:t>
      </w:r>
      <w:r>
        <w:rPr>
          <w:b/>
          <w:bCs/>
          <w:szCs w:val="21"/>
          <w:lang w:val="zh-CN"/>
        </w:rPr>
        <w:t>□</w:t>
      </w:r>
      <w:r>
        <w:rPr>
          <w:szCs w:val="21"/>
        </w:rPr>
        <w:t>是</w:t>
      </w:r>
      <w:r>
        <w:rPr>
          <w:rFonts w:hint="eastAsia"/>
          <w:szCs w:val="21"/>
        </w:rPr>
        <w:t>、</w:t>
      </w:r>
      <w:r>
        <w:rPr>
          <w:b/>
          <w:bCs/>
          <w:szCs w:val="21"/>
          <w:lang w:val="zh-CN"/>
        </w:rPr>
        <w:t>□</w:t>
      </w:r>
      <w:r>
        <w:rPr>
          <w:szCs w:val="21"/>
        </w:rPr>
        <w:t>否；换热机房是否设置供热量自动控制装置：</w:t>
      </w:r>
      <w:r>
        <w:rPr>
          <w:b/>
          <w:bCs/>
          <w:szCs w:val="21"/>
          <w:lang w:val="zh-CN"/>
        </w:rPr>
        <w:t>□</w:t>
      </w:r>
      <w:r>
        <w:rPr>
          <w:szCs w:val="21"/>
        </w:rPr>
        <w:t>是</w:t>
      </w:r>
      <w:r>
        <w:rPr>
          <w:rFonts w:hint="eastAsia"/>
          <w:szCs w:val="21"/>
        </w:rPr>
        <w:t>、</w:t>
      </w:r>
      <w:r>
        <w:rPr>
          <w:b/>
          <w:bCs/>
          <w:szCs w:val="21"/>
          <w:lang w:val="zh-CN"/>
        </w:rPr>
        <w:t>□</w:t>
      </w:r>
      <w:r>
        <w:rPr>
          <w:szCs w:val="21"/>
        </w:rPr>
        <w:t>否。</w:t>
      </w:r>
    </w:p>
    <w:p>
      <w:pPr>
        <w:rPr>
          <w:szCs w:val="21"/>
        </w:rPr>
      </w:pPr>
      <w:r>
        <w:rPr>
          <w:rFonts w:hint="eastAsia"/>
          <w:szCs w:val="21"/>
        </w:rPr>
        <w:t>3、供暖空调系统是否设置室温调控装置：</w:t>
      </w:r>
      <w:r>
        <w:rPr>
          <w:rFonts w:hint="eastAsia" w:ascii="宋体" w:hAnsi="宋体"/>
          <w:b/>
          <w:bCs/>
        </w:rPr>
        <w:t>√</w:t>
      </w:r>
      <w:r>
        <w:rPr>
          <w:szCs w:val="21"/>
        </w:rPr>
        <w:t>是</w:t>
      </w:r>
      <w:r>
        <w:rPr>
          <w:rFonts w:hint="eastAsia"/>
          <w:szCs w:val="21"/>
        </w:rPr>
        <w:t>、</w:t>
      </w:r>
      <w:r>
        <w:rPr>
          <w:b/>
          <w:bCs/>
          <w:szCs w:val="21"/>
          <w:lang w:val="zh-CN"/>
        </w:rPr>
        <w:t>□</w:t>
      </w:r>
      <w:r>
        <w:rPr>
          <w:szCs w:val="21"/>
        </w:rPr>
        <w:t>否</w:t>
      </w:r>
      <w:r>
        <w:rPr>
          <w:rFonts w:hint="eastAsia"/>
          <w:szCs w:val="21"/>
        </w:rPr>
        <w:t>。</w:t>
      </w:r>
    </w:p>
    <w:p>
      <w:pPr>
        <w:rPr>
          <w:szCs w:val="21"/>
        </w:rPr>
      </w:pPr>
    </w:p>
    <w:p>
      <w:pPr>
        <w:pStyle w:val="41"/>
        <w:ind w:firstLine="0" w:firstLineChars="0"/>
        <w:jc w:val="left"/>
        <w:rPr>
          <w:b/>
        </w:rPr>
      </w:pPr>
      <w:r>
        <w:rPr>
          <w:b/>
        </w:rPr>
        <w:t>3）证明材料</w:t>
      </w:r>
    </w:p>
    <w:p>
      <w:pPr>
        <w:pStyle w:val="41"/>
        <w:spacing w:line="288" w:lineRule="auto"/>
        <w:ind w:firstLine="0" w:firstLineChars="0"/>
        <w:jc w:val="left"/>
        <w:rPr>
          <w:b/>
        </w:rPr>
      </w:pPr>
      <w:r>
        <w:rPr>
          <w:b/>
        </w:rPr>
        <w:t>提交材料及要求：</w:t>
      </w:r>
    </w:p>
    <w:p>
      <w:pPr>
        <w:pStyle w:val="41"/>
        <w:numPr>
          <w:ilvl w:val="0"/>
          <w:numId w:val="5"/>
        </w:numPr>
        <w:spacing w:line="288" w:lineRule="auto"/>
        <w:ind w:firstLineChars="0"/>
        <w:jc w:val="left"/>
      </w:pPr>
      <w:r>
        <w:t>建筑施工图设计说明、节能专篇：应有围护结构做法及性能指标说明，外窗和玻璃幕墙气密性指标说明；</w:t>
      </w:r>
    </w:p>
    <w:p>
      <w:pPr>
        <w:pStyle w:val="41"/>
        <w:numPr>
          <w:ilvl w:val="0"/>
          <w:numId w:val="5"/>
        </w:numPr>
        <w:spacing w:line="288" w:lineRule="auto"/>
        <w:ind w:firstLineChars="0"/>
      </w:pPr>
      <w:r>
        <w:t>暖通施工图设计说明：应有空调采暖系统形式及主要设计参数、热计量和末端温度调节方式、自控要求等内容相关介绍；</w:t>
      </w:r>
    </w:p>
    <w:p>
      <w:pPr>
        <w:pStyle w:val="41"/>
        <w:numPr>
          <w:ilvl w:val="0"/>
          <w:numId w:val="5"/>
        </w:numPr>
        <w:spacing w:line="288" w:lineRule="auto"/>
        <w:ind w:firstLineChars="0"/>
      </w:pPr>
      <w:r>
        <w:rPr>
          <w:szCs w:val="21"/>
        </w:rPr>
        <w:t>暖通设备清单：应有相关设备性能参数的完整详细说明；</w:t>
      </w:r>
    </w:p>
    <w:p>
      <w:pPr>
        <w:pStyle w:val="41"/>
        <w:numPr>
          <w:ilvl w:val="0"/>
          <w:numId w:val="5"/>
        </w:numPr>
        <w:spacing w:line="288" w:lineRule="auto"/>
        <w:ind w:firstLineChars="0"/>
      </w:pPr>
      <w:r>
        <w:rPr>
          <w:szCs w:val="21"/>
        </w:rPr>
        <w:t>节能设计审查备案登记表、规定性指标计算报告、节能计算书：应有围护结构热工性能计算结果，采用软件计算的需要列出计算参数。以管理部门批复后的复印件或扫描件为准。</w:t>
      </w:r>
    </w:p>
    <w:p>
      <w:pPr>
        <w:spacing w:line="288" w:lineRule="auto"/>
        <w:jc w:val="left"/>
      </w:pPr>
    </w:p>
    <w:p>
      <w:pPr>
        <w:spacing w:line="288" w:lineRule="auto"/>
        <w:jc w:val="left"/>
        <w:rPr>
          <w:b/>
        </w:rPr>
      </w:pPr>
      <w:r>
        <w:rPr>
          <w:b/>
        </w:rPr>
        <w:t>实际提交材料：</w:t>
      </w:r>
    </w:p>
    <w:tbl>
      <w:tblPr>
        <w:tblStyle w:val="25"/>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34" w:hRule="atLeast"/>
        </w:trPr>
        <w:tc>
          <w:tcPr>
            <w:tcW w:w="8522" w:type="dxa"/>
            <w:tcBorders>
              <w:top w:val="single" w:color="auto" w:sz="4" w:space="0"/>
              <w:left w:val="single" w:color="auto" w:sz="4" w:space="0"/>
              <w:bottom w:val="single" w:color="auto" w:sz="4" w:space="0"/>
              <w:right w:val="single" w:color="auto" w:sz="4" w:space="0"/>
            </w:tcBorders>
          </w:tcPr>
          <w:p>
            <w:pPr>
              <w:spacing w:line="288" w:lineRule="auto"/>
              <w:rPr>
                <w:rFonts w:ascii="Times New Roman" w:hAnsi="宋体"/>
                <w:color w:val="auto"/>
                <w:sz w:val="21"/>
                <w:szCs w:val="21"/>
                <w:lang w:eastAsia="zh-CN"/>
              </w:rPr>
            </w:pPr>
            <w:r>
              <w:rPr>
                <w:rFonts w:hint="eastAsia"/>
                <w:color w:val="auto"/>
                <w:sz w:val="21"/>
                <w:szCs w:val="21"/>
                <w:lang w:eastAsia="zh-CN"/>
              </w:rPr>
              <w:t>建设施工图：</w:t>
            </w:r>
            <w:r>
              <w:rPr>
                <w:rFonts w:ascii="Times New Roman" w:hAnsi="Times New Roman"/>
                <w:color w:val="auto"/>
                <w:sz w:val="21"/>
                <w:szCs w:val="21"/>
                <w:lang w:eastAsia="zh-CN"/>
              </w:rPr>
              <w:t>3.2</w:t>
            </w:r>
            <w:r>
              <w:rPr>
                <w:rFonts w:ascii="Times New Roman" w:hAnsi="宋体"/>
                <w:color w:val="auto"/>
                <w:sz w:val="21"/>
                <w:szCs w:val="21"/>
                <w:lang w:eastAsia="zh-CN"/>
              </w:rPr>
              <w:t>建筑专业施工图纸、设计说明</w:t>
            </w:r>
          </w:p>
          <w:p>
            <w:pPr>
              <w:spacing w:line="288" w:lineRule="auto"/>
              <w:rPr>
                <w:rFonts w:ascii="Times New Roman" w:hAnsi="宋体"/>
                <w:color w:val="auto"/>
                <w:sz w:val="21"/>
                <w:szCs w:val="21"/>
                <w:lang w:eastAsia="zh-CN"/>
              </w:rPr>
            </w:pPr>
            <w:r>
              <w:rPr>
                <w:rFonts w:hint="eastAsia"/>
                <w:color w:val="auto"/>
                <w:sz w:val="21"/>
                <w:szCs w:val="21"/>
                <w:lang w:eastAsia="zh-CN"/>
              </w:rPr>
              <w:t>暖通设计说明：</w:t>
            </w:r>
            <w:r>
              <w:rPr>
                <w:rFonts w:ascii="Times New Roman" w:hAnsi="Times New Roman"/>
                <w:color w:val="auto"/>
                <w:sz w:val="21"/>
                <w:szCs w:val="21"/>
                <w:lang w:eastAsia="zh-CN"/>
              </w:rPr>
              <w:t>5.</w:t>
            </w:r>
            <w:r>
              <w:rPr>
                <w:rFonts w:hint="eastAsia" w:ascii="Times New Roman" w:hAnsi="Times New Roman"/>
                <w:color w:val="auto"/>
                <w:sz w:val="21"/>
                <w:szCs w:val="21"/>
                <w:lang w:eastAsia="zh-CN"/>
              </w:rPr>
              <w:t>1</w:t>
            </w:r>
            <w:r>
              <w:rPr>
                <w:rFonts w:ascii="Times New Roman" w:hAnsi="Times New Roman"/>
                <w:color w:val="auto"/>
                <w:sz w:val="21"/>
                <w:szCs w:val="21"/>
                <w:lang w:eastAsia="zh-CN"/>
              </w:rPr>
              <w:t xml:space="preserve"> </w:t>
            </w:r>
            <w:r>
              <w:rPr>
                <w:rFonts w:ascii="Times New Roman" w:hAnsi="宋体"/>
                <w:color w:val="auto"/>
                <w:sz w:val="21"/>
                <w:szCs w:val="21"/>
                <w:lang w:eastAsia="zh-CN"/>
              </w:rPr>
              <w:t>暖通施工图纸、设计说明</w:t>
            </w:r>
          </w:p>
          <w:p>
            <w:pPr>
              <w:spacing w:line="288" w:lineRule="auto"/>
              <w:rPr>
                <w:rFonts w:ascii="Times New Roman" w:hAnsi="宋体"/>
                <w:color w:val="auto"/>
                <w:sz w:val="21"/>
                <w:szCs w:val="21"/>
                <w:lang w:eastAsia="zh-CN"/>
              </w:rPr>
            </w:pPr>
            <w:r>
              <w:rPr>
                <w:rFonts w:hint="eastAsia" w:hAnsi="宋体"/>
                <w:color w:val="auto"/>
                <w:sz w:val="21"/>
                <w:szCs w:val="21"/>
                <w:lang w:eastAsia="zh-CN"/>
              </w:rPr>
              <w:t>节能计算书：</w:t>
            </w:r>
            <w:r>
              <w:rPr>
                <w:rFonts w:hint="eastAsia" w:ascii="Times New Roman" w:hAnsi="Times New Roman"/>
                <w:color w:val="auto"/>
                <w:sz w:val="21"/>
                <w:szCs w:val="21"/>
                <w:lang w:eastAsia="zh-CN"/>
              </w:rPr>
              <w:t>3.3节能计算资料</w:t>
            </w:r>
          </w:p>
        </w:tc>
      </w:tr>
    </w:tbl>
    <w:p>
      <w:pPr>
        <w:jc w:val="left"/>
      </w:pPr>
      <w:r>
        <w:br w:type="page"/>
      </w:r>
    </w:p>
    <w:p>
      <w:pPr>
        <w:pStyle w:val="3"/>
        <w:rPr>
          <w:rFonts w:ascii="Times New Roman" w:hAnsi="Times New Roman"/>
        </w:rPr>
      </w:pPr>
      <w:r>
        <w:rPr>
          <w:rFonts w:ascii="Times New Roman" w:hAnsi="Times New Roman"/>
        </w:rPr>
        <w:t>5.1.2不应采用电直接加热设备作为供暖空调系统的供暖热源和空气加湿热源。</w:t>
      </w:r>
    </w:p>
    <w:p>
      <w:pPr>
        <w:jc w:val="left"/>
        <w:rPr>
          <w:b/>
        </w:rPr>
      </w:pPr>
    </w:p>
    <w:p>
      <w:pPr>
        <w:pStyle w:val="41"/>
        <w:ind w:firstLine="0" w:firstLineChars="0"/>
        <w:jc w:val="left"/>
        <w:rPr>
          <w:b/>
          <w:sz w:val="24"/>
        </w:rPr>
      </w:pPr>
      <w:r>
        <w:rPr>
          <w:b/>
        </w:rPr>
        <w:t>1）达标自评</w:t>
      </w:r>
    </w:p>
    <w:p>
      <w:pPr>
        <w:pStyle w:val="41"/>
        <w:ind w:firstLine="0" w:firstLineChars="0"/>
        <w:jc w:val="left"/>
        <w:rPr>
          <w:u w:val="single"/>
        </w:rPr>
      </w:pPr>
      <w:r>
        <w:rPr>
          <w:rFonts w:hint="eastAsia" w:eastAsia="仿宋_GB2312"/>
          <w:sz w:val="30"/>
          <w:szCs w:val="30"/>
          <w:lang w:eastAsia="zh-CN"/>
        </w:rPr>
        <w:t>□</w:t>
      </w:r>
      <w:r>
        <w:t>达标；</w:t>
      </w:r>
      <w:r>
        <w:rPr>
          <w:rFonts w:hint="eastAsia" w:eastAsia="仿宋_GB2312"/>
          <w:sz w:val="30"/>
          <w:szCs w:val="30"/>
          <w:lang w:eastAsia="zh-CN"/>
        </w:rPr>
        <w:t>□</w:t>
      </w:r>
      <w:r>
        <w:t>不达标；</w:t>
      </w:r>
      <w:r>
        <w:rPr>
          <w:rFonts w:hint="eastAsia" w:eastAsia="仿宋_GB2312"/>
          <w:sz w:val="30"/>
          <w:szCs w:val="30"/>
          <w:lang w:eastAsia="zh-CN"/>
        </w:rPr>
        <w:t>☑</w:t>
      </w:r>
      <w:r>
        <w:t>不参评（非集中空调或供暖的建筑不参评）</w:t>
      </w:r>
    </w:p>
    <w:p>
      <w:pPr>
        <w:pStyle w:val="41"/>
        <w:ind w:firstLine="0" w:firstLineChars="0"/>
        <w:jc w:val="left"/>
        <w:rPr>
          <w:b/>
          <w:sz w:val="24"/>
        </w:rPr>
      </w:pPr>
    </w:p>
    <w:p>
      <w:pPr>
        <w:pStyle w:val="41"/>
        <w:ind w:firstLine="0" w:firstLineChars="0"/>
        <w:jc w:val="left"/>
        <w:rPr>
          <w:b/>
        </w:rPr>
      </w:pPr>
      <w:r>
        <w:rPr>
          <w:b/>
        </w:rPr>
        <w:t>2）评价要点</w:t>
      </w:r>
    </w:p>
    <w:p>
      <w:pPr>
        <w:spacing w:line="288" w:lineRule="auto"/>
      </w:pPr>
      <w:r>
        <w:t>简要说明空调采暖系统冷热源形式，若采用电直接加热设备作为供暖热源或空气加湿热源，需要对使用原因、系统形式及运行状况进行说明，并提供主要设计参数：</w:t>
      </w:r>
    </w:p>
    <w:tbl>
      <w:tblPr>
        <w:tblStyle w:val="25"/>
        <w:tblW w:w="852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2" w:hRule="atLeast"/>
          <w:jc w:val="center"/>
        </w:trPr>
        <w:tc>
          <w:tcPr>
            <w:tcW w:w="8522" w:type="dxa"/>
            <w:tcBorders>
              <w:top w:val="single" w:color="auto" w:sz="4" w:space="0"/>
              <w:left w:val="single" w:color="auto" w:sz="4" w:space="0"/>
              <w:bottom w:val="single" w:color="auto" w:sz="4" w:space="0"/>
              <w:right w:val="single" w:color="auto" w:sz="4" w:space="0"/>
            </w:tcBorders>
          </w:tcPr>
          <w:p>
            <w:pPr>
              <w:spacing w:line="288" w:lineRule="auto"/>
              <w:ind w:firstLine="420" w:firstLineChars="200"/>
              <w:rPr>
                <w:szCs w:val="21"/>
              </w:rPr>
            </w:pPr>
            <w:r>
              <w:rPr>
                <w:rFonts w:hint="eastAsia"/>
                <w:sz w:val="21"/>
                <w:szCs w:val="21"/>
              </w:rPr>
              <w:t>本项目</w:t>
            </w:r>
            <w:r>
              <w:rPr>
                <w:rFonts w:hint="eastAsia"/>
                <w:sz w:val="21"/>
                <w:szCs w:val="21"/>
                <w:lang w:val="en-US" w:eastAsia="zh-CN"/>
              </w:rPr>
              <w:t>为非集中空调不参评</w:t>
            </w:r>
            <w:r>
              <w:rPr>
                <w:rFonts w:hint="eastAsia"/>
                <w:sz w:val="21"/>
                <w:szCs w:val="21"/>
              </w:rPr>
              <w:t>。</w:t>
            </w:r>
          </w:p>
        </w:tc>
      </w:tr>
    </w:tbl>
    <w:p>
      <w:pPr>
        <w:spacing w:line="288" w:lineRule="auto"/>
        <w:rPr>
          <w:b/>
          <w:bCs/>
          <w:lang w:val="zh-CN"/>
        </w:rPr>
      </w:pPr>
    </w:p>
    <w:p>
      <w:pPr>
        <w:pStyle w:val="41"/>
        <w:ind w:firstLine="0" w:firstLineChars="0"/>
        <w:jc w:val="left"/>
        <w:rPr>
          <w:b/>
        </w:rPr>
      </w:pPr>
      <w:r>
        <w:rPr>
          <w:b/>
        </w:rPr>
        <w:t>3）证明材料</w:t>
      </w:r>
    </w:p>
    <w:p>
      <w:pPr>
        <w:pStyle w:val="41"/>
        <w:spacing w:line="288" w:lineRule="auto"/>
        <w:ind w:firstLine="0" w:firstLineChars="0"/>
        <w:jc w:val="left"/>
        <w:rPr>
          <w:b/>
        </w:rPr>
      </w:pPr>
      <w:r>
        <w:rPr>
          <w:b/>
        </w:rPr>
        <w:t>提交材料及要求：</w:t>
      </w:r>
    </w:p>
    <w:p>
      <w:pPr>
        <w:pStyle w:val="42"/>
        <w:numPr>
          <w:ilvl w:val="0"/>
          <w:numId w:val="6"/>
        </w:numPr>
        <w:tabs>
          <w:tab w:val="left" w:pos="360"/>
        </w:tabs>
        <w:spacing w:line="288" w:lineRule="auto"/>
        <w:outlineLvl w:val="9"/>
        <w:rPr>
          <w:sz w:val="21"/>
          <w:szCs w:val="21"/>
        </w:rPr>
      </w:pPr>
      <w:r>
        <w:rPr>
          <w:sz w:val="21"/>
          <w:szCs w:val="21"/>
        </w:rPr>
        <w:t>暖通施工图设计说明：应包括对空调采暖系统的完整详细说明，并与设计图纸吻合；</w:t>
      </w:r>
    </w:p>
    <w:p>
      <w:pPr>
        <w:pStyle w:val="42"/>
        <w:numPr>
          <w:ilvl w:val="0"/>
          <w:numId w:val="6"/>
        </w:numPr>
        <w:tabs>
          <w:tab w:val="left" w:pos="360"/>
        </w:tabs>
        <w:spacing w:line="288" w:lineRule="auto"/>
        <w:outlineLvl w:val="9"/>
        <w:rPr>
          <w:sz w:val="21"/>
          <w:szCs w:val="21"/>
        </w:rPr>
      </w:pPr>
      <w:r>
        <w:rPr>
          <w:sz w:val="21"/>
          <w:szCs w:val="21"/>
        </w:rPr>
        <w:t>暖通设备清单：应有相关设备性能参数的完整详细说明，必要时附设备说明书。</w:t>
      </w:r>
    </w:p>
    <w:p>
      <w:pPr>
        <w:pStyle w:val="42"/>
        <w:numPr>
          <w:ilvl w:val="0"/>
          <w:numId w:val="6"/>
        </w:numPr>
        <w:tabs>
          <w:tab w:val="left" w:pos="360"/>
        </w:tabs>
        <w:spacing w:line="288" w:lineRule="auto"/>
        <w:outlineLvl w:val="9"/>
        <w:rPr>
          <w:sz w:val="21"/>
          <w:szCs w:val="21"/>
        </w:rPr>
      </w:pPr>
      <w:r>
        <w:rPr>
          <w:sz w:val="21"/>
          <w:szCs w:val="21"/>
        </w:rPr>
        <w:t>机房图：应体现机组形式及位置，且编号与设备清单吻合。</w:t>
      </w:r>
    </w:p>
    <w:p>
      <w:pPr>
        <w:spacing w:line="288" w:lineRule="auto"/>
        <w:jc w:val="left"/>
      </w:pPr>
    </w:p>
    <w:p>
      <w:pPr>
        <w:spacing w:line="288" w:lineRule="auto"/>
        <w:jc w:val="left"/>
        <w:rPr>
          <w:b/>
        </w:rPr>
      </w:pPr>
      <w:r>
        <w:rPr>
          <w:b/>
        </w:rPr>
        <w:t>实际提交材料：</w:t>
      </w:r>
    </w:p>
    <w:tbl>
      <w:tblPr>
        <w:tblStyle w:val="25"/>
        <w:tblW w:w="852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68" w:hRule="atLeast"/>
          <w:jc w:val="center"/>
        </w:trPr>
        <w:tc>
          <w:tcPr>
            <w:tcW w:w="8522" w:type="dxa"/>
            <w:tcBorders>
              <w:top w:val="single" w:color="auto" w:sz="4" w:space="0"/>
              <w:left w:val="single" w:color="auto" w:sz="4" w:space="0"/>
              <w:bottom w:val="single" w:color="auto" w:sz="4" w:space="0"/>
              <w:right w:val="single" w:color="auto" w:sz="4" w:space="0"/>
            </w:tcBorders>
          </w:tcPr>
          <w:p>
            <w:r>
              <w:rPr>
                <w:rFonts w:hint="eastAsia"/>
                <w:color w:val="auto"/>
                <w:sz w:val="21"/>
                <w:szCs w:val="21"/>
                <w:lang w:eastAsia="zh-CN"/>
              </w:rPr>
              <w:t>暖通设计说明：</w:t>
            </w:r>
            <w:r>
              <w:rPr>
                <w:rFonts w:ascii="Times New Roman" w:hAnsi="Times New Roman"/>
                <w:color w:val="auto"/>
                <w:sz w:val="21"/>
                <w:szCs w:val="21"/>
                <w:lang w:eastAsia="zh-CN"/>
              </w:rPr>
              <w:t>5.</w:t>
            </w:r>
            <w:r>
              <w:rPr>
                <w:rFonts w:hint="eastAsia" w:ascii="Times New Roman" w:hAnsi="Times New Roman"/>
                <w:color w:val="auto"/>
                <w:sz w:val="21"/>
                <w:szCs w:val="21"/>
                <w:lang w:eastAsia="zh-CN"/>
              </w:rPr>
              <w:t>1</w:t>
            </w:r>
            <w:r>
              <w:rPr>
                <w:rFonts w:ascii="Times New Roman" w:hAnsi="Times New Roman"/>
                <w:color w:val="auto"/>
                <w:sz w:val="21"/>
                <w:szCs w:val="21"/>
                <w:lang w:eastAsia="zh-CN"/>
              </w:rPr>
              <w:t xml:space="preserve"> </w:t>
            </w:r>
            <w:r>
              <w:rPr>
                <w:rFonts w:ascii="Times New Roman" w:hAnsi="宋体"/>
                <w:color w:val="auto"/>
                <w:sz w:val="21"/>
                <w:szCs w:val="21"/>
                <w:lang w:eastAsia="zh-CN"/>
              </w:rPr>
              <w:t>暖通施工图纸、设计说明</w:t>
            </w:r>
          </w:p>
        </w:tc>
      </w:tr>
    </w:tbl>
    <w:p>
      <w:pPr>
        <w:jc w:val="left"/>
        <w:rPr>
          <w:b/>
          <w:sz w:val="24"/>
        </w:rPr>
      </w:pPr>
      <w:r>
        <w:rPr>
          <w:b/>
          <w:sz w:val="24"/>
        </w:rPr>
        <w:br w:type="page"/>
      </w:r>
    </w:p>
    <w:p>
      <w:pPr>
        <w:pStyle w:val="3"/>
        <w:rPr>
          <w:rFonts w:ascii="Times New Roman" w:hAnsi="Times New Roman"/>
          <w:color w:val="auto"/>
        </w:rPr>
      </w:pPr>
      <w:r>
        <w:rPr>
          <w:rFonts w:ascii="Times New Roman" w:hAnsi="Times New Roman"/>
          <w:color w:val="auto"/>
        </w:rPr>
        <w:t>5.1.3冷热源、输配系统和照明等各部分能耗应进行独立分项计量。</w:t>
      </w:r>
    </w:p>
    <w:p>
      <w:pPr>
        <w:rPr>
          <w:color w:val="auto"/>
        </w:rPr>
      </w:pPr>
    </w:p>
    <w:p>
      <w:pPr>
        <w:tabs>
          <w:tab w:val="left" w:pos="420"/>
        </w:tabs>
        <w:spacing w:line="288" w:lineRule="auto"/>
        <w:rPr>
          <w:color w:val="auto"/>
        </w:rPr>
      </w:pPr>
      <w:r>
        <w:rPr>
          <w:b/>
          <w:bCs/>
          <w:color w:val="auto"/>
          <w:lang w:val="zh-CN"/>
        </w:rPr>
        <w:t>1）达标自评</w:t>
      </w:r>
      <w:r>
        <w:rPr>
          <w:color w:val="auto"/>
        </w:rPr>
        <w:t>）</w:t>
      </w:r>
    </w:p>
    <w:p>
      <w:pPr>
        <w:spacing w:line="288" w:lineRule="auto"/>
        <w:rPr>
          <w:color w:val="auto"/>
        </w:rPr>
      </w:pPr>
      <w:r>
        <w:rPr>
          <w:rFonts w:hint="eastAsia" w:ascii="宋体" w:hAnsi="宋体"/>
          <w:b/>
          <w:bCs/>
          <w:color w:val="auto"/>
        </w:rPr>
        <w:t>√</w:t>
      </w:r>
      <w:r>
        <w:rPr>
          <w:color w:val="auto"/>
        </w:rPr>
        <w:t>达标；</w:t>
      </w:r>
      <w:r>
        <w:rPr>
          <w:rFonts w:eastAsia="仿宋_GB2312"/>
          <w:color w:val="auto"/>
          <w:sz w:val="30"/>
          <w:szCs w:val="30"/>
        </w:rPr>
        <w:t>□</w:t>
      </w:r>
      <w:r>
        <w:rPr>
          <w:color w:val="auto"/>
        </w:rPr>
        <w:t>不达标；</w:t>
      </w:r>
      <w:r>
        <w:rPr>
          <w:rFonts w:eastAsia="仿宋_GB2312"/>
          <w:color w:val="auto"/>
          <w:sz w:val="30"/>
          <w:szCs w:val="30"/>
        </w:rPr>
        <w:t>□</w:t>
      </w:r>
      <w:r>
        <w:rPr>
          <w:color w:val="auto"/>
        </w:rPr>
        <w:t>不参评（</w:t>
      </w:r>
      <w:r>
        <w:rPr>
          <w:color w:val="auto"/>
          <w:szCs w:val="21"/>
        </w:rPr>
        <w:t>居住建筑</w:t>
      </w:r>
      <w:r>
        <w:rPr>
          <w:color w:val="auto"/>
        </w:rPr>
        <w:t>不参评）</w:t>
      </w:r>
    </w:p>
    <w:p>
      <w:pPr>
        <w:spacing w:line="288" w:lineRule="auto"/>
        <w:rPr>
          <w:b/>
          <w:bCs/>
          <w:color w:val="auto"/>
        </w:rPr>
      </w:pPr>
    </w:p>
    <w:p>
      <w:pPr>
        <w:tabs>
          <w:tab w:val="left" w:pos="420"/>
        </w:tabs>
        <w:spacing w:line="288" w:lineRule="auto"/>
        <w:rPr>
          <w:b/>
          <w:bCs/>
          <w:color w:val="auto"/>
          <w:lang w:val="zh-CN"/>
        </w:rPr>
      </w:pPr>
      <w:r>
        <w:rPr>
          <w:b/>
          <w:bCs/>
          <w:color w:val="auto"/>
          <w:lang w:val="zh-CN"/>
        </w:rPr>
        <w:t>2）评价要点</w:t>
      </w:r>
    </w:p>
    <w:p>
      <w:pPr>
        <w:spacing w:line="288" w:lineRule="auto"/>
        <w:rPr>
          <w:color w:val="auto"/>
        </w:rPr>
      </w:pPr>
      <w:r>
        <w:rPr>
          <w:color w:val="auto"/>
        </w:rPr>
        <w:t>简要说明独立分项计量系统，说明该系统的设计原则及相关监测、分析系统的设计思想：</w:t>
      </w:r>
    </w:p>
    <w:tbl>
      <w:tblPr>
        <w:tblStyle w:val="25"/>
        <w:tblW w:w="8324" w:type="dxa"/>
        <w:jc w:val="center"/>
        <w:tblInd w:w="29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01" w:hRule="atLeast"/>
          <w:jc w:val="center"/>
        </w:trPr>
        <w:tc>
          <w:tcPr>
            <w:tcW w:w="8324" w:type="dxa"/>
            <w:tcBorders>
              <w:top w:val="single" w:color="auto" w:sz="4" w:space="0"/>
              <w:left w:val="single" w:color="auto" w:sz="4" w:space="0"/>
              <w:bottom w:val="single" w:color="auto" w:sz="4" w:space="0"/>
              <w:right w:val="single" w:color="auto" w:sz="4" w:space="0"/>
            </w:tcBorders>
          </w:tcPr>
          <w:p>
            <w:pPr>
              <w:keepNext w:val="0"/>
              <w:keepLines w:val="0"/>
              <w:suppressLineNumbers w:val="0"/>
              <w:spacing w:before="0" w:beforeAutospacing="0" w:after="0" w:afterAutospacing="0"/>
              <w:ind w:left="0" w:right="0" w:firstLine="420" w:firstLineChars="200"/>
              <w:rPr>
                <w:rFonts w:hint="default"/>
                <w:color w:val="auto"/>
              </w:rPr>
            </w:pPr>
            <w:r>
              <w:rPr>
                <w:rFonts w:hint="eastAsia" w:ascii="宋体" w:hAnsi="宋体"/>
                <w:color w:val="auto"/>
              </w:rPr>
              <w:t>本项目设分项计量系统，将建筑物的空调用电、动力用电、照明插座用电和特殊用电等分别进行计量。</w:t>
            </w:r>
          </w:p>
          <w:p>
            <w:pPr>
              <w:spacing w:line="288" w:lineRule="auto"/>
              <w:rPr>
                <w:color w:val="auto"/>
              </w:rPr>
            </w:pPr>
          </w:p>
        </w:tc>
      </w:tr>
    </w:tbl>
    <w:p>
      <w:pPr>
        <w:spacing w:line="288" w:lineRule="auto"/>
        <w:rPr>
          <w:b/>
          <w:bCs/>
          <w:color w:val="auto"/>
          <w:lang w:val="zh-CN"/>
        </w:rPr>
      </w:pPr>
    </w:p>
    <w:p>
      <w:pPr>
        <w:tabs>
          <w:tab w:val="left" w:pos="420"/>
        </w:tabs>
        <w:spacing w:line="288" w:lineRule="auto"/>
        <w:rPr>
          <w:b/>
          <w:bCs/>
          <w:color w:val="auto"/>
          <w:lang w:val="zh-CN"/>
        </w:rPr>
      </w:pPr>
      <w:r>
        <w:rPr>
          <w:b/>
          <w:bCs/>
          <w:color w:val="auto"/>
          <w:lang w:val="zh-CN"/>
        </w:rPr>
        <w:t>3）证明材料</w:t>
      </w:r>
    </w:p>
    <w:p>
      <w:pPr>
        <w:pStyle w:val="42"/>
        <w:spacing w:line="288" w:lineRule="auto"/>
        <w:outlineLvl w:val="9"/>
        <w:rPr>
          <w:b/>
          <w:color w:val="auto"/>
          <w:sz w:val="21"/>
          <w:szCs w:val="21"/>
        </w:rPr>
      </w:pPr>
      <w:r>
        <w:rPr>
          <w:b/>
          <w:color w:val="auto"/>
          <w:sz w:val="21"/>
          <w:szCs w:val="21"/>
        </w:rPr>
        <w:t>提交材料及要求：</w:t>
      </w:r>
    </w:p>
    <w:p>
      <w:pPr>
        <w:pStyle w:val="42"/>
        <w:numPr>
          <w:ilvl w:val="0"/>
          <w:numId w:val="7"/>
        </w:numPr>
        <w:spacing w:line="288" w:lineRule="auto"/>
        <w:ind w:left="0" w:firstLine="0"/>
        <w:outlineLvl w:val="9"/>
        <w:rPr>
          <w:color w:val="auto"/>
          <w:sz w:val="21"/>
          <w:szCs w:val="21"/>
        </w:rPr>
      </w:pPr>
      <w:r>
        <w:rPr>
          <w:color w:val="auto"/>
          <w:sz w:val="21"/>
          <w:szCs w:val="21"/>
        </w:rPr>
        <w:t>电气设计说明：应说明用电分项计量的设计情况；</w:t>
      </w:r>
    </w:p>
    <w:p>
      <w:pPr>
        <w:pStyle w:val="42"/>
        <w:numPr>
          <w:ilvl w:val="0"/>
          <w:numId w:val="7"/>
        </w:numPr>
        <w:spacing w:line="288" w:lineRule="auto"/>
        <w:ind w:left="0" w:firstLine="0"/>
        <w:outlineLvl w:val="9"/>
        <w:rPr>
          <w:color w:val="auto"/>
          <w:sz w:val="21"/>
          <w:szCs w:val="21"/>
        </w:rPr>
      </w:pPr>
      <w:r>
        <w:rPr>
          <w:color w:val="auto"/>
          <w:sz w:val="21"/>
          <w:szCs w:val="21"/>
        </w:rPr>
        <w:t>配电系统施工图：图中需对冷热源、输配系统、照明、其他动力系统、热水等不同能耗设置独立电表进行计量，对不同租户的用电分别设置电表；需在图纸中表示电表型号。</w:t>
      </w:r>
    </w:p>
    <w:p>
      <w:pPr>
        <w:pStyle w:val="42"/>
        <w:numPr>
          <w:ilvl w:val="0"/>
          <w:numId w:val="7"/>
        </w:numPr>
        <w:spacing w:line="288" w:lineRule="auto"/>
        <w:outlineLvl w:val="9"/>
        <w:rPr>
          <w:color w:val="auto"/>
          <w:sz w:val="21"/>
          <w:szCs w:val="21"/>
        </w:rPr>
      </w:pPr>
      <w:r>
        <w:rPr>
          <w:color w:val="auto"/>
          <w:sz w:val="21"/>
          <w:szCs w:val="21"/>
        </w:rPr>
        <w:t>有条件时提供能耗分项计量系统施工图及设计说明：应明确系统构架和功能。</w:t>
      </w:r>
    </w:p>
    <w:p>
      <w:pPr>
        <w:spacing w:line="288" w:lineRule="auto"/>
        <w:rPr>
          <w:color w:val="auto"/>
        </w:rPr>
      </w:pPr>
    </w:p>
    <w:p>
      <w:pPr>
        <w:spacing w:line="288" w:lineRule="auto"/>
        <w:rPr>
          <w:b/>
          <w:color w:val="auto"/>
        </w:rPr>
      </w:pPr>
      <w:r>
        <w:rPr>
          <w:b/>
          <w:color w:val="auto"/>
        </w:rPr>
        <w:t>实际提交材料：</w:t>
      </w:r>
    </w:p>
    <w:tbl>
      <w:tblPr>
        <w:tblStyle w:val="25"/>
        <w:tblW w:w="829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34" w:hRule="atLeast"/>
          <w:jc w:val="center"/>
        </w:trPr>
        <w:tc>
          <w:tcPr>
            <w:tcW w:w="8291" w:type="dxa"/>
            <w:tcBorders>
              <w:top w:val="single" w:color="auto" w:sz="4" w:space="0"/>
              <w:left w:val="single" w:color="auto" w:sz="4" w:space="0"/>
              <w:bottom w:val="single" w:color="auto" w:sz="4" w:space="0"/>
              <w:right w:val="single" w:color="auto" w:sz="4" w:space="0"/>
            </w:tcBorders>
          </w:tcPr>
          <w:p>
            <w:pPr>
              <w:keepNext w:val="0"/>
              <w:keepLines w:val="0"/>
              <w:suppressLineNumbers w:val="0"/>
              <w:spacing w:before="0" w:beforeAutospacing="0" w:after="0" w:afterAutospacing="0" w:line="288" w:lineRule="auto"/>
              <w:ind w:left="0" w:right="0"/>
              <w:rPr>
                <w:rFonts w:hint="default"/>
                <w:color w:val="auto"/>
              </w:rPr>
            </w:pPr>
            <w:r>
              <w:rPr>
                <w:rFonts w:hint="eastAsia" w:ascii="宋体" w:hAnsi="宋体"/>
                <w:color w:val="auto"/>
              </w:rPr>
              <w:t>暖通施工图设计说明：</w:t>
            </w:r>
            <w:r>
              <w:rPr>
                <w:rFonts w:hint="eastAsia"/>
                <w:color w:val="auto"/>
              </w:rPr>
              <w:t xml:space="preserve"> </w:t>
            </w:r>
            <w:r>
              <w:rPr>
                <w:rFonts w:hint="default" w:ascii="Times New Roman" w:hAnsi="Times New Roman" w:eastAsia="宋体" w:cs="Times New Roman"/>
                <w:color w:val="auto"/>
                <w:sz w:val="21"/>
                <w:szCs w:val="21"/>
                <w:lang w:val="en-US" w:eastAsia="zh-CN" w:bidi="ar"/>
              </w:rPr>
              <w:t xml:space="preserve">5.1 </w:t>
            </w:r>
            <w:r>
              <w:rPr>
                <w:rFonts w:hint="eastAsia" w:ascii="Times New Roman" w:hAnsi="宋体" w:eastAsia="宋体" w:cs="Times New Roman"/>
                <w:color w:val="auto"/>
                <w:sz w:val="21"/>
                <w:szCs w:val="21"/>
                <w:lang w:val="en-US" w:eastAsia="zh-CN" w:bidi="ar"/>
              </w:rPr>
              <w:t>暖通施工图纸、设计说明</w:t>
            </w:r>
          </w:p>
          <w:p>
            <w:pPr>
              <w:keepNext w:val="0"/>
              <w:keepLines w:val="0"/>
              <w:suppressLineNumbers w:val="0"/>
              <w:spacing w:before="0" w:beforeAutospacing="0" w:after="0" w:afterAutospacing="0" w:line="288" w:lineRule="auto"/>
              <w:ind w:left="0" w:right="0"/>
              <w:rPr>
                <w:rFonts w:hint="default"/>
                <w:color w:val="auto"/>
              </w:rPr>
            </w:pPr>
            <w:r>
              <w:rPr>
                <w:rFonts w:hint="eastAsia" w:ascii="宋体" w:hAnsi="宋体"/>
                <w:color w:val="auto"/>
              </w:rPr>
              <w:t>电气施工图：</w:t>
            </w:r>
            <w:r>
              <w:rPr>
                <w:rFonts w:hint="default" w:ascii="Times New Roman" w:hAnsi="Times New Roman" w:eastAsia="宋体" w:cs="Times New Roman"/>
                <w:color w:val="auto"/>
                <w:sz w:val="21"/>
                <w:szCs w:val="21"/>
                <w:lang w:val="en-US" w:eastAsia="zh-CN" w:bidi="ar"/>
              </w:rPr>
              <w:t xml:space="preserve">7.1 </w:t>
            </w:r>
            <w:r>
              <w:rPr>
                <w:rFonts w:hint="eastAsia" w:ascii="Times New Roman" w:hAnsi="宋体" w:eastAsia="宋体" w:cs="Times New Roman"/>
                <w:bCs/>
                <w:color w:val="auto"/>
                <w:sz w:val="21"/>
                <w:szCs w:val="21"/>
                <w:lang w:val="en-US" w:eastAsia="zh-CN" w:bidi="ar"/>
              </w:rPr>
              <w:t>电气施工图纸及设计说明</w:t>
            </w:r>
          </w:p>
          <w:p>
            <w:pPr>
              <w:spacing w:line="288" w:lineRule="auto"/>
              <w:rPr>
                <w:b/>
                <w:color w:val="auto"/>
              </w:rPr>
            </w:pPr>
          </w:p>
        </w:tc>
      </w:tr>
    </w:tbl>
    <w:p>
      <w:pPr>
        <w:widowControl/>
        <w:jc w:val="left"/>
        <w:rPr>
          <w:b/>
          <w:sz w:val="24"/>
        </w:rPr>
      </w:pPr>
      <w:r>
        <w:rPr>
          <w:b/>
          <w:sz w:val="24"/>
        </w:rPr>
        <w:br w:type="page"/>
      </w:r>
    </w:p>
    <w:p>
      <w:pPr>
        <w:pStyle w:val="3"/>
        <w:rPr>
          <w:rFonts w:ascii="Times New Roman" w:hAnsi="Times New Roman"/>
        </w:rPr>
      </w:pPr>
      <w:r>
        <w:rPr>
          <w:rFonts w:ascii="Times New Roman" w:hAnsi="Times New Roman"/>
        </w:rPr>
        <w:t>5.1.4各房间或场所的照明功率密度值不</w:t>
      </w:r>
      <w:r>
        <w:rPr>
          <w:rFonts w:hint="eastAsia" w:ascii="Times New Roman" w:hAnsi="Times New Roman"/>
        </w:rPr>
        <w:t>应</w:t>
      </w:r>
      <w:r>
        <w:rPr>
          <w:rFonts w:ascii="Times New Roman" w:hAnsi="Times New Roman"/>
        </w:rPr>
        <w:t>高于现行国家标准《建筑照明设计标准》GB 50034中规定的现行值。</w:t>
      </w:r>
    </w:p>
    <w:p/>
    <w:p>
      <w:pPr>
        <w:tabs>
          <w:tab w:val="left" w:pos="420"/>
        </w:tabs>
        <w:spacing w:line="288" w:lineRule="auto"/>
      </w:pPr>
      <w:r>
        <w:rPr>
          <w:b/>
          <w:bCs/>
          <w:lang w:val="zh-CN"/>
        </w:rPr>
        <w:t>1）达标自评</w:t>
      </w:r>
    </w:p>
    <w:p>
      <w:pPr>
        <w:spacing w:line="288" w:lineRule="auto"/>
      </w:pPr>
      <w:r>
        <w:rPr>
          <w:rFonts w:hint="eastAsia" w:ascii="宋体" w:hAnsi="宋体"/>
          <w:b/>
          <w:bCs/>
        </w:rPr>
        <w:t>√</w:t>
      </w:r>
      <w:r>
        <w:t>达标；</w:t>
      </w:r>
      <w:r>
        <w:rPr>
          <w:rFonts w:eastAsia="仿宋_GB2312"/>
          <w:sz w:val="30"/>
          <w:szCs w:val="30"/>
        </w:rPr>
        <w:t>□</w:t>
      </w:r>
      <w:r>
        <w:t>不达标</w:t>
      </w:r>
    </w:p>
    <w:p>
      <w:pPr>
        <w:spacing w:line="288" w:lineRule="auto"/>
        <w:rPr>
          <w:b/>
          <w:bCs/>
          <w:lang w:val="zh-CN"/>
        </w:rPr>
      </w:pPr>
    </w:p>
    <w:p>
      <w:pPr>
        <w:tabs>
          <w:tab w:val="left" w:pos="420"/>
        </w:tabs>
        <w:spacing w:line="288" w:lineRule="auto"/>
        <w:rPr>
          <w:b/>
          <w:bCs/>
          <w:lang w:val="zh-CN"/>
        </w:rPr>
      </w:pPr>
      <w:r>
        <w:rPr>
          <w:b/>
          <w:bCs/>
          <w:lang w:val="zh-CN"/>
        </w:rPr>
        <w:t>2）评价要点</w:t>
      </w:r>
    </w:p>
    <w:p>
      <w:pPr>
        <w:spacing w:line="288" w:lineRule="auto"/>
      </w:pPr>
      <w:r>
        <w:t>简要说明照明系统灯具选型原则、照明系统灯具类型、主要灯具型号和参数以及照明节能的控制措施：</w:t>
      </w:r>
    </w:p>
    <w:tbl>
      <w:tblPr>
        <w:tblStyle w:val="25"/>
        <w:tblW w:w="852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826" w:hRule="atLeast"/>
          <w:jc w:val="center"/>
        </w:trPr>
        <w:tc>
          <w:tcPr>
            <w:tcW w:w="8522" w:type="dxa"/>
            <w:tcBorders>
              <w:top w:val="single" w:color="auto" w:sz="4" w:space="0"/>
              <w:left w:val="single" w:color="auto" w:sz="4" w:space="0"/>
              <w:bottom w:val="single" w:color="auto" w:sz="4" w:space="0"/>
              <w:right w:val="single" w:color="auto" w:sz="4" w:space="0"/>
            </w:tcBorders>
          </w:tcPr>
          <w:p>
            <w:pPr>
              <w:spacing w:line="288" w:lineRule="auto"/>
              <w:rPr>
                <w:rFonts w:hint="default" w:eastAsia="宋体"/>
                <w:szCs w:val="21"/>
                <w:lang w:val="en-US" w:eastAsia="zh-CN"/>
              </w:rPr>
            </w:pPr>
            <w:r>
              <w:rPr>
                <w:rFonts w:hint="eastAsia"/>
                <w:szCs w:val="21"/>
                <w:lang w:eastAsia="zh-CN"/>
              </w:rPr>
              <w:t>本工程一般照明均采用节能型光源及灯具，</w:t>
            </w:r>
            <w:r>
              <w:rPr>
                <w:rFonts w:hint="eastAsia"/>
                <w:szCs w:val="21"/>
                <w:lang w:val="en-US" w:eastAsia="zh-CN"/>
              </w:rPr>
              <w:t>照明灯具效率为：高强度气体放电灯：开敞式＞75%，栅格或透光罩＞60%，格栅＞50%。有天然采光的楼梯间，走道的照明除应急照明外，均采用节能自熄开关。荧光灯均采用功率因数大于0.9的节能荧光灯。</w:t>
            </w:r>
          </w:p>
        </w:tc>
      </w:tr>
    </w:tbl>
    <w:p>
      <w:pPr>
        <w:pStyle w:val="42"/>
        <w:spacing w:line="288" w:lineRule="auto"/>
        <w:outlineLvl w:val="9"/>
        <w:rPr>
          <w:sz w:val="21"/>
          <w:szCs w:val="21"/>
        </w:rPr>
      </w:pPr>
      <w:r>
        <w:rPr>
          <w:sz w:val="21"/>
          <w:szCs w:val="21"/>
        </w:rPr>
        <w:t>照明功率设计值：</w:t>
      </w:r>
    </w:p>
    <w:tbl>
      <w:tblPr>
        <w:tblStyle w:val="25"/>
        <w:tblW w:w="8522" w:type="dxa"/>
        <w:jc w:val="center"/>
        <w:tblInd w:w="0" w:type="dxa"/>
        <w:tblLayout w:type="fixed"/>
        <w:tblCellMar>
          <w:top w:w="0" w:type="dxa"/>
          <w:left w:w="108" w:type="dxa"/>
          <w:bottom w:w="0" w:type="dxa"/>
          <w:right w:w="108" w:type="dxa"/>
        </w:tblCellMar>
      </w:tblPr>
      <w:tblGrid>
        <w:gridCol w:w="3718"/>
        <w:gridCol w:w="1343"/>
        <w:gridCol w:w="1232"/>
        <w:gridCol w:w="1125"/>
        <w:gridCol w:w="1104"/>
      </w:tblGrid>
      <w:tr>
        <w:tblPrEx>
          <w:tblLayout w:type="fixed"/>
          <w:tblCellMar>
            <w:top w:w="0" w:type="dxa"/>
            <w:left w:w="108" w:type="dxa"/>
            <w:bottom w:w="0" w:type="dxa"/>
            <w:right w:w="108" w:type="dxa"/>
          </w:tblCellMar>
        </w:tblPrEx>
        <w:trPr>
          <w:cantSplit/>
          <w:trHeight w:val="282" w:hRule="atLeast"/>
          <w:jc w:val="center"/>
        </w:trPr>
        <w:tc>
          <w:tcPr>
            <w:tcW w:w="3718" w:type="dxa"/>
            <w:vMerge w:val="restart"/>
            <w:tcBorders>
              <w:top w:val="single" w:color="auto" w:sz="4" w:space="0"/>
              <w:left w:val="single" w:color="auto" w:sz="4" w:space="0"/>
              <w:bottom w:val="single" w:color="auto" w:sz="4" w:space="0"/>
              <w:right w:val="single" w:color="auto" w:sz="4" w:space="0"/>
            </w:tcBorders>
            <w:vAlign w:val="center"/>
          </w:tcPr>
          <w:p>
            <w:pPr>
              <w:widowControl/>
              <w:jc w:val="center"/>
              <w:rPr>
                <w:kern w:val="0"/>
                <w:szCs w:val="21"/>
              </w:rPr>
            </w:pPr>
            <w:r>
              <w:rPr>
                <w:rFonts w:hint="eastAsia"/>
                <w:kern w:val="0"/>
                <w:szCs w:val="21"/>
              </w:rPr>
              <w:t>房间类型</w:t>
            </w:r>
          </w:p>
        </w:tc>
        <w:tc>
          <w:tcPr>
            <w:tcW w:w="2575" w:type="dxa"/>
            <w:gridSpan w:val="2"/>
            <w:tcBorders>
              <w:top w:val="single" w:color="auto" w:sz="4" w:space="0"/>
              <w:left w:val="single" w:color="auto" w:sz="4" w:space="0"/>
              <w:bottom w:val="single" w:color="auto" w:sz="4" w:space="0"/>
              <w:right w:val="single" w:color="auto" w:sz="4" w:space="0"/>
            </w:tcBorders>
            <w:vAlign w:val="center"/>
          </w:tcPr>
          <w:p>
            <w:pPr>
              <w:widowControl/>
              <w:jc w:val="center"/>
              <w:rPr>
                <w:kern w:val="0"/>
                <w:szCs w:val="21"/>
              </w:rPr>
            </w:pPr>
            <w:r>
              <w:rPr>
                <w:rFonts w:hint="eastAsia"/>
                <w:kern w:val="0"/>
                <w:szCs w:val="21"/>
              </w:rPr>
              <w:t>设计照度值（</w:t>
            </w:r>
            <w:r>
              <w:rPr>
                <w:kern w:val="0"/>
                <w:szCs w:val="21"/>
              </w:rPr>
              <w:t>lx</w:t>
            </w:r>
            <w:r>
              <w:rPr>
                <w:rFonts w:hint="eastAsia"/>
                <w:kern w:val="0"/>
                <w:szCs w:val="21"/>
              </w:rPr>
              <w:t>）</w:t>
            </w:r>
          </w:p>
        </w:tc>
        <w:tc>
          <w:tcPr>
            <w:tcW w:w="2229" w:type="dxa"/>
            <w:gridSpan w:val="2"/>
            <w:tcBorders>
              <w:top w:val="single" w:color="auto" w:sz="4" w:space="0"/>
              <w:left w:val="single" w:color="auto" w:sz="4" w:space="0"/>
              <w:bottom w:val="single" w:color="auto" w:sz="4" w:space="0"/>
              <w:right w:val="single" w:color="auto" w:sz="4" w:space="0"/>
            </w:tcBorders>
            <w:vAlign w:val="center"/>
          </w:tcPr>
          <w:p>
            <w:pPr>
              <w:widowControl/>
              <w:jc w:val="center"/>
              <w:rPr>
                <w:kern w:val="0"/>
                <w:szCs w:val="21"/>
              </w:rPr>
            </w:pPr>
            <w:r>
              <w:rPr>
                <w:rFonts w:hint="eastAsia"/>
                <w:kern w:val="0"/>
                <w:szCs w:val="21"/>
              </w:rPr>
              <w:t>照明功率密度（</w:t>
            </w:r>
            <w:r>
              <w:rPr>
                <w:kern w:val="0"/>
                <w:szCs w:val="21"/>
              </w:rPr>
              <w:t>W/m</w:t>
            </w:r>
            <w:r>
              <w:rPr>
                <w:kern w:val="0"/>
                <w:szCs w:val="21"/>
                <w:vertAlign w:val="superscript"/>
              </w:rPr>
              <w:t>2</w:t>
            </w:r>
            <w:r>
              <w:rPr>
                <w:kern w:val="0"/>
                <w:szCs w:val="21"/>
              </w:rPr>
              <w:t>)</w:t>
            </w:r>
          </w:p>
        </w:tc>
      </w:tr>
      <w:tr>
        <w:tblPrEx>
          <w:tblLayout w:type="fixed"/>
          <w:tblCellMar>
            <w:top w:w="0" w:type="dxa"/>
            <w:left w:w="108" w:type="dxa"/>
            <w:bottom w:w="0" w:type="dxa"/>
            <w:right w:w="108" w:type="dxa"/>
          </w:tblCellMar>
        </w:tblPrEx>
        <w:trPr>
          <w:cantSplit/>
          <w:trHeight w:val="282" w:hRule="atLeast"/>
          <w:jc w:val="center"/>
        </w:trPr>
        <w:tc>
          <w:tcPr>
            <w:tcW w:w="3718" w:type="dxa"/>
            <w:vMerge w:val="continue"/>
            <w:tcBorders>
              <w:top w:val="single" w:color="auto" w:sz="4" w:space="0"/>
              <w:left w:val="single" w:color="auto" w:sz="4" w:space="0"/>
              <w:bottom w:val="single" w:color="auto" w:sz="4" w:space="0"/>
              <w:right w:val="single" w:color="auto" w:sz="4" w:space="0"/>
            </w:tcBorders>
            <w:vAlign w:val="center"/>
          </w:tcPr>
          <w:p>
            <w:pPr>
              <w:widowControl/>
              <w:jc w:val="center"/>
              <w:rPr>
                <w:kern w:val="0"/>
                <w:szCs w:val="21"/>
              </w:rPr>
            </w:pPr>
          </w:p>
        </w:tc>
        <w:tc>
          <w:tcPr>
            <w:tcW w:w="1343" w:type="dxa"/>
            <w:tcBorders>
              <w:top w:val="single" w:color="auto" w:sz="4" w:space="0"/>
              <w:left w:val="single" w:color="auto" w:sz="4" w:space="0"/>
              <w:bottom w:val="single" w:color="auto" w:sz="4" w:space="0"/>
              <w:right w:val="single" w:color="auto" w:sz="4" w:space="0"/>
            </w:tcBorders>
            <w:vAlign w:val="center"/>
          </w:tcPr>
          <w:p>
            <w:pPr>
              <w:widowControl/>
              <w:jc w:val="center"/>
              <w:rPr>
                <w:kern w:val="0"/>
                <w:szCs w:val="21"/>
              </w:rPr>
            </w:pPr>
            <w:r>
              <w:rPr>
                <w:rFonts w:hint="eastAsia"/>
                <w:kern w:val="0"/>
                <w:szCs w:val="21"/>
              </w:rPr>
              <w:t>实际值</w:t>
            </w:r>
          </w:p>
        </w:tc>
        <w:tc>
          <w:tcPr>
            <w:tcW w:w="1232" w:type="dxa"/>
            <w:tcBorders>
              <w:top w:val="single" w:color="auto" w:sz="4" w:space="0"/>
              <w:left w:val="nil"/>
              <w:bottom w:val="single" w:color="auto" w:sz="4" w:space="0"/>
              <w:right w:val="single" w:color="auto" w:sz="4" w:space="0"/>
            </w:tcBorders>
            <w:vAlign w:val="center"/>
          </w:tcPr>
          <w:p>
            <w:pPr>
              <w:widowControl/>
              <w:jc w:val="center"/>
              <w:rPr>
                <w:kern w:val="0"/>
                <w:szCs w:val="21"/>
              </w:rPr>
            </w:pPr>
            <w:r>
              <w:rPr>
                <w:rFonts w:hint="eastAsia"/>
                <w:kern w:val="0"/>
                <w:szCs w:val="21"/>
              </w:rPr>
              <w:t>标准值</w:t>
            </w:r>
          </w:p>
        </w:tc>
        <w:tc>
          <w:tcPr>
            <w:tcW w:w="1125" w:type="dxa"/>
            <w:tcBorders>
              <w:top w:val="nil"/>
              <w:left w:val="single" w:color="auto" w:sz="4" w:space="0"/>
              <w:bottom w:val="single" w:color="auto" w:sz="4" w:space="0"/>
              <w:right w:val="single" w:color="auto" w:sz="4" w:space="0"/>
            </w:tcBorders>
            <w:vAlign w:val="center"/>
          </w:tcPr>
          <w:p>
            <w:pPr>
              <w:widowControl/>
              <w:jc w:val="center"/>
              <w:rPr>
                <w:kern w:val="0"/>
                <w:szCs w:val="21"/>
              </w:rPr>
            </w:pPr>
            <w:r>
              <w:rPr>
                <w:rFonts w:hint="eastAsia"/>
                <w:kern w:val="0"/>
                <w:szCs w:val="21"/>
              </w:rPr>
              <w:t>实际值</w:t>
            </w:r>
          </w:p>
        </w:tc>
        <w:tc>
          <w:tcPr>
            <w:tcW w:w="1104" w:type="dxa"/>
            <w:tcBorders>
              <w:top w:val="nil"/>
              <w:left w:val="nil"/>
              <w:bottom w:val="single" w:color="auto" w:sz="4" w:space="0"/>
              <w:right w:val="single" w:color="auto" w:sz="4" w:space="0"/>
            </w:tcBorders>
            <w:vAlign w:val="center"/>
          </w:tcPr>
          <w:p>
            <w:pPr>
              <w:widowControl/>
              <w:jc w:val="center"/>
              <w:rPr>
                <w:kern w:val="0"/>
                <w:szCs w:val="21"/>
              </w:rPr>
            </w:pPr>
            <w:r>
              <w:rPr>
                <w:rFonts w:hint="eastAsia"/>
                <w:kern w:val="0"/>
                <w:szCs w:val="21"/>
              </w:rPr>
              <w:t>现行值</w:t>
            </w:r>
          </w:p>
        </w:tc>
      </w:tr>
      <w:tr>
        <w:tblPrEx>
          <w:tblLayout w:type="fixed"/>
          <w:tblCellMar>
            <w:top w:w="0" w:type="dxa"/>
            <w:left w:w="108" w:type="dxa"/>
            <w:bottom w:w="0" w:type="dxa"/>
            <w:right w:w="108" w:type="dxa"/>
          </w:tblCellMar>
        </w:tblPrEx>
        <w:trPr>
          <w:cantSplit/>
          <w:trHeight w:val="282" w:hRule="atLeast"/>
          <w:jc w:val="center"/>
        </w:trPr>
        <w:tc>
          <w:tcPr>
            <w:tcW w:w="3718" w:type="dxa"/>
            <w:tcBorders>
              <w:top w:val="nil"/>
              <w:left w:val="single" w:color="auto" w:sz="4" w:space="0"/>
              <w:bottom w:val="single" w:color="auto" w:sz="4" w:space="0"/>
              <w:right w:val="single" w:color="auto" w:sz="4" w:space="0"/>
            </w:tcBorders>
            <w:vAlign w:val="center"/>
          </w:tcPr>
          <w:p>
            <w:pPr>
              <w:widowControl/>
              <w:jc w:val="center"/>
              <w:rPr>
                <w:rFonts w:hint="default" w:eastAsia="宋体"/>
                <w:kern w:val="0"/>
                <w:szCs w:val="21"/>
                <w:lang w:val="en-US" w:eastAsia="zh-CN"/>
              </w:rPr>
            </w:pPr>
            <w:r>
              <w:rPr>
                <w:rFonts w:hint="eastAsia"/>
                <w:kern w:val="0"/>
                <w:szCs w:val="21"/>
                <w:lang w:val="en-US" w:eastAsia="zh-CN"/>
              </w:rPr>
              <w:t>办公室</w:t>
            </w:r>
          </w:p>
        </w:tc>
        <w:tc>
          <w:tcPr>
            <w:tcW w:w="1343" w:type="dxa"/>
            <w:tcBorders>
              <w:top w:val="nil"/>
              <w:left w:val="nil"/>
              <w:bottom w:val="single" w:color="auto" w:sz="4" w:space="0"/>
              <w:right w:val="single" w:color="auto" w:sz="4" w:space="0"/>
            </w:tcBorders>
            <w:vAlign w:val="center"/>
          </w:tcPr>
          <w:p>
            <w:pPr>
              <w:widowControl/>
              <w:jc w:val="center"/>
              <w:rPr>
                <w:rFonts w:hint="default" w:eastAsia="宋体"/>
                <w:kern w:val="0"/>
                <w:szCs w:val="21"/>
                <w:lang w:val="en-US" w:eastAsia="zh-CN"/>
              </w:rPr>
            </w:pPr>
            <w:r>
              <w:rPr>
                <w:rFonts w:hint="eastAsia"/>
                <w:kern w:val="0"/>
                <w:szCs w:val="21"/>
                <w:lang w:val="en-US" w:eastAsia="zh-CN"/>
              </w:rPr>
              <w:t>284.21</w:t>
            </w:r>
          </w:p>
        </w:tc>
        <w:tc>
          <w:tcPr>
            <w:tcW w:w="1232" w:type="dxa"/>
            <w:tcBorders>
              <w:top w:val="single" w:color="auto" w:sz="4" w:space="0"/>
              <w:left w:val="nil"/>
              <w:bottom w:val="single" w:color="auto" w:sz="4" w:space="0"/>
              <w:right w:val="single" w:color="auto" w:sz="4" w:space="0"/>
            </w:tcBorders>
            <w:vAlign w:val="center"/>
          </w:tcPr>
          <w:p>
            <w:pPr>
              <w:widowControl/>
              <w:jc w:val="center"/>
              <w:rPr>
                <w:rFonts w:hint="default" w:eastAsia="宋体"/>
                <w:kern w:val="0"/>
                <w:szCs w:val="21"/>
                <w:lang w:val="en-US" w:eastAsia="zh-CN"/>
              </w:rPr>
            </w:pPr>
            <w:r>
              <w:rPr>
                <w:rFonts w:hint="eastAsia"/>
                <w:kern w:val="0"/>
                <w:szCs w:val="21"/>
                <w:lang w:val="en-US" w:eastAsia="zh-CN"/>
              </w:rPr>
              <w:t>300</w:t>
            </w:r>
          </w:p>
        </w:tc>
        <w:tc>
          <w:tcPr>
            <w:tcW w:w="1125" w:type="dxa"/>
            <w:tcBorders>
              <w:top w:val="nil"/>
              <w:left w:val="single" w:color="auto" w:sz="4" w:space="0"/>
              <w:bottom w:val="single" w:color="auto" w:sz="4" w:space="0"/>
              <w:right w:val="single" w:color="auto" w:sz="4" w:space="0"/>
            </w:tcBorders>
            <w:vAlign w:val="center"/>
          </w:tcPr>
          <w:p>
            <w:pPr>
              <w:widowControl/>
              <w:jc w:val="center"/>
              <w:rPr>
                <w:rFonts w:hint="default"/>
                <w:kern w:val="0"/>
                <w:szCs w:val="21"/>
                <w:lang w:val="en-US" w:eastAsia="zh-CN"/>
              </w:rPr>
            </w:pPr>
            <w:r>
              <w:rPr>
                <w:rFonts w:hint="eastAsia"/>
                <w:kern w:val="0"/>
                <w:szCs w:val="21"/>
                <w:lang w:val="en-US" w:eastAsia="zh-CN"/>
              </w:rPr>
              <w:t>5.55</w:t>
            </w:r>
          </w:p>
        </w:tc>
        <w:tc>
          <w:tcPr>
            <w:tcW w:w="1104" w:type="dxa"/>
            <w:tcBorders>
              <w:top w:val="nil"/>
              <w:left w:val="nil"/>
              <w:bottom w:val="single" w:color="auto" w:sz="4" w:space="0"/>
              <w:right w:val="single" w:color="auto" w:sz="4" w:space="0"/>
            </w:tcBorders>
            <w:vAlign w:val="center"/>
          </w:tcPr>
          <w:p>
            <w:pPr>
              <w:widowControl/>
              <w:jc w:val="center"/>
              <w:rPr>
                <w:rFonts w:hint="default"/>
                <w:kern w:val="0"/>
                <w:szCs w:val="21"/>
                <w:lang w:val="en-US" w:eastAsia="zh-CN"/>
              </w:rPr>
            </w:pPr>
            <w:r>
              <w:rPr>
                <w:rFonts w:hint="eastAsia"/>
                <w:kern w:val="0"/>
                <w:szCs w:val="21"/>
                <w:lang w:val="en-US" w:eastAsia="zh-CN"/>
              </w:rPr>
              <w:t>9.0</w:t>
            </w:r>
          </w:p>
        </w:tc>
      </w:tr>
      <w:tr>
        <w:tblPrEx>
          <w:tblLayout w:type="fixed"/>
          <w:tblCellMar>
            <w:top w:w="0" w:type="dxa"/>
            <w:left w:w="108" w:type="dxa"/>
            <w:bottom w:w="0" w:type="dxa"/>
            <w:right w:w="108" w:type="dxa"/>
          </w:tblCellMar>
        </w:tblPrEx>
        <w:trPr>
          <w:cantSplit/>
          <w:trHeight w:val="282" w:hRule="atLeast"/>
          <w:jc w:val="center"/>
        </w:trPr>
        <w:tc>
          <w:tcPr>
            <w:tcW w:w="3718" w:type="dxa"/>
            <w:tcBorders>
              <w:top w:val="nil"/>
              <w:left w:val="single" w:color="auto" w:sz="4" w:space="0"/>
              <w:bottom w:val="single" w:color="auto" w:sz="4" w:space="0"/>
              <w:right w:val="single" w:color="auto" w:sz="4" w:space="0"/>
            </w:tcBorders>
            <w:vAlign w:val="center"/>
          </w:tcPr>
          <w:p>
            <w:pPr>
              <w:widowControl/>
              <w:jc w:val="center"/>
              <w:rPr>
                <w:rFonts w:hint="default" w:eastAsia="宋体"/>
                <w:kern w:val="0"/>
                <w:szCs w:val="21"/>
                <w:lang w:val="en-US" w:eastAsia="zh-CN"/>
              </w:rPr>
            </w:pPr>
            <w:r>
              <w:rPr>
                <w:rFonts w:hint="eastAsia"/>
                <w:kern w:val="0"/>
                <w:szCs w:val="21"/>
                <w:lang w:val="en-US" w:eastAsia="zh-CN"/>
              </w:rPr>
              <w:t>楼梯间</w:t>
            </w:r>
          </w:p>
        </w:tc>
        <w:tc>
          <w:tcPr>
            <w:tcW w:w="1343" w:type="dxa"/>
            <w:tcBorders>
              <w:top w:val="nil"/>
              <w:left w:val="nil"/>
              <w:bottom w:val="single" w:color="auto" w:sz="4" w:space="0"/>
              <w:right w:val="single" w:color="auto" w:sz="4" w:space="0"/>
            </w:tcBorders>
            <w:vAlign w:val="center"/>
          </w:tcPr>
          <w:p>
            <w:pPr>
              <w:widowControl/>
              <w:jc w:val="center"/>
              <w:rPr>
                <w:rFonts w:hint="default" w:eastAsia="宋体"/>
                <w:kern w:val="0"/>
                <w:szCs w:val="21"/>
                <w:lang w:val="en-US" w:eastAsia="zh-CN"/>
              </w:rPr>
            </w:pPr>
            <w:r>
              <w:rPr>
                <w:rFonts w:hint="eastAsia"/>
                <w:kern w:val="0"/>
                <w:szCs w:val="21"/>
                <w:lang w:val="en-US" w:eastAsia="zh-CN"/>
              </w:rPr>
              <w:t>59.13</w:t>
            </w:r>
          </w:p>
        </w:tc>
        <w:tc>
          <w:tcPr>
            <w:tcW w:w="1232" w:type="dxa"/>
            <w:tcBorders>
              <w:top w:val="single" w:color="auto" w:sz="4" w:space="0"/>
              <w:left w:val="nil"/>
              <w:bottom w:val="single" w:color="auto" w:sz="4" w:space="0"/>
              <w:right w:val="single" w:color="auto" w:sz="4" w:space="0"/>
            </w:tcBorders>
            <w:vAlign w:val="center"/>
          </w:tcPr>
          <w:p>
            <w:pPr>
              <w:widowControl/>
              <w:jc w:val="center"/>
              <w:rPr>
                <w:rFonts w:hint="default" w:eastAsia="宋体"/>
                <w:kern w:val="0"/>
                <w:szCs w:val="21"/>
                <w:lang w:val="en-US" w:eastAsia="zh-CN"/>
              </w:rPr>
            </w:pPr>
            <w:r>
              <w:rPr>
                <w:rFonts w:hint="eastAsia"/>
                <w:kern w:val="0"/>
                <w:szCs w:val="21"/>
                <w:lang w:val="en-US" w:eastAsia="zh-CN"/>
              </w:rPr>
              <w:t>50</w:t>
            </w:r>
          </w:p>
        </w:tc>
        <w:tc>
          <w:tcPr>
            <w:tcW w:w="1125" w:type="dxa"/>
            <w:tcBorders>
              <w:top w:val="nil"/>
              <w:left w:val="single" w:color="auto" w:sz="4" w:space="0"/>
              <w:bottom w:val="single" w:color="auto" w:sz="4" w:space="0"/>
              <w:right w:val="single" w:color="auto" w:sz="4" w:space="0"/>
            </w:tcBorders>
            <w:vAlign w:val="center"/>
          </w:tcPr>
          <w:p>
            <w:pPr>
              <w:widowControl/>
              <w:jc w:val="center"/>
              <w:rPr>
                <w:rFonts w:hint="default"/>
                <w:kern w:val="0"/>
                <w:szCs w:val="21"/>
                <w:lang w:val="en-US" w:eastAsia="zh-CN"/>
              </w:rPr>
            </w:pPr>
            <w:r>
              <w:rPr>
                <w:rFonts w:hint="eastAsia"/>
                <w:kern w:val="0"/>
                <w:szCs w:val="21"/>
                <w:lang w:val="en-US" w:eastAsia="zh-CN"/>
              </w:rPr>
              <w:t>1.39</w:t>
            </w:r>
          </w:p>
        </w:tc>
        <w:tc>
          <w:tcPr>
            <w:tcW w:w="1104" w:type="dxa"/>
            <w:tcBorders>
              <w:top w:val="nil"/>
              <w:left w:val="nil"/>
              <w:bottom w:val="single" w:color="auto" w:sz="4" w:space="0"/>
              <w:right w:val="single" w:color="auto" w:sz="4" w:space="0"/>
            </w:tcBorders>
            <w:vAlign w:val="center"/>
          </w:tcPr>
          <w:p>
            <w:pPr>
              <w:widowControl/>
              <w:jc w:val="center"/>
              <w:rPr>
                <w:rFonts w:hint="default"/>
                <w:kern w:val="0"/>
                <w:szCs w:val="21"/>
                <w:lang w:val="en-US" w:eastAsia="zh-CN"/>
              </w:rPr>
            </w:pPr>
            <w:r>
              <w:rPr>
                <w:rFonts w:hint="eastAsia"/>
                <w:kern w:val="0"/>
                <w:szCs w:val="21"/>
                <w:lang w:val="en-US" w:eastAsia="zh-CN"/>
              </w:rPr>
              <w:t>4.0</w:t>
            </w:r>
          </w:p>
        </w:tc>
      </w:tr>
      <w:tr>
        <w:tblPrEx>
          <w:tblLayout w:type="fixed"/>
          <w:tblCellMar>
            <w:top w:w="0" w:type="dxa"/>
            <w:left w:w="108" w:type="dxa"/>
            <w:bottom w:w="0" w:type="dxa"/>
            <w:right w:w="108" w:type="dxa"/>
          </w:tblCellMar>
        </w:tblPrEx>
        <w:trPr>
          <w:cantSplit/>
          <w:trHeight w:val="282" w:hRule="atLeast"/>
          <w:jc w:val="center"/>
        </w:trPr>
        <w:tc>
          <w:tcPr>
            <w:tcW w:w="3718" w:type="dxa"/>
            <w:tcBorders>
              <w:top w:val="nil"/>
              <w:left w:val="single" w:color="auto" w:sz="4" w:space="0"/>
              <w:bottom w:val="single" w:color="auto" w:sz="4" w:space="0"/>
              <w:right w:val="single" w:color="auto" w:sz="4" w:space="0"/>
            </w:tcBorders>
            <w:vAlign w:val="center"/>
          </w:tcPr>
          <w:p>
            <w:pPr>
              <w:widowControl/>
              <w:jc w:val="center"/>
              <w:rPr>
                <w:rFonts w:hint="default" w:eastAsia="宋体"/>
                <w:kern w:val="0"/>
                <w:szCs w:val="21"/>
                <w:lang w:val="en-US" w:eastAsia="zh-CN"/>
              </w:rPr>
            </w:pPr>
            <w:r>
              <w:rPr>
                <w:rFonts w:hint="eastAsia"/>
                <w:kern w:val="0"/>
                <w:szCs w:val="21"/>
                <w:lang w:val="en-US" w:eastAsia="zh-CN"/>
              </w:rPr>
              <w:t>走廊</w:t>
            </w:r>
          </w:p>
        </w:tc>
        <w:tc>
          <w:tcPr>
            <w:tcW w:w="1343" w:type="dxa"/>
            <w:tcBorders>
              <w:top w:val="nil"/>
              <w:left w:val="nil"/>
              <w:bottom w:val="single" w:color="auto" w:sz="4" w:space="0"/>
              <w:right w:val="single" w:color="auto" w:sz="4" w:space="0"/>
            </w:tcBorders>
            <w:vAlign w:val="center"/>
          </w:tcPr>
          <w:p>
            <w:pPr>
              <w:widowControl/>
              <w:jc w:val="center"/>
              <w:rPr>
                <w:rFonts w:hint="default" w:eastAsia="宋体"/>
                <w:kern w:val="0"/>
                <w:szCs w:val="21"/>
                <w:lang w:val="en-US" w:eastAsia="zh-CN"/>
              </w:rPr>
            </w:pPr>
            <w:r>
              <w:rPr>
                <w:rFonts w:hint="eastAsia"/>
                <w:kern w:val="0"/>
                <w:szCs w:val="21"/>
                <w:lang w:val="en-US" w:eastAsia="zh-CN"/>
              </w:rPr>
              <w:t>48.55</w:t>
            </w:r>
          </w:p>
        </w:tc>
        <w:tc>
          <w:tcPr>
            <w:tcW w:w="1232" w:type="dxa"/>
            <w:tcBorders>
              <w:top w:val="single" w:color="auto" w:sz="4" w:space="0"/>
              <w:left w:val="nil"/>
              <w:bottom w:val="single" w:color="auto" w:sz="4" w:space="0"/>
              <w:right w:val="single" w:color="auto" w:sz="4" w:space="0"/>
            </w:tcBorders>
            <w:vAlign w:val="center"/>
          </w:tcPr>
          <w:p>
            <w:pPr>
              <w:widowControl/>
              <w:jc w:val="center"/>
              <w:rPr>
                <w:rFonts w:hint="default" w:eastAsia="宋体"/>
                <w:kern w:val="0"/>
                <w:szCs w:val="21"/>
                <w:lang w:val="en-US" w:eastAsia="zh-CN"/>
              </w:rPr>
            </w:pPr>
            <w:r>
              <w:rPr>
                <w:rFonts w:hint="eastAsia"/>
                <w:kern w:val="0"/>
                <w:szCs w:val="21"/>
                <w:lang w:val="en-US" w:eastAsia="zh-CN"/>
              </w:rPr>
              <w:t>50</w:t>
            </w:r>
          </w:p>
        </w:tc>
        <w:tc>
          <w:tcPr>
            <w:tcW w:w="1125" w:type="dxa"/>
            <w:tcBorders>
              <w:top w:val="nil"/>
              <w:left w:val="single" w:color="auto" w:sz="4" w:space="0"/>
              <w:bottom w:val="single" w:color="auto" w:sz="4" w:space="0"/>
              <w:right w:val="single" w:color="auto" w:sz="4" w:space="0"/>
            </w:tcBorders>
            <w:vAlign w:val="center"/>
          </w:tcPr>
          <w:p>
            <w:pPr>
              <w:widowControl/>
              <w:jc w:val="center"/>
              <w:rPr>
                <w:rFonts w:hint="default"/>
                <w:kern w:val="0"/>
                <w:szCs w:val="21"/>
                <w:lang w:val="en-US" w:eastAsia="zh-CN"/>
              </w:rPr>
            </w:pPr>
            <w:r>
              <w:rPr>
                <w:rFonts w:hint="eastAsia"/>
                <w:kern w:val="0"/>
                <w:szCs w:val="21"/>
                <w:lang w:val="en-US" w:eastAsia="zh-CN"/>
              </w:rPr>
              <w:t>1.01</w:t>
            </w:r>
          </w:p>
        </w:tc>
        <w:tc>
          <w:tcPr>
            <w:tcW w:w="1104" w:type="dxa"/>
            <w:tcBorders>
              <w:top w:val="nil"/>
              <w:left w:val="nil"/>
              <w:bottom w:val="single" w:color="auto" w:sz="4" w:space="0"/>
              <w:right w:val="single" w:color="auto" w:sz="4" w:space="0"/>
            </w:tcBorders>
            <w:vAlign w:val="center"/>
          </w:tcPr>
          <w:p>
            <w:pPr>
              <w:widowControl/>
              <w:jc w:val="center"/>
              <w:rPr>
                <w:rFonts w:hint="default"/>
                <w:kern w:val="0"/>
                <w:szCs w:val="21"/>
                <w:lang w:val="en-US" w:eastAsia="zh-CN"/>
              </w:rPr>
            </w:pPr>
            <w:r>
              <w:rPr>
                <w:rFonts w:hint="eastAsia"/>
                <w:kern w:val="0"/>
                <w:szCs w:val="21"/>
                <w:lang w:val="en-US" w:eastAsia="zh-CN"/>
              </w:rPr>
              <w:t>2.5</w:t>
            </w:r>
          </w:p>
        </w:tc>
      </w:tr>
      <w:tr>
        <w:tblPrEx>
          <w:tblLayout w:type="fixed"/>
          <w:tblCellMar>
            <w:top w:w="0" w:type="dxa"/>
            <w:left w:w="108" w:type="dxa"/>
            <w:bottom w:w="0" w:type="dxa"/>
            <w:right w:w="108" w:type="dxa"/>
          </w:tblCellMar>
        </w:tblPrEx>
        <w:trPr>
          <w:cantSplit/>
          <w:trHeight w:val="282" w:hRule="atLeast"/>
          <w:jc w:val="center"/>
        </w:trPr>
        <w:tc>
          <w:tcPr>
            <w:tcW w:w="3718" w:type="dxa"/>
            <w:tcBorders>
              <w:top w:val="nil"/>
              <w:left w:val="single" w:color="auto" w:sz="4" w:space="0"/>
              <w:bottom w:val="single" w:color="auto" w:sz="4" w:space="0"/>
              <w:right w:val="single" w:color="auto" w:sz="4" w:space="0"/>
            </w:tcBorders>
            <w:vAlign w:val="center"/>
          </w:tcPr>
          <w:p>
            <w:pPr>
              <w:widowControl/>
              <w:jc w:val="center"/>
              <w:rPr>
                <w:rFonts w:hint="default" w:eastAsia="宋体"/>
                <w:kern w:val="0"/>
                <w:szCs w:val="21"/>
                <w:lang w:val="en-US" w:eastAsia="zh-CN"/>
              </w:rPr>
            </w:pPr>
            <w:r>
              <w:rPr>
                <w:rFonts w:hint="eastAsia"/>
                <w:kern w:val="0"/>
                <w:szCs w:val="21"/>
                <w:lang w:val="en-US" w:eastAsia="zh-CN"/>
              </w:rPr>
              <w:t>教室</w:t>
            </w:r>
          </w:p>
        </w:tc>
        <w:tc>
          <w:tcPr>
            <w:tcW w:w="1343" w:type="dxa"/>
            <w:tcBorders>
              <w:top w:val="nil"/>
              <w:left w:val="nil"/>
              <w:bottom w:val="single" w:color="auto" w:sz="4" w:space="0"/>
              <w:right w:val="single" w:color="auto" w:sz="4" w:space="0"/>
            </w:tcBorders>
            <w:vAlign w:val="center"/>
          </w:tcPr>
          <w:p>
            <w:pPr>
              <w:widowControl/>
              <w:jc w:val="center"/>
              <w:rPr>
                <w:rFonts w:hint="default" w:eastAsia="宋体"/>
                <w:kern w:val="0"/>
                <w:szCs w:val="21"/>
                <w:lang w:val="en-US" w:eastAsia="zh-CN"/>
              </w:rPr>
            </w:pPr>
            <w:r>
              <w:rPr>
                <w:rFonts w:hint="eastAsia"/>
                <w:kern w:val="0"/>
                <w:szCs w:val="21"/>
                <w:lang w:val="en-US" w:eastAsia="zh-CN"/>
              </w:rPr>
              <w:t>327.27</w:t>
            </w:r>
          </w:p>
        </w:tc>
        <w:tc>
          <w:tcPr>
            <w:tcW w:w="1232" w:type="dxa"/>
            <w:tcBorders>
              <w:top w:val="single" w:color="auto" w:sz="4" w:space="0"/>
              <w:left w:val="nil"/>
              <w:bottom w:val="single" w:color="auto" w:sz="4" w:space="0"/>
              <w:right w:val="single" w:color="auto" w:sz="4" w:space="0"/>
            </w:tcBorders>
            <w:vAlign w:val="center"/>
          </w:tcPr>
          <w:p>
            <w:pPr>
              <w:widowControl/>
              <w:jc w:val="center"/>
              <w:rPr>
                <w:rFonts w:hint="default" w:eastAsia="宋体"/>
                <w:kern w:val="0"/>
                <w:szCs w:val="21"/>
                <w:lang w:val="en-US" w:eastAsia="zh-CN"/>
              </w:rPr>
            </w:pPr>
            <w:r>
              <w:rPr>
                <w:rFonts w:hint="eastAsia"/>
                <w:kern w:val="0"/>
                <w:szCs w:val="21"/>
                <w:lang w:val="en-US" w:eastAsia="zh-CN"/>
              </w:rPr>
              <w:t>300</w:t>
            </w:r>
          </w:p>
        </w:tc>
        <w:tc>
          <w:tcPr>
            <w:tcW w:w="1125" w:type="dxa"/>
            <w:tcBorders>
              <w:top w:val="nil"/>
              <w:left w:val="single" w:color="auto" w:sz="4" w:space="0"/>
              <w:bottom w:val="single" w:color="auto" w:sz="4" w:space="0"/>
              <w:right w:val="single" w:color="auto" w:sz="4" w:space="0"/>
            </w:tcBorders>
            <w:vAlign w:val="center"/>
          </w:tcPr>
          <w:p>
            <w:pPr>
              <w:widowControl/>
              <w:jc w:val="center"/>
              <w:rPr>
                <w:rFonts w:hint="default"/>
                <w:kern w:val="0"/>
                <w:szCs w:val="21"/>
                <w:lang w:val="en-US" w:eastAsia="zh-CN"/>
              </w:rPr>
            </w:pPr>
            <w:r>
              <w:rPr>
                <w:rFonts w:hint="eastAsia"/>
                <w:kern w:val="0"/>
                <w:szCs w:val="21"/>
                <w:lang w:val="en-US" w:eastAsia="zh-CN"/>
              </w:rPr>
              <w:t>8.52</w:t>
            </w:r>
          </w:p>
        </w:tc>
        <w:tc>
          <w:tcPr>
            <w:tcW w:w="1104" w:type="dxa"/>
            <w:tcBorders>
              <w:top w:val="nil"/>
              <w:left w:val="nil"/>
              <w:bottom w:val="single" w:color="auto" w:sz="4" w:space="0"/>
              <w:right w:val="single" w:color="auto" w:sz="4" w:space="0"/>
            </w:tcBorders>
            <w:vAlign w:val="center"/>
          </w:tcPr>
          <w:p>
            <w:pPr>
              <w:widowControl/>
              <w:jc w:val="center"/>
              <w:rPr>
                <w:rFonts w:hint="default"/>
                <w:kern w:val="0"/>
                <w:szCs w:val="21"/>
                <w:lang w:val="en-US" w:eastAsia="zh-CN"/>
              </w:rPr>
            </w:pPr>
            <w:r>
              <w:rPr>
                <w:rFonts w:hint="eastAsia"/>
                <w:kern w:val="0"/>
                <w:szCs w:val="21"/>
                <w:lang w:val="en-US" w:eastAsia="zh-CN"/>
              </w:rPr>
              <w:t>9.0</w:t>
            </w:r>
          </w:p>
        </w:tc>
      </w:tr>
      <w:tr>
        <w:tblPrEx>
          <w:tblLayout w:type="fixed"/>
          <w:tblCellMar>
            <w:top w:w="0" w:type="dxa"/>
            <w:left w:w="108" w:type="dxa"/>
            <w:bottom w:w="0" w:type="dxa"/>
            <w:right w:w="108" w:type="dxa"/>
          </w:tblCellMar>
        </w:tblPrEx>
        <w:trPr>
          <w:cantSplit/>
          <w:trHeight w:val="282" w:hRule="atLeast"/>
          <w:jc w:val="center"/>
        </w:trPr>
        <w:tc>
          <w:tcPr>
            <w:tcW w:w="3718"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eastAsia="宋体"/>
                <w:kern w:val="0"/>
                <w:szCs w:val="21"/>
                <w:lang w:eastAsia="zh-CN"/>
              </w:rPr>
            </w:pPr>
          </w:p>
        </w:tc>
        <w:tc>
          <w:tcPr>
            <w:tcW w:w="1343" w:type="dxa"/>
            <w:tcBorders>
              <w:top w:val="single" w:color="auto" w:sz="4" w:space="0"/>
              <w:left w:val="nil"/>
              <w:bottom w:val="single" w:color="auto" w:sz="4" w:space="0"/>
              <w:right w:val="single" w:color="auto" w:sz="4" w:space="0"/>
            </w:tcBorders>
            <w:vAlign w:val="center"/>
          </w:tcPr>
          <w:p>
            <w:pPr>
              <w:widowControl/>
              <w:jc w:val="center"/>
              <w:rPr>
                <w:rFonts w:hint="eastAsia" w:eastAsia="宋体"/>
                <w:kern w:val="0"/>
                <w:szCs w:val="21"/>
                <w:lang w:val="en-US" w:eastAsia="zh-CN"/>
              </w:rPr>
            </w:pPr>
          </w:p>
        </w:tc>
        <w:tc>
          <w:tcPr>
            <w:tcW w:w="1232" w:type="dxa"/>
            <w:tcBorders>
              <w:top w:val="single" w:color="auto" w:sz="4" w:space="0"/>
              <w:left w:val="nil"/>
              <w:bottom w:val="single" w:color="auto" w:sz="4" w:space="0"/>
              <w:right w:val="single" w:color="auto" w:sz="4" w:space="0"/>
            </w:tcBorders>
            <w:vAlign w:val="center"/>
          </w:tcPr>
          <w:p>
            <w:pPr>
              <w:widowControl/>
              <w:jc w:val="center"/>
              <w:rPr>
                <w:rFonts w:hint="eastAsia" w:eastAsia="宋体"/>
                <w:kern w:val="0"/>
                <w:szCs w:val="21"/>
                <w:lang w:val="en-US" w:eastAsia="zh-CN"/>
              </w:rPr>
            </w:pPr>
          </w:p>
        </w:tc>
        <w:tc>
          <w:tcPr>
            <w:tcW w:w="1125"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kern w:val="0"/>
                <w:szCs w:val="21"/>
                <w:lang w:val="en-US" w:eastAsia="zh-CN"/>
              </w:rPr>
            </w:pPr>
          </w:p>
        </w:tc>
        <w:tc>
          <w:tcPr>
            <w:tcW w:w="1104" w:type="dxa"/>
            <w:tcBorders>
              <w:top w:val="single" w:color="auto" w:sz="4" w:space="0"/>
              <w:left w:val="nil"/>
              <w:bottom w:val="single" w:color="auto" w:sz="4" w:space="0"/>
              <w:right w:val="single" w:color="auto" w:sz="4" w:space="0"/>
            </w:tcBorders>
            <w:vAlign w:val="center"/>
          </w:tcPr>
          <w:p>
            <w:pPr>
              <w:widowControl/>
              <w:jc w:val="center"/>
              <w:rPr>
                <w:rFonts w:hint="eastAsia"/>
                <w:kern w:val="0"/>
                <w:szCs w:val="21"/>
                <w:lang w:val="en-US" w:eastAsia="zh-CN"/>
              </w:rPr>
            </w:pPr>
          </w:p>
        </w:tc>
      </w:tr>
      <w:tr>
        <w:tblPrEx>
          <w:tblLayout w:type="fixed"/>
          <w:tblCellMar>
            <w:top w:w="0" w:type="dxa"/>
            <w:left w:w="108" w:type="dxa"/>
            <w:bottom w:w="0" w:type="dxa"/>
            <w:right w:w="108" w:type="dxa"/>
          </w:tblCellMar>
        </w:tblPrEx>
        <w:trPr>
          <w:cantSplit/>
          <w:trHeight w:val="282" w:hRule="atLeast"/>
          <w:jc w:val="center"/>
        </w:trPr>
        <w:tc>
          <w:tcPr>
            <w:tcW w:w="3718"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kern w:val="0"/>
                <w:szCs w:val="21"/>
                <w:lang w:eastAsia="zh-CN"/>
              </w:rPr>
            </w:pPr>
          </w:p>
        </w:tc>
        <w:tc>
          <w:tcPr>
            <w:tcW w:w="1343" w:type="dxa"/>
            <w:tcBorders>
              <w:top w:val="single" w:color="auto" w:sz="4" w:space="0"/>
              <w:left w:val="nil"/>
              <w:bottom w:val="single" w:color="auto" w:sz="4" w:space="0"/>
              <w:right w:val="single" w:color="auto" w:sz="4" w:space="0"/>
            </w:tcBorders>
            <w:vAlign w:val="center"/>
          </w:tcPr>
          <w:p>
            <w:pPr>
              <w:widowControl/>
              <w:jc w:val="center"/>
              <w:rPr>
                <w:rFonts w:hint="eastAsia"/>
                <w:kern w:val="0"/>
                <w:szCs w:val="21"/>
                <w:lang w:val="en-US" w:eastAsia="zh-CN"/>
              </w:rPr>
            </w:pPr>
          </w:p>
        </w:tc>
        <w:tc>
          <w:tcPr>
            <w:tcW w:w="1232" w:type="dxa"/>
            <w:tcBorders>
              <w:top w:val="single" w:color="auto" w:sz="4" w:space="0"/>
              <w:left w:val="nil"/>
              <w:bottom w:val="single" w:color="auto" w:sz="4" w:space="0"/>
              <w:right w:val="single" w:color="auto" w:sz="4" w:space="0"/>
            </w:tcBorders>
            <w:vAlign w:val="center"/>
          </w:tcPr>
          <w:p>
            <w:pPr>
              <w:widowControl/>
              <w:jc w:val="center"/>
              <w:rPr>
                <w:rFonts w:hint="eastAsia"/>
                <w:kern w:val="0"/>
                <w:szCs w:val="21"/>
                <w:lang w:val="en-US" w:eastAsia="zh-CN"/>
              </w:rPr>
            </w:pPr>
          </w:p>
        </w:tc>
        <w:tc>
          <w:tcPr>
            <w:tcW w:w="1125"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kern w:val="0"/>
                <w:szCs w:val="21"/>
                <w:lang w:val="en-US" w:eastAsia="zh-CN"/>
              </w:rPr>
            </w:pPr>
          </w:p>
        </w:tc>
        <w:tc>
          <w:tcPr>
            <w:tcW w:w="1104" w:type="dxa"/>
            <w:tcBorders>
              <w:top w:val="single" w:color="auto" w:sz="4" w:space="0"/>
              <w:left w:val="nil"/>
              <w:bottom w:val="single" w:color="auto" w:sz="4" w:space="0"/>
              <w:right w:val="single" w:color="auto" w:sz="4" w:space="0"/>
            </w:tcBorders>
            <w:vAlign w:val="center"/>
          </w:tcPr>
          <w:p>
            <w:pPr>
              <w:widowControl/>
              <w:jc w:val="center"/>
              <w:rPr>
                <w:rFonts w:hint="eastAsia"/>
                <w:kern w:val="0"/>
                <w:szCs w:val="21"/>
                <w:lang w:val="en-US" w:eastAsia="zh-CN"/>
              </w:rPr>
            </w:pPr>
          </w:p>
        </w:tc>
      </w:tr>
    </w:tbl>
    <w:p>
      <w:pPr>
        <w:spacing w:line="288" w:lineRule="auto"/>
        <w:rPr>
          <w:b/>
          <w:bCs/>
          <w:lang w:val="zh-CN"/>
        </w:rPr>
      </w:pPr>
      <w:r>
        <w:rPr>
          <w:bCs/>
          <w:sz w:val="18"/>
          <w:szCs w:val="18"/>
          <w:lang w:val="zh-CN"/>
        </w:rPr>
        <w:t>注：根据《建筑照明设计标准》GB50034第6.3.15条规定，当房间或场所照度标准提高或降低一级时，照明功率密度限值应按比例提高或折减。</w:t>
      </w:r>
    </w:p>
    <w:p>
      <w:pPr>
        <w:spacing w:line="288" w:lineRule="auto"/>
        <w:rPr>
          <w:b/>
          <w:bCs/>
          <w:lang w:val="zh-CN"/>
        </w:rPr>
      </w:pPr>
    </w:p>
    <w:p>
      <w:pPr>
        <w:tabs>
          <w:tab w:val="left" w:pos="420"/>
        </w:tabs>
        <w:spacing w:line="288" w:lineRule="auto"/>
        <w:rPr>
          <w:b/>
          <w:bCs/>
          <w:lang w:val="zh-CN"/>
        </w:rPr>
      </w:pPr>
      <w:r>
        <w:rPr>
          <w:b/>
          <w:bCs/>
          <w:lang w:val="zh-CN"/>
        </w:rPr>
        <w:t>3）证明材料</w:t>
      </w:r>
    </w:p>
    <w:p>
      <w:pPr>
        <w:pStyle w:val="42"/>
        <w:spacing w:line="288" w:lineRule="auto"/>
        <w:outlineLvl w:val="9"/>
        <w:rPr>
          <w:b/>
          <w:sz w:val="21"/>
          <w:szCs w:val="21"/>
        </w:rPr>
      </w:pPr>
      <w:r>
        <w:rPr>
          <w:b/>
          <w:sz w:val="21"/>
          <w:szCs w:val="21"/>
        </w:rPr>
        <w:t>提交材料及要求：</w:t>
      </w:r>
    </w:p>
    <w:p>
      <w:pPr>
        <w:pStyle w:val="42"/>
        <w:numPr>
          <w:ilvl w:val="0"/>
          <w:numId w:val="8"/>
        </w:numPr>
        <w:spacing w:line="288" w:lineRule="auto"/>
        <w:ind w:left="0" w:firstLine="0"/>
        <w:outlineLvl w:val="9"/>
        <w:rPr>
          <w:sz w:val="21"/>
          <w:szCs w:val="21"/>
        </w:rPr>
      </w:pPr>
      <w:r>
        <w:rPr>
          <w:sz w:val="21"/>
          <w:szCs w:val="21"/>
        </w:rPr>
        <w:t>照明施工图设计说明：应有对照明系统、灯具布置和选型的要求，并与设计图纸相吻合；</w:t>
      </w:r>
    </w:p>
    <w:p>
      <w:pPr>
        <w:pStyle w:val="42"/>
        <w:numPr>
          <w:ilvl w:val="0"/>
          <w:numId w:val="8"/>
        </w:numPr>
        <w:spacing w:line="288" w:lineRule="auto"/>
        <w:ind w:left="0" w:firstLine="0"/>
        <w:outlineLvl w:val="9"/>
        <w:rPr>
          <w:sz w:val="21"/>
          <w:szCs w:val="21"/>
        </w:rPr>
      </w:pPr>
      <w:r>
        <w:rPr>
          <w:sz w:val="21"/>
          <w:szCs w:val="21"/>
        </w:rPr>
        <w:t>各层照明平面图：照明灯具及照明配电系统的平面布置，灯具型号应与图例相吻合；</w:t>
      </w:r>
    </w:p>
    <w:p>
      <w:pPr>
        <w:pStyle w:val="42"/>
        <w:numPr>
          <w:ilvl w:val="0"/>
          <w:numId w:val="8"/>
        </w:numPr>
        <w:spacing w:line="288" w:lineRule="auto"/>
        <w:outlineLvl w:val="9"/>
        <w:rPr>
          <w:sz w:val="21"/>
          <w:szCs w:val="21"/>
        </w:rPr>
      </w:pPr>
      <w:r>
        <w:rPr>
          <w:rFonts w:hint="eastAsia"/>
          <w:sz w:val="21"/>
          <w:szCs w:val="21"/>
        </w:rPr>
        <w:t>照明</w:t>
      </w:r>
      <w:r>
        <w:rPr>
          <w:sz w:val="21"/>
          <w:szCs w:val="21"/>
        </w:rPr>
        <w:t>计算文件：应根据实际灯具选型和布置，对各空间的实际设计照度和照明功率进行计算。</w:t>
      </w:r>
    </w:p>
    <w:p>
      <w:pPr>
        <w:spacing w:line="288" w:lineRule="auto"/>
      </w:pPr>
    </w:p>
    <w:p>
      <w:pPr>
        <w:spacing w:line="288" w:lineRule="auto"/>
        <w:rPr>
          <w:b/>
        </w:rPr>
      </w:pPr>
      <w:r>
        <w:rPr>
          <w:b/>
        </w:rPr>
        <w:t>实际提交材料：</w:t>
      </w:r>
    </w:p>
    <w:tbl>
      <w:tblPr>
        <w:tblStyle w:val="25"/>
        <w:tblW w:w="852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34" w:hRule="atLeast"/>
          <w:jc w:val="center"/>
        </w:trPr>
        <w:tc>
          <w:tcPr>
            <w:tcW w:w="8522" w:type="dxa"/>
            <w:tcBorders>
              <w:top w:val="single" w:color="auto" w:sz="4" w:space="0"/>
              <w:left w:val="single" w:color="auto" w:sz="4" w:space="0"/>
              <w:bottom w:val="single" w:color="auto" w:sz="4" w:space="0"/>
              <w:right w:val="single" w:color="auto" w:sz="4" w:space="0"/>
            </w:tcBorders>
          </w:tcPr>
          <w:p>
            <w:pPr>
              <w:spacing w:line="288" w:lineRule="auto"/>
            </w:pPr>
            <w:r>
              <w:rPr>
                <w:rFonts w:hint="eastAsia"/>
                <w:color w:val="auto"/>
                <w:sz w:val="21"/>
                <w:szCs w:val="21"/>
                <w:lang w:eastAsia="zh-CN"/>
              </w:rPr>
              <w:t>照度计算书：</w:t>
            </w:r>
            <w:r>
              <w:rPr>
                <w:rFonts w:ascii="Times New Roman" w:hAnsi="Times New Roman"/>
                <w:color w:val="auto"/>
                <w:sz w:val="21"/>
                <w:szCs w:val="21"/>
                <w:lang w:eastAsia="zh-CN"/>
              </w:rPr>
              <w:t>7.4 照明计算</w:t>
            </w:r>
            <w:r>
              <w:rPr>
                <w:rFonts w:hint="eastAsia" w:ascii="Times New Roman" w:hAnsi="Times New Roman"/>
                <w:color w:val="auto"/>
                <w:sz w:val="21"/>
                <w:szCs w:val="21"/>
                <w:lang w:eastAsia="zh-CN"/>
              </w:rPr>
              <w:t>文件</w:t>
            </w:r>
          </w:p>
        </w:tc>
      </w:tr>
    </w:tbl>
    <w:p>
      <w:pPr>
        <w:spacing w:after="100" w:afterAutospacing="1"/>
        <w:jc w:val="left"/>
        <w:rPr>
          <w:b/>
          <w:bCs/>
          <w:sz w:val="28"/>
          <w:szCs w:val="28"/>
        </w:rPr>
      </w:pPr>
      <w:r>
        <w:rPr>
          <w:b/>
          <w:bCs/>
          <w:sz w:val="28"/>
          <w:szCs w:val="28"/>
        </w:rPr>
        <w:br w:type="page"/>
      </w:r>
    </w:p>
    <w:p>
      <w:pPr>
        <w:pStyle w:val="2"/>
      </w:pPr>
      <w:bookmarkStart w:id="14" w:name="_Toc404262765"/>
      <w:r>
        <w:t>5.2 评分项</w:t>
      </w:r>
      <w:bookmarkEnd w:id="14"/>
    </w:p>
    <w:p>
      <w:pPr>
        <w:pStyle w:val="2"/>
      </w:pPr>
      <w:bookmarkStart w:id="15" w:name="_Toc404262766"/>
      <w:r>
        <w:t>Ⅰ建筑与围护结构</w:t>
      </w:r>
      <w:bookmarkEnd w:id="15"/>
    </w:p>
    <w:p>
      <w:pPr>
        <w:pStyle w:val="3"/>
        <w:rPr>
          <w:rFonts w:ascii="Times New Roman" w:hAnsi="Times New Roman"/>
        </w:rPr>
      </w:pPr>
      <w:r>
        <w:rPr>
          <w:rFonts w:ascii="Times New Roman" w:hAnsi="Times New Roman"/>
        </w:rPr>
        <w:t>5.2.1结合场地自然条件，对建筑的体形、朝向、楼距、窗墙比等进行优化设计。（总分6分）</w:t>
      </w:r>
    </w:p>
    <w:p>
      <w:pPr>
        <w:spacing w:line="288" w:lineRule="auto"/>
        <w:rPr>
          <w:b/>
          <w:bCs/>
          <w:lang w:val="zh-CN"/>
        </w:rPr>
      </w:pPr>
      <w:r>
        <w:rPr>
          <w:b/>
          <w:bCs/>
          <w:lang w:val="zh-CN"/>
        </w:rPr>
        <w:t>本条得分：</w:t>
      </w:r>
      <w:r>
        <w:rPr>
          <w:rFonts w:hint="eastAsia"/>
          <w:b/>
          <w:bCs/>
          <w:lang w:val="en-US" w:eastAsia="zh-CN"/>
        </w:rPr>
        <w:t>6</w:t>
      </w:r>
      <w:r>
        <w:rPr>
          <w:b/>
          <w:bCs/>
          <w:lang w:val="zh-CN"/>
        </w:rPr>
        <w:t>；</w:t>
      </w:r>
    </w:p>
    <w:p/>
    <w:p>
      <w:pPr>
        <w:pStyle w:val="41"/>
        <w:ind w:firstLine="0" w:firstLineChars="0"/>
        <w:jc w:val="left"/>
        <w:rPr>
          <w:b/>
        </w:rPr>
      </w:pPr>
      <w:r>
        <w:rPr>
          <w:b/>
        </w:rPr>
        <w:t>1）自评得分</w:t>
      </w:r>
    </w:p>
    <w:tbl>
      <w:tblPr>
        <w:tblStyle w:val="25"/>
        <w:tblW w:w="852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080"/>
        <w:gridCol w:w="1721"/>
        <w:gridCol w:w="17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471" w:hRule="atLeast"/>
          <w:jc w:val="center"/>
        </w:trPr>
        <w:tc>
          <w:tcPr>
            <w:tcW w:w="5080" w:type="dxa"/>
            <w:vAlign w:val="center"/>
          </w:tcPr>
          <w:p>
            <w:pPr>
              <w:pStyle w:val="41"/>
              <w:ind w:firstLine="0" w:firstLineChars="0"/>
              <w:jc w:val="center"/>
              <w:rPr>
                <w:b/>
              </w:rPr>
            </w:pPr>
            <w:r>
              <w:rPr>
                <w:b/>
              </w:rPr>
              <w:t>评价内容</w:t>
            </w:r>
          </w:p>
        </w:tc>
        <w:tc>
          <w:tcPr>
            <w:tcW w:w="1721" w:type="dxa"/>
            <w:vAlign w:val="center"/>
          </w:tcPr>
          <w:p>
            <w:pPr>
              <w:pStyle w:val="41"/>
              <w:ind w:firstLine="0" w:firstLineChars="0"/>
              <w:jc w:val="center"/>
              <w:rPr>
                <w:b/>
              </w:rPr>
            </w:pPr>
            <w:r>
              <w:rPr>
                <w:b/>
              </w:rPr>
              <w:t>评价分值</w:t>
            </w:r>
          </w:p>
        </w:tc>
        <w:tc>
          <w:tcPr>
            <w:tcW w:w="1721" w:type="dxa"/>
            <w:vAlign w:val="center"/>
          </w:tcPr>
          <w:p>
            <w:pPr>
              <w:pStyle w:val="41"/>
              <w:ind w:firstLine="0" w:firstLineChars="0"/>
              <w:jc w:val="center"/>
              <w:rPr>
                <w:b/>
              </w:rPr>
            </w:pPr>
            <w:r>
              <w:rPr>
                <w:b/>
              </w:rPr>
              <w:t>自评得分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08" w:hRule="atLeast"/>
          <w:jc w:val="center"/>
        </w:trPr>
        <w:tc>
          <w:tcPr>
            <w:tcW w:w="5080" w:type="dxa"/>
            <w:vAlign w:val="center"/>
          </w:tcPr>
          <w:p>
            <w:pPr>
              <w:pStyle w:val="41"/>
              <w:ind w:firstLine="0" w:firstLineChars="0"/>
              <w:jc w:val="center"/>
            </w:pPr>
            <w:r>
              <w:t>对建筑的体形、朝向、楼距、窗墙比等进行优化设计</w:t>
            </w:r>
          </w:p>
        </w:tc>
        <w:tc>
          <w:tcPr>
            <w:tcW w:w="1721" w:type="dxa"/>
            <w:vAlign w:val="center"/>
          </w:tcPr>
          <w:p>
            <w:pPr>
              <w:pStyle w:val="41"/>
              <w:ind w:firstLine="0" w:firstLineChars="0"/>
              <w:jc w:val="center"/>
            </w:pPr>
            <w:r>
              <w:t>6</w:t>
            </w:r>
          </w:p>
        </w:tc>
        <w:tc>
          <w:tcPr>
            <w:tcW w:w="1721" w:type="dxa"/>
            <w:vAlign w:val="center"/>
          </w:tcPr>
          <w:p>
            <w:pPr>
              <w:pStyle w:val="41"/>
              <w:ind w:firstLine="0" w:firstLineChars="0"/>
              <w:jc w:val="center"/>
              <w:rPr>
                <w:rFonts w:hint="eastAsia" w:eastAsia="宋体"/>
                <w:lang w:val="en-US" w:eastAsia="zh-CN"/>
              </w:rPr>
            </w:pPr>
            <w:r>
              <w:rPr>
                <w:rFonts w:hint="eastAsia"/>
                <w:lang w:val="en-US" w:eastAsia="zh-CN"/>
              </w:rPr>
              <w:t>6</w:t>
            </w:r>
          </w:p>
        </w:tc>
      </w:tr>
    </w:tbl>
    <w:p>
      <w:pPr>
        <w:jc w:val="left"/>
        <w:rPr>
          <w:b/>
          <w:sz w:val="24"/>
        </w:rPr>
      </w:pPr>
    </w:p>
    <w:p>
      <w:pPr>
        <w:pStyle w:val="41"/>
        <w:ind w:firstLine="0" w:firstLineChars="0"/>
        <w:jc w:val="left"/>
        <w:rPr>
          <w:b/>
        </w:rPr>
      </w:pPr>
      <w:r>
        <w:rPr>
          <w:b/>
        </w:rPr>
        <w:t>2）评价要点</w:t>
      </w:r>
    </w:p>
    <w:p>
      <w:pPr>
        <w:pStyle w:val="47"/>
        <w:spacing w:line="288" w:lineRule="auto"/>
        <w:ind w:firstLine="0" w:firstLineChars="0"/>
        <w:rPr>
          <w:b/>
        </w:rPr>
      </w:pPr>
      <w:r>
        <w:rPr>
          <w:b/>
          <w:bCs/>
          <w:lang w:val="zh-CN"/>
        </w:rPr>
        <w:t>□</w:t>
      </w:r>
      <w:r>
        <w:rPr>
          <w:b/>
        </w:rPr>
        <w:t>居住建筑</w:t>
      </w:r>
    </w:p>
    <w:p>
      <w:pPr>
        <w:pStyle w:val="47"/>
        <w:spacing w:line="288" w:lineRule="auto"/>
        <w:ind w:firstLine="0" w:firstLineChars="0"/>
      </w:pPr>
      <w:r>
        <w:t>居住建筑符合以下条件：</w:t>
      </w:r>
    </w:p>
    <w:p>
      <w:pPr>
        <w:pStyle w:val="47"/>
        <w:spacing w:line="288" w:lineRule="auto"/>
        <w:ind w:firstLine="0" w:firstLineChars="0"/>
      </w:pPr>
      <w:r>
        <w:rPr>
          <w:bCs/>
          <w:lang w:val="zh-CN"/>
        </w:rPr>
        <w:t>□建筑体形简单</w:t>
      </w:r>
      <w:r>
        <w:rPr>
          <w:b/>
          <w:bCs/>
          <w:lang w:val="zh-CN"/>
        </w:rPr>
        <w:t>、</w:t>
      </w:r>
      <w:r>
        <w:rPr>
          <w:bCs/>
          <w:lang w:val="zh-CN"/>
        </w:rPr>
        <w:t>□</w:t>
      </w:r>
      <w:r>
        <w:t>朝向接近正南正北、</w:t>
      </w:r>
      <w:r>
        <w:rPr>
          <w:bCs/>
          <w:lang w:val="zh-CN"/>
        </w:rPr>
        <w:t>□</w:t>
      </w:r>
      <w:r>
        <w:t>楼间距符合相关规划标准要求、</w:t>
      </w:r>
      <w:r>
        <w:rPr>
          <w:bCs/>
          <w:lang w:val="zh-CN"/>
        </w:rPr>
        <w:t>□</w:t>
      </w:r>
      <w:r>
        <w:t>窗墙比满足国家相关建筑节能设计标准的规定</w:t>
      </w:r>
    </w:p>
    <w:p>
      <w:pPr>
        <w:pStyle w:val="47"/>
        <w:spacing w:line="288" w:lineRule="auto"/>
        <w:ind w:firstLine="0" w:firstLineChars="0"/>
      </w:pPr>
      <w:r>
        <w:t>若以上四个方面有一个不满足，则是否结合场地自然条件对其进行优化设计：</w:t>
      </w:r>
      <w:r>
        <w:rPr>
          <w:bCs/>
          <w:lang w:val="zh-CN"/>
        </w:rPr>
        <w:t>□</w:t>
      </w:r>
      <w:r>
        <w:t>是、</w:t>
      </w:r>
      <w:r>
        <w:rPr>
          <w:bCs/>
          <w:lang w:val="zh-CN"/>
        </w:rPr>
        <w:t>□</w:t>
      </w:r>
      <w:r>
        <w:t>否</w:t>
      </w:r>
    </w:p>
    <w:p>
      <w:pPr>
        <w:pStyle w:val="47"/>
        <w:spacing w:line="288" w:lineRule="auto"/>
        <w:ind w:firstLine="0" w:firstLineChars="0"/>
        <w:rPr>
          <w:b/>
          <w:bCs/>
          <w:lang w:val="zh-CN"/>
        </w:rPr>
      </w:pPr>
      <w:r>
        <w:rPr>
          <w:rFonts w:hint="eastAsia"/>
          <w:b/>
          <w:bCs/>
          <w:lang w:val="zh-CN"/>
        </w:rPr>
        <w:t>☑</w:t>
      </w:r>
      <w:r>
        <w:rPr>
          <w:b/>
          <w:bCs/>
          <w:lang w:val="zh-CN"/>
        </w:rPr>
        <w:t>公共建筑</w:t>
      </w:r>
    </w:p>
    <w:p>
      <w:pPr>
        <w:pStyle w:val="47"/>
        <w:spacing w:line="288" w:lineRule="auto"/>
        <w:ind w:firstLine="0" w:firstLineChars="0"/>
      </w:pPr>
      <w:r>
        <w:t>公共建筑的各朝向窗墙比均低于0.5：</w:t>
      </w:r>
      <w:r>
        <w:rPr>
          <w:rFonts w:hint="eastAsia"/>
          <w:bCs/>
          <w:lang w:val="zh-CN"/>
        </w:rPr>
        <w:t>☑</w:t>
      </w:r>
      <w:r>
        <w:t>是、</w:t>
      </w:r>
      <w:r>
        <w:rPr>
          <w:bCs/>
          <w:lang w:val="zh-CN"/>
        </w:rPr>
        <w:t>□</w:t>
      </w:r>
      <w:r>
        <w:t>否</w:t>
      </w:r>
    </w:p>
    <w:p>
      <w:pPr>
        <w:pStyle w:val="47"/>
        <w:spacing w:line="288" w:lineRule="auto"/>
        <w:ind w:firstLine="0" w:firstLineChars="0"/>
      </w:pPr>
      <w:r>
        <w:t>如“否”，则项目是否</w:t>
      </w:r>
      <w:r>
        <w:rPr>
          <w:rFonts w:hint="eastAsia"/>
        </w:rPr>
        <w:t>结</w:t>
      </w:r>
      <w:r>
        <w:t>合场地自然条件进行优化设计：</w:t>
      </w:r>
      <w:r>
        <w:rPr>
          <w:bCs/>
          <w:lang w:val="zh-CN"/>
        </w:rPr>
        <w:t>□</w:t>
      </w:r>
      <w:r>
        <w:t>是、</w:t>
      </w:r>
      <w:r>
        <w:rPr>
          <w:bCs/>
          <w:lang w:val="zh-CN"/>
        </w:rPr>
        <w:t>□</w:t>
      </w:r>
      <w:r>
        <w:t>否</w:t>
      </w:r>
    </w:p>
    <w:p>
      <w:pPr>
        <w:pStyle w:val="47"/>
        <w:spacing w:line="288" w:lineRule="auto"/>
        <w:ind w:firstLine="0" w:firstLineChars="0"/>
      </w:pPr>
    </w:p>
    <w:p>
      <w:pPr>
        <w:pStyle w:val="41"/>
        <w:spacing w:line="288" w:lineRule="auto"/>
        <w:ind w:firstLine="0" w:firstLineChars="0"/>
      </w:pPr>
      <w:r>
        <w:t>简要说明对建筑体形、朝向、楼距、窗墙比等进行的优化设计及优化效果，如在建筑朝向、布局设计时如何考虑冬季获得足够的日照和采光并避开主导风向，夏季利用自然通风并防止太阳辐射等。</w:t>
      </w:r>
    </w:p>
    <w:tbl>
      <w:tblPr>
        <w:tblStyle w:val="25"/>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863" w:hRule="atLeast"/>
        </w:trPr>
        <w:tc>
          <w:tcPr>
            <w:tcW w:w="8522" w:type="dxa"/>
            <w:tcBorders>
              <w:top w:val="single" w:color="auto" w:sz="4" w:space="0"/>
              <w:left w:val="single" w:color="auto" w:sz="4" w:space="0"/>
              <w:bottom w:val="single" w:color="auto" w:sz="4" w:space="0"/>
              <w:right w:val="single" w:color="auto" w:sz="4" w:space="0"/>
            </w:tcBorders>
          </w:tcPr>
          <w:p>
            <w:pPr>
              <w:spacing w:line="288" w:lineRule="auto"/>
              <w:ind w:firstLine="420" w:firstLineChars="200"/>
              <w:rPr>
                <w:rFonts w:hint="default" w:eastAsia="宋体"/>
                <w:lang w:val="en-US" w:eastAsia="zh-CN"/>
              </w:rPr>
            </w:pPr>
            <w:r>
              <w:rPr>
                <w:rFonts w:hint="eastAsia"/>
                <w:lang w:val="en-US" w:eastAsia="zh-CN"/>
              </w:rPr>
              <w:t>项目为学校，属于公共建筑，经计算各朝向窗墙比均小于0.5，其中北向窗墙比为0.22，东向窗墙比为0.18，西向窗墙比为0.27。均满足要求。</w:t>
            </w:r>
          </w:p>
        </w:tc>
      </w:tr>
    </w:tbl>
    <w:p>
      <w:pPr>
        <w:pStyle w:val="41"/>
        <w:ind w:firstLine="0" w:firstLineChars="0"/>
        <w:jc w:val="left"/>
        <w:rPr>
          <w:b/>
        </w:rPr>
      </w:pPr>
    </w:p>
    <w:p>
      <w:pPr>
        <w:pStyle w:val="41"/>
        <w:ind w:firstLine="0" w:firstLineChars="0"/>
        <w:jc w:val="left"/>
        <w:rPr>
          <w:b/>
        </w:rPr>
      </w:pPr>
      <w:r>
        <w:rPr>
          <w:b/>
        </w:rPr>
        <w:t>3）证明材料</w:t>
      </w:r>
    </w:p>
    <w:p>
      <w:pPr>
        <w:pStyle w:val="41"/>
        <w:spacing w:line="288" w:lineRule="auto"/>
        <w:ind w:firstLine="0" w:firstLineChars="0"/>
        <w:jc w:val="left"/>
        <w:rPr>
          <w:b/>
        </w:rPr>
      </w:pPr>
      <w:r>
        <w:rPr>
          <w:b/>
        </w:rPr>
        <w:t>提交材料及要求：</w:t>
      </w:r>
    </w:p>
    <w:p>
      <w:pPr>
        <w:pStyle w:val="41"/>
        <w:numPr>
          <w:ilvl w:val="0"/>
          <w:numId w:val="9"/>
        </w:numPr>
        <w:spacing w:line="288" w:lineRule="auto"/>
        <w:ind w:left="0" w:firstLine="0" w:firstLineChars="0"/>
        <w:jc w:val="left"/>
        <w:rPr>
          <w:szCs w:val="21"/>
        </w:rPr>
      </w:pPr>
      <w:r>
        <w:t>建筑效果图：应包括建筑鸟瞰图、单体效果图。</w:t>
      </w:r>
    </w:p>
    <w:p>
      <w:pPr>
        <w:pStyle w:val="41"/>
        <w:numPr>
          <w:ilvl w:val="0"/>
          <w:numId w:val="9"/>
        </w:numPr>
        <w:spacing w:line="288" w:lineRule="auto"/>
        <w:ind w:left="0" w:firstLine="0" w:firstLineChars="0"/>
        <w:jc w:val="left"/>
        <w:rPr>
          <w:szCs w:val="21"/>
        </w:rPr>
      </w:pPr>
      <w:r>
        <w:rPr>
          <w:szCs w:val="21"/>
        </w:rPr>
        <w:t>场地地形图：应体现场地开发前的原有地形地貌；</w:t>
      </w:r>
    </w:p>
    <w:p>
      <w:pPr>
        <w:pStyle w:val="42"/>
        <w:numPr>
          <w:ilvl w:val="0"/>
          <w:numId w:val="9"/>
        </w:numPr>
        <w:spacing w:line="288" w:lineRule="auto"/>
        <w:outlineLvl w:val="9"/>
        <w:rPr>
          <w:szCs w:val="21"/>
        </w:rPr>
      </w:pPr>
      <w:r>
        <w:rPr>
          <w:sz w:val="21"/>
          <w:szCs w:val="21"/>
        </w:rPr>
        <w:t>总平面图：应反映本地块与周边居住类地块的空间相邻关系（距离、高度等）；</w:t>
      </w:r>
    </w:p>
    <w:p>
      <w:pPr>
        <w:pStyle w:val="41"/>
        <w:numPr>
          <w:ilvl w:val="0"/>
          <w:numId w:val="9"/>
        </w:numPr>
        <w:spacing w:line="288" w:lineRule="auto"/>
        <w:ind w:left="0" w:firstLine="0" w:firstLineChars="0"/>
        <w:jc w:val="left"/>
        <w:rPr>
          <w:szCs w:val="21"/>
        </w:rPr>
      </w:pPr>
      <w:r>
        <w:rPr>
          <w:szCs w:val="21"/>
        </w:rPr>
        <w:t>节能计算书：应包括建筑体形、朝向、窗墙比等数据。</w:t>
      </w:r>
    </w:p>
    <w:p>
      <w:pPr>
        <w:pStyle w:val="41"/>
        <w:numPr>
          <w:ilvl w:val="0"/>
          <w:numId w:val="9"/>
        </w:numPr>
        <w:spacing w:line="288" w:lineRule="auto"/>
        <w:ind w:left="0" w:firstLine="0" w:firstLineChars="0"/>
        <w:jc w:val="left"/>
        <w:rPr>
          <w:szCs w:val="21"/>
        </w:rPr>
      </w:pPr>
      <w:r>
        <w:rPr>
          <w:szCs w:val="21"/>
        </w:rPr>
        <w:t>优化设计报告：建筑体形、朝向、楼距、窗墙比等的优化设计报告（包括节能设计目标、设计思路、设计效果及有关模拟分析报告）</w:t>
      </w:r>
    </w:p>
    <w:p>
      <w:pPr>
        <w:spacing w:line="288" w:lineRule="auto"/>
        <w:jc w:val="left"/>
      </w:pPr>
    </w:p>
    <w:p>
      <w:pPr>
        <w:spacing w:line="288" w:lineRule="auto"/>
        <w:jc w:val="left"/>
        <w:rPr>
          <w:b/>
        </w:rPr>
      </w:pPr>
      <w:r>
        <w:rPr>
          <w:b/>
        </w:rPr>
        <w:t>实际提交材料：</w:t>
      </w:r>
    </w:p>
    <w:tbl>
      <w:tblPr>
        <w:tblStyle w:val="25"/>
        <w:tblW w:w="852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34" w:hRule="atLeast"/>
          <w:jc w:val="center"/>
        </w:trPr>
        <w:tc>
          <w:tcPr>
            <w:tcW w:w="8522" w:type="dxa"/>
            <w:tcBorders>
              <w:top w:val="single" w:color="auto" w:sz="4" w:space="0"/>
              <w:left w:val="single" w:color="auto" w:sz="4" w:space="0"/>
              <w:bottom w:val="single" w:color="auto" w:sz="4" w:space="0"/>
              <w:right w:val="single" w:color="auto" w:sz="4" w:space="0"/>
            </w:tcBorders>
          </w:tcPr>
          <w:p>
            <w:pPr>
              <w:spacing w:line="288" w:lineRule="auto"/>
            </w:pPr>
            <w:r>
              <w:rPr>
                <w:rFonts w:hint="eastAsia" w:hAnsi="宋体"/>
                <w:color w:val="auto"/>
                <w:sz w:val="21"/>
                <w:szCs w:val="21"/>
                <w:lang w:eastAsia="zh-CN"/>
              </w:rPr>
              <w:t>节能计算书：</w:t>
            </w:r>
            <w:r>
              <w:rPr>
                <w:rFonts w:hint="eastAsia" w:ascii="Times New Roman" w:hAnsi="Times New Roman"/>
                <w:color w:val="auto"/>
                <w:sz w:val="21"/>
                <w:szCs w:val="21"/>
                <w:lang w:eastAsia="zh-CN"/>
              </w:rPr>
              <w:t>3.3节能计算资料</w:t>
            </w:r>
          </w:p>
        </w:tc>
      </w:tr>
    </w:tbl>
    <w:p>
      <w:pPr>
        <w:jc w:val="left"/>
      </w:pPr>
      <w:r>
        <w:br w:type="page"/>
      </w:r>
    </w:p>
    <w:p>
      <w:pPr>
        <w:pStyle w:val="3"/>
        <w:rPr>
          <w:rFonts w:ascii="Times New Roman" w:hAnsi="Times New Roman"/>
          <w:color w:val="auto"/>
        </w:rPr>
      </w:pPr>
      <w:r>
        <w:rPr>
          <w:rFonts w:ascii="Times New Roman" w:hAnsi="Times New Roman"/>
          <w:color w:val="auto"/>
        </w:rPr>
        <w:t>5.2.2外窗、玻璃幕墙的可开启部分能使建筑获得良好的通风。（总分6分）</w:t>
      </w:r>
    </w:p>
    <w:p>
      <w:pPr>
        <w:spacing w:line="288" w:lineRule="auto"/>
        <w:rPr>
          <w:b/>
          <w:bCs/>
          <w:lang w:val="zh-CN"/>
        </w:rPr>
      </w:pPr>
      <w:r>
        <w:rPr>
          <w:b/>
          <w:bCs/>
          <w:lang w:val="zh-CN"/>
        </w:rPr>
        <w:t>不参评分：</w:t>
      </w:r>
      <w:r>
        <w:rPr>
          <w:rFonts w:hint="eastAsia"/>
          <w:b/>
          <w:bCs/>
          <w:lang w:val="en-US" w:eastAsia="zh-CN"/>
        </w:rPr>
        <w:t>0</w:t>
      </w:r>
      <w:r>
        <w:rPr>
          <w:b/>
          <w:bCs/>
          <w:lang w:val="zh-CN"/>
        </w:rPr>
        <w:t>；本条得分：</w:t>
      </w:r>
      <w:r>
        <w:rPr>
          <w:rFonts w:hint="eastAsia"/>
          <w:b/>
          <w:bCs/>
          <w:lang w:val="en-US" w:eastAsia="zh-CN"/>
        </w:rPr>
        <w:t>4</w:t>
      </w:r>
      <w:r>
        <w:rPr>
          <w:b/>
          <w:bCs/>
          <w:lang w:val="zh-CN"/>
        </w:rPr>
        <w:t>；</w:t>
      </w:r>
    </w:p>
    <w:p>
      <w:pPr>
        <w:spacing w:line="288" w:lineRule="auto"/>
        <w:rPr>
          <w:b/>
          <w:bCs/>
          <w:lang w:val="zh-CN"/>
        </w:rPr>
      </w:pPr>
    </w:p>
    <w:p>
      <w:pPr>
        <w:pStyle w:val="41"/>
        <w:ind w:firstLine="0" w:firstLineChars="0"/>
        <w:jc w:val="left"/>
        <w:rPr>
          <w:b/>
        </w:rPr>
      </w:pPr>
      <w:r>
        <w:rPr>
          <w:b/>
        </w:rPr>
        <w:t>1）自评得分</w:t>
      </w:r>
    </w:p>
    <w:p>
      <w:pPr>
        <w:pStyle w:val="41"/>
        <w:ind w:firstLine="0" w:firstLineChars="0"/>
        <w:jc w:val="left"/>
        <w:rPr>
          <w:b/>
        </w:rPr>
      </w:pPr>
      <w:r>
        <w:rPr>
          <w:b/>
        </w:rPr>
        <w:t>□不参评</w:t>
      </w:r>
      <w:r>
        <w:t>：有严格的室内温湿度要求、不宜进行自然通风的建筑</w:t>
      </w:r>
    </w:p>
    <w:p>
      <w:pPr>
        <w:pStyle w:val="41"/>
        <w:ind w:firstLine="0" w:firstLineChars="0"/>
        <w:jc w:val="left"/>
        <w:rPr>
          <w:b/>
        </w:rPr>
      </w:pPr>
    </w:p>
    <w:tbl>
      <w:tblPr>
        <w:tblStyle w:val="25"/>
        <w:tblW w:w="852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9"/>
        <w:gridCol w:w="1430"/>
        <w:gridCol w:w="3274"/>
        <w:gridCol w:w="1687"/>
        <w:gridCol w:w="12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49" w:type="dxa"/>
            <w:vAlign w:val="center"/>
          </w:tcPr>
          <w:p>
            <w:pPr>
              <w:pStyle w:val="41"/>
              <w:ind w:firstLine="0" w:firstLineChars="0"/>
              <w:jc w:val="center"/>
              <w:rPr>
                <w:b/>
              </w:rPr>
            </w:pPr>
            <w:r>
              <w:rPr>
                <w:b/>
              </w:rPr>
              <w:t>序号</w:t>
            </w:r>
          </w:p>
        </w:tc>
        <w:tc>
          <w:tcPr>
            <w:tcW w:w="1430" w:type="dxa"/>
            <w:vAlign w:val="center"/>
          </w:tcPr>
          <w:p>
            <w:pPr>
              <w:pStyle w:val="41"/>
              <w:ind w:firstLine="0" w:firstLineChars="0"/>
              <w:jc w:val="center"/>
              <w:rPr>
                <w:b/>
              </w:rPr>
            </w:pPr>
            <w:r>
              <w:rPr>
                <w:b/>
              </w:rPr>
              <w:t>外窗/幕墙设置情况</w:t>
            </w:r>
          </w:p>
        </w:tc>
        <w:tc>
          <w:tcPr>
            <w:tcW w:w="3274" w:type="dxa"/>
            <w:vAlign w:val="center"/>
          </w:tcPr>
          <w:p>
            <w:pPr>
              <w:pStyle w:val="41"/>
              <w:ind w:firstLine="0" w:firstLineChars="0"/>
              <w:jc w:val="center"/>
              <w:rPr>
                <w:b/>
              </w:rPr>
            </w:pPr>
            <w:r>
              <w:rPr>
                <w:b/>
              </w:rPr>
              <w:t>评价内容</w:t>
            </w:r>
          </w:p>
        </w:tc>
        <w:tc>
          <w:tcPr>
            <w:tcW w:w="1687" w:type="dxa"/>
            <w:vAlign w:val="center"/>
          </w:tcPr>
          <w:p>
            <w:pPr>
              <w:pStyle w:val="41"/>
              <w:ind w:firstLine="0" w:firstLineChars="0"/>
              <w:jc w:val="center"/>
              <w:rPr>
                <w:b/>
              </w:rPr>
            </w:pPr>
            <w:r>
              <w:rPr>
                <w:b/>
              </w:rPr>
              <w:t>评价分值</w:t>
            </w:r>
          </w:p>
        </w:tc>
        <w:tc>
          <w:tcPr>
            <w:tcW w:w="1282" w:type="dxa"/>
            <w:vAlign w:val="center"/>
          </w:tcPr>
          <w:p>
            <w:pPr>
              <w:pStyle w:val="41"/>
              <w:ind w:firstLine="0" w:firstLineChars="0"/>
              <w:jc w:val="center"/>
              <w:rPr>
                <w:b/>
              </w:rPr>
            </w:pPr>
            <w:r>
              <w:rPr>
                <w:b/>
              </w:rPr>
              <w:t>自评得分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49" w:type="dxa"/>
            <w:vMerge w:val="restart"/>
            <w:vAlign w:val="center"/>
          </w:tcPr>
          <w:p>
            <w:pPr>
              <w:pStyle w:val="41"/>
              <w:ind w:firstLine="0" w:firstLineChars="0"/>
              <w:jc w:val="center"/>
            </w:pPr>
            <w:r>
              <w:t>1</w:t>
            </w:r>
          </w:p>
        </w:tc>
        <w:tc>
          <w:tcPr>
            <w:tcW w:w="1430" w:type="dxa"/>
            <w:vMerge w:val="restart"/>
            <w:vAlign w:val="center"/>
          </w:tcPr>
          <w:p>
            <w:pPr>
              <w:pStyle w:val="41"/>
              <w:ind w:firstLine="0" w:firstLineChars="0"/>
              <w:jc w:val="center"/>
            </w:pPr>
            <w:r>
              <w:t>仅设幕墙</w:t>
            </w:r>
          </w:p>
        </w:tc>
        <w:tc>
          <w:tcPr>
            <w:tcW w:w="3274" w:type="dxa"/>
            <w:vAlign w:val="center"/>
          </w:tcPr>
          <w:p>
            <w:pPr>
              <w:pStyle w:val="41"/>
              <w:ind w:firstLine="0" w:firstLineChars="0"/>
              <w:jc w:val="left"/>
            </w:pPr>
            <w:r>
              <w:t>玻璃幕墙透明部分可开启面积比例达到5%</w:t>
            </w:r>
          </w:p>
        </w:tc>
        <w:tc>
          <w:tcPr>
            <w:tcW w:w="1687" w:type="dxa"/>
            <w:vAlign w:val="center"/>
          </w:tcPr>
          <w:p>
            <w:pPr>
              <w:pStyle w:val="41"/>
              <w:ind w:firstLine="0" w:firstLineChars="0"/>
              <w:jc w:val="center"/>
            </w:pPr>
            <w:r>
              <w:t>4</w:t>
            </w:r>
          </w:p>
        </w:tc>
        <w:tc>
          <w:tcPr>
            <w:tcW w:w="1282" w:type="dxa"/>
            <w:vMerge w:val="restart"/>
            <w:vAlign w:val="center"/>
          </w:tcPr>
          <w:p>
            <w:pPr>
              <w:pStyle w:val="41"/>
              <w:ind w:firstLine="0" w:firstLineChars="0"/>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49" w:type="dxa"/>
            <w:vMerge w:val="continue"/>
            <w:vAlign w:val="center"/>
          </w:tcPr>
          <w:p>
            <w:pPr>
              <w:pStyle w:val="41"/>
              <w:ind w:firstLine="0" w:firstLineChars="0"/>
              <w:jc w:val="center"/>
            </w:pPr>
          </w:p>
        </w:tc>
        <w:tc>
          <w:tcPr>
            <w:tcW w:w="1430" w:type="dxa"/>
            <w:vMerge w:val="continue"/>
            <w:vAlign w:val="center"/>
          </w:tcPr>
          <w:p>
            <w:pPr>
              <w:pStyle w:val="41"/>
              <w:ind w:firstLine="0" w:firstLineChars="0"/>
              <w:jc w:val="center"/>
            </w:pPr>
          </w:p>
        </w:tc>
        <w:tc>
          <w:tcPr>
            <w:tcW w:w="3274" w:type="dxa"/>
            <w:vAlign w:val="center"/>
          </w:tcPr>
          <w:p>
            <w:pPr>
              <w:pStyle w:val="41"/>
              <w:ind w:firstLine="0" w:firstLineChars="0"/>
              <w:jc w:val="left"/>
            </w:pPr>
            <w:r>
              <w:t>玻璃幕墙透明部分可开启面积比例达到10%</w:t>
            </w:r>
          </w:p>
        </w:tc>
        <w:tc>
          <w:tcPr>
            <w:tcW w:w="1687" w:type="dxa"/>
            <w:vAlign w:val="center"/>
          </w:tcPr>
          <w:p>
            <w:pPr>
              <w:pStyle w:val="41"/>
              <w:ind w:firstLine="0" w:firstLineChars="0"/>
              <w:jc w:val="center"/>
            </w:pPr>
            <w:r>
              <w:t>6</w:t>
            </w:r>
          </w:p>
        </w:tc>
        <w:tc>
          <w:tcPr>
            <w:tcW w:w="1282" w:type="dxa"/>
            <w:vMerge w:val="continue"/>
            <w:vAlign w:val="center"/>
          </w:tcPr>
          <w:p>
            <w:pPr>
              <w:pStyle w:val="41"/>
              <w:ind w:firstLine="0" w:firstLineChars="0"/>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49" w:type="dxa"/>
            <w:vMerge w:val="restart"/>
            <w:vAlign w:val="center"/>
          </w:tcPr>
          <w:p>
            <w:pPr>
              <w:pStyle w:val="41"/>
              <w:ind w:firstLine="0" w:firstLineChars="0"/>
              <w:jc w:val="center"/>
            </w:pPr>
            <w:r>
              <w:t>2</w:t>
            </w:r>
          </w:p>
        </w:tc>
        <w:tc>
          <w:tcPr>
            <w:tcW w:w="1430" w:type="dxa"/>
            <w:vMerge w:val="restart"/>
            <w:vAlign w:val="center"/>
          </w:tcPr>
          <w:p>
            <w:pPr>
              <w:pStyle w:val="41"/>
              <w:ind w:firstLine="0" w:firstLineChars="0"/>
              <w:jc w:val="center"/>
            </w:pPr>
            <w:r>
              <w:t>仅设外窗</w:t>
            </w:r>
          </w:p>
        </w:tc>
        <w:tc>
          <w:tcPr>
            <w:tcW w:w="3274" w:type="dxa"/>
            <w:vAlign w:val="center"/>
          </w:tcPr>
          <w:p>
            <w:pPr>
              <w:pStyle w:val="41"/>
              <w:ind w:firstLine="0" w:firstLineChars="0"/>
              <w:jc w:val="left"/>
            </w:pPr>
            <w:r>
              <w:t>外窗可开启面积比例达到30%</w:t>
            </w:r>
          </w:p>
        </w:tc>
        <w:tc>
          <w:tcPr>
            <w:tcW w:w="1687" w:type="dxa"/>
            <w:vAlign w:val="center"/>
          </w:tcPr>
          <w:p>
            <w:pPr>
              <w:pStyle w:val="41"/>
              <w:ind w:firstLine="0" w:firstLineChars="0"/>
              <w:jc w:val="center"/>
            </w:pPr>
            <w:r>
              <w:t>4</w:t>
            </w:r>
          </w:p>
        </w:tc>
        <w:tc>
          <w:tcPr>
            <w:tcW w:w="1282" w:type="dxa"/>
            <w:vMerge w:val="restart"/>
            <w:vAlign w:val="center"/>
          </w:tcPr>
          <w:p>
            <w:pPr>
              <w:pStyle w:val="41"/>
              <w:ind w:firstLine="0" w:firstLineChars="0"/>
              <w:jc w:val="center"/>
              <w:rPr>
                <w:rFonts w:hint="eastAsia" w:eastAsia="宋体"/>
                <w:lang w:val="en-US" w:eastAsia="zh-CN"/>
              </w:rPr>
            </w:pPr>
            <w:r>
              <w:rPr>
                <w:rFonts w:hint="eastAsia"/>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49" w:type="dxa"/>
            <w:vMerge w:val="continue"/>
            <w:vAlign w:val="center"/>
          </w:tcPr>
          <w:p>
            <w:pPr>
              <w:pStyle w:val="41"/>
              <w:ind w:firstLine="0" w:firstLineChars="0"/>
              <w:jc w:val="center"/>
            </w:pPr>
          </w:p>
        </w:tc>
        <w:tc>
          <w:tcPr>
            <w:tcW w:w="1430" w:type="dxa"/>
            <w:vMerge w:val="continue"/>
            <w:vAlign w:val="center"/>
          </w:tcPr>
          <w:p>
            <w:pPr>
              <w:pStyle w:val="41"/>
              <w:ind w:firstLine="0" w:firstLineChars="0"/>
              <w:jc w:val="center"/>
            </w:pPr>
          </w:p>
        </w:tc>
        <w:tc>
          <w:tcPr>
            <w:tcW w:w="3274" w:type="dxa"/>
            <w:vAlign w:val="center"/>
          </w:tcPr>
          <w:p>
            <w:pPr>
              <w:pStyle w:val="41"/>
              <w:ind w:firstLine="0" w:firstLineChars="0"/>
              <w:jc w:val="left"/>
            </w:pPr>
            <w:r>
              <w:t>外窗可开启面积比例达到35%</w:t>
            </w:r>
          </w:p>
        </w:tc>
        <w:tc>
          <w:tcPr>
            <w:tcW w:w="1687" w:type="dxa"/>
            <w:vAlign w:val="center"/>
          </w:tcPr>
          <w:p>
            <w:pPr>
              <w:pStyle w:val="41"/>
              <w:ind w:firstLine="0" w:firstLineChars="0"/>
              <w:jc w:val="center"/>
            </w:pPr>
            <w:r>
              <w:t>6</w:t>
            </w:r>
          </w:p>
        </w:tc>
        <w:tc>
          <w:tcPr>
            <w:tcW w:w="1282" w:type="dxa"/>
            <w:vMerge w:val="continue"/>
            <w:vAlign w:val="center"/>
          </w:tcPr>
          <w:p>
            <w:pPr>
              <w:pStyle w:val="41"/>
              <w:ind w:firstLine="0" w:firstLineChars="0"/>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49" w:type="dxa"/>
            <w:vAlign w:val="center"/>
          </w:tcPr>
          <w:p>
            <w:pPr>
              <w:pStyle w:val="41"/>
              <w:ind w:firstLine="0" w:firstLineChars="0"/>
              <w:jc w:val="center"/>
            </w:pPr>
            <w:r>
              <w:t>3</w:t>
            </w:r>
          </w:p>
        </w:tc>
        <w:tc>
          <w:tcPr>
            <w:tcW w:w="1430" w:type="dxa"/>
            <w:vAlign w:val="center"/>
          </w:tcPr>
          <w:p>
            <w:pPr>
              <w:pStyle w:val="41"/>
              <w:ind w:firstLine="0" w:firstLineChars="0"/>
              <w:jc w:val="center"/>
            </w:pPr>
            <w:r>
              <w:rPr>
                <w:bCs/>
              </w:rPr>
              <w:t>设玻璃幕墙和外窗</w:t>
            </w:r>
          </w:p>
        </w:tc>
        <w:tc>
          <w:tcPr>
            <w:tcW w:w="3274" w:type="dxa"/>
            <w:vAlign w:val="center"/>
          </w:tcPr>
          <w:p>
            <w:pPr>
              <w:pStyle w:val="41"/>
              <w:ind w:firstLine="0" w:firstLineChars="0"/>
              <w:jc w:val="left"/>
            </w:pPr>
            <w:r>
              <w:rPr>
                <w:bCs/>
              </w:rPr>
              <w:t>按本表序号</w:t>
            </w:r>
            <w:r>
              <w:rPr>
                <w:rFonts w:hint="eastAsia"/>
                <w:bCs/>
              </w:rPr>
              <w:t>1、2</w:t>
            </w:r>
            <w:r>
              <w:rPr>
                <w:bCs/>
              </w:rPr>
              <w:t>进行评价，得分取两项得分的平均值</w:t>
            </w:r>
          </w:p>
        </w:tc>
        <w:tc>
          <w:tcPr>
            <w:tcW w:w="1687" w:type="dxa"/>
            <w:vAlign w:val="center"/>
          </w:tcPr>
          <w:p>
            <w:pPr>
              <w:pStyle w:val="41"/>
              <w:ind w:firstLine="0" w:firstLineChars="0"/>
              <w:jc w:val="center"/>
            </w:pPr>
            <w:r>
              <w:t>—</w:t>
            </w:r>
          </w:p>
        </w:tc>
        <w:tc>
          <w:tcPr>
            <w:tcW w:w="1282" w:type="dxa"/>
            <w:vAlign w:val="center"/>
          </w:tcPr>
          <w:p>
            <w:pPr>
              <w:pStyle w:val="41"/>
              <w:ind w:firstLine="0" w:firstLineChars="0"/>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5553" w:type="dxa"/>
            <w:gridSpan w:val="3"/>
            <w:vAlign w:val="center"/>
          </w:tcPr>
          <w:p>
            <w:pPr>
              <w:pStyle w:val="41"/>
              <w:ind w:firstLine="0" w:firstLineChars="0"/>
              <w:jc w:val="center"/>
              <w:rPr>
                <w:bCs/>
              </w:rPr>
            </w:pPr>
            <w:r>
              <w:rPr>
                <w:bCs/>
              </w:rPr>
              <w:t>合计</w:t>
            </w:r>
          </w:p>
        </w:tc>
        <w:tc>
          <w:tcPr>
            <w:tcW w:w="1687" w:type="dxa"/>
            <w:vAlign w:val="center"/>
          </w:tcPr>
          <w:p>
            <w:pPr>
              <w:pStyle w:val="41"/>
              <w:ind w:firstLine="0" w:firstLineChars="0"/>
              <w:jc w:val="center"/>
            </w:pPr>
            <w:r>
              <w:t>6</w:t>
            </w:r>
          </w:p>
        </w:tc>
        <w:tc>
          <w:tcPr>
            <w:tcW w:w="1282" w:type="dxa"/>
            <w:vAlign w:val="center"/>
          </w:tcPr>
          <w:p>
            <w:pPr>
              <w:pStyle w:val="41"/>
              <w:ind w:firstLine="0" w:firstLineChars="0"/>
              <w:jc w:val="center"/>
              <w:rPr>
                <w:rFonts w:hint="eastAsia" w:eastAsia="宋体"/>
                <w:lang w:val="en-US" w:eastAsia="zh-CN"/>
              </w:rPr>
            </w:pPr>
            <w:r>
              <w:rPr>
                <w:rFonts w:hint="eastAsia"/>
                <w:lang w:val="en-US" w:eastAsia="zh-CN"/>
              </w:rPr>
              <w:t>4</w:t>
            </w:r>
          </w:p>
        </w:tc>
      </w:tr>
    </w:tbl>
    <w:p>
      <w:pPr>
        <w:jc w:val="left"/>
        <w:rPr>
          <w:b/>
          <w:sz w:val="24"/>
        </w:rPr>
      </w:pPr>
    </w:p>
    <w:p>
      <w:pPr>
        <w:pStyle w:val="41"/>
        <w:ind w:firstLine="0" w:firstLineChars="0"/>
        <w:jc w:val="left"/>
        <w:rPr>
          <w:b/>
        </w:rPr>
      </w:pPr>
      <w:r>
        <w:rPr>
          <w:b/>
        </w:rPr>
        <w:t>2）评价要点</w:t>
      </w:r>
    </w:p>
    <w:p>
      <w:pPr>
        <w:pStyle w:val="42"/>
        <w:spacing w:line="288" w:lineRule="auto"/>
        <w:outlineLvl w:val="9"/>
        <w:rPr>
          <w:sz w:val="21"/>
          <w:szCs w:val="21"/>
        </w:rPr>
      </w:pPr>
      <w:r>
        <w:rPr>
          <w:sz w:val="21"/>
          <w:szCs w:val="21"/>
        </w:rPr>
        <w:t>外窗可开启面积比例：</w:t>
      </w:r>
    </w:p>
    <w:tbl>
      <w:tblPr>
        <w:tblStyle w:val="25"/>
        <w:tblW w:w="8522" w:type="dxa"/>
        <w:jc w:val="center"/>
        <w:tblInd w:w="0" w:type="dxa"/>
        <w:tblLayout w:type="fixed"/>
        <w:tblCellMar>
          <w:top w:w="0" w:type="dxa"/>
          <w:left w:w="108" w:type="dxa"/>
          <w:bottom w:w="0" w:type="dxa"/>
          <w:right w:w="108" w:type="dxa"/>
        </w:tblCellMar>
      </w:tblPr>
      <w:tblGrid>
        <w:gridCol w:w="845"/>
        <w:gridCol w:w="1350"/>
        <w:gridCol w:w="1384"/>
        <w:gridCol w:w="1386"/>
        <w:gridCol w:w="1498"/>
        <w:gridCol w:w="2059"/>
      </w:tblGrid>
      <w:tr>
        <w:tblPrEx>
          <w:tblLayout w:type="fixed"/>
          <w:tblCellMar>
            <w:top w:w="0" w:type="dxa"/>
            <w:left w:w="108" w:type="dxa"/>
            <w:bottom w:w="0" w:type="dxa"/>
            <w:right w:w="108" w:type="dxa"/>
          </w:tblCellMar>
        </w:tblPrEx>
        <w:trPr>
          <w:cantSplit/>
          <w:trHeight w:val="285" w:hRule="atLeast"/>
          <w:jc w:val="center"/>
        </w:trPr>
        <w:tc>
          <w:tcPr>
            <w:tcW w:w="845" w:type="dxa"/>
            <w:vMerge w:val="restart"/>
            <w:tcBorders>
              <w:top w:val="single" w:color="auto" w:sz="4" w:space="0"/>
              <w:left w:val="single" w:color="auto" w:sz="4" w:space="0"/>
              <w:bottom w:val="single" w:color="auto" w:sz="4" w:space="0"/>
              <w:right w:val="single" w:color="auto" w:sz="4" w:space="0"/>
            </w:tcBorders>
            <w:vAlign w:val="center"/>
          </w:tcPr>
          <w:p>
            <w:pPr>
              <w:widowControl/>
              <w:jc w:val="center"/>
              <w:rPr>
                <w:kern w:val="0"/>
                <w:szCs w:val="21"/>
              </w:rPr>
            </w:pPr>
            <w:r>
              <w:rPr>
                <w:kern w:val="0"/>
                <w:szCs w:val="21"/>
              </w:rPr>
              <w:t>编号</w:t>
            </w:r>
          </w:p>
        </w:tc>
        <w:tc>
          <w:tcPr>
            <w:tcW w:w="1350" w:type="dxa"/>
            <w:vMerge w:val="restart"/>
            <w:tcBorders>
              <w:top w:val="single" w:color="auto" w:sz="4" w:space="0"/>
              <w:left w:val="single" w:color="auto" w:sz="4" w:space="0"/>
              <w:bottom w:val="single" w:color="auto" w:sz="4" w:space="0"/>
              <w:right w:val="single" w:color="auto" w:sz="4" w:space="0"/>
            </w:tcBorders>
            <w:vAlign w:val="center"/>
          </w:tcPr>
          <w:p>
            <w:pPr>
              <w:widowControl/>
              <w:jc w:val="center"/>
              <w:rPr>
                <w:kern w:val="0"/>
                <w:szCs w:val="21"/>
              </w:rPr>
            </w:pPr>
            <w:r>
              <w:rPr>
                <w:kern w:val="0"/>
                <w:szCs w:val="21"/>
              </w:rPr>
              <w:t>外窗类型</w:t>
            </w:r>
          </w:p>
        </w:tc>
        <w:tc>
          <w:tcPr>
            <w:tcW w:w="2770" w:type="dxa"/>
            <w:gridSpan w:val="2"/>
            <w:tcBorders>
              <w:top w:val="single" w:color="auto" w:sz="4" w:space="0"/>
              <w:left w:val="nil"/>
              <w:bottom w:val="single" w:color="auto" w:sz="4" w:space="0"/>
              <w:right w:val="single" w:color="auto" w:sz="4" w:space="0"/>
            </w:tcBorders>
            <w:vAlign w:val="center"/>
          </w:tcPr>
          <w:p>
            <w:pPr>
              <w:widowControl/>
              <w:jc w:val="center"/>
              <w:rPr>
                <w:kern w:val="0"/>
                <w:szCs w:val="21"/>
              </w:rPr>
            </w:pPr>
            <w:r>
              <w:rPr>
                <w:kern w:val="0"/>
                <w:szCs w:val="21"/>
              </w:rPr>
              <w:t>外窗尺寸</w:t>
            </w:r>
          </w:p>
        </w:tc>
        <w:tc>
          <w:tcPr>
            <w:tcW w:w="1498" w:type="dxa"/>
            <w:vMerge w:val="restart"/>
            <w:tcBorders>
              <w:top w:val="single" w:color="auto" w:sz="4" w:space="0"/>
              <w:left w:val="single" w:color="auto" w:sz="4" w:space="0"/>
              <w:bottom w:val="single" w:color="auto" w:sz="4" w:space="0"/>
              <w:right w:val="single" w:color="auto" w:sz="4" w:space="0"/>
            </w:tcBorders>
            <w:vAlign w:val="center"/>
          </w:tcPr>
          <w:p>
            <w:pPr>
              <w:widowControl/>
              <w:jc w:val="center"/>
              <w:rPr>
                <w:kern w:val="0"/>
                <w:szCs w:val="21"/>
              </w:rPr>
            </w:pPr>
            <w:r>
              <w:rPr>
                <w:kern w:val="0"/>
                <w:szCs w:val="21"/>
              </w:rPr>
              <w:t>数量（个）</w:t>
            </w:r>
          </w:p>
        </w:tc>
        <w:tc>
          <w:tcPr>
            <w:tcW w:w="2059" w:type="dxa"/>
            <w:vMerge w:val="restart"/>
            <w:tcBorders>
              <w:top w:val="single" w:color="auto" w:sz="4" w:space="0"/>
              <w:left w:val="single" w:color="auto" w:sz="4" w:space="0"/>
              <w:bottom w:val="single" w:color="000000" w:sz="4" w:space="0"/>
              <w:right w:val="single" w:color="auto" w:sz="4" w:space="0"/>
            </w:tcBorders>
            <w:vAlign w:val="center"/>
          </w:tcPr>
          <w:p>
            <w:pPr>
              <w:widowControl/>
              <w:jc w:val="center"/>
              <w:rPr>
                <w:kern w:val="0"/>
                <w:szCs w:val="21"/>
              </w:rPr>
            </w:pPr>
            <w:r>
              <w:rPr>
                <w:kern w:val="0"/>
                <w:szCs w:val="21"/>
              </w:rPr>
              <w:t>可开启面积比例</w:t>
            </w:r>
          </w:p>
        </w:tc>
      </w:tr>
      <w:tr>
        <w:tblPrEx>
          <w:tblLayout w:type="fixed"/>
          <w:tblCellMar>
            <w:top w:w="0" w:type="dxa"/>
            <w:left w:w="108" w:type="dxa"/>
            <w:bottom w:w="0" w:type="dxa"/>
            <w:right w:w="108" w:type="dxa"/>
          </w:tblCellMar>
        </w:tblPrEx>
        <w:trPr>
          <w:cantSplit/>
          <w:trHeight w:val="285" w:hRule="atLeast"/>
          <w:jc w:val="center"/>
        </w:trPr>
        <w:tc>
          <w:tcPr>
            <w:tcW w:w="845" w:type="dxa"/>
            <w:vMerge w:val="continue"/>
            <w:tcBorders>
              <w:top w:val="single" w:color="auto" w:sz="4" w:space="0"/>
              <w:left w:val="single" w:color="auto" w:sz="4" w:space="0"/>
              <w:bottom w:val="single" w:color="auto" w:sz="4" w:space="0"/>
              <w:right w:val="single" w:color="auto" w:sz="4" w:space="0"/>
            </w:tcBorders>
            <w:vAlign w:val="center"/>
          </w:tcPr>
          <w:p>
            <w:pPr>
              <w:widowControl/>
              <w:jc w:val="center"/>
              <w:rPr>
                <w:kern w:val="0"/>
                <w:szCs w:val="21"/>
              </w:rPr>
            </w:pPr>
          </w:p>
        </w:tc>
        <w:tc>
          <w:tcPr>
            <w:tcW w:w="1350" w:type="dxa"/>
            <w:vMerge w:val="continue"/>
            <w:tcBorders>
              <w:top w:val="single" w:color="auto" w:sz="4" w:space="0"/>
              <w:left w:val="single" w:color="auto" w:sz="4" w:space="0"/>
              <w:bottom w:val="single" w:color="auto" w:sz="4" w:space="0"/>
              <w:right w:val="single" w:color="auto" w:sz="4" w:space="0"/>
            </w:tcBorders>
            <w:vAlign w:val="center"/>
          </w:tcPr>
          <w:p>
            <w:pPr>
              <w:widowControl/>
              <w:jc w:val="center"/>
              <w:rPr>
                <w:kern w:val="0"/>
                <w:szCs w:val="21"/>
              </w:rPr>
            </w:pPr>
          </w:p>
        </w:tc>
        <w:tc>
          <w:tcPr>
            <w:tcW w:w="1384" w:type="dxa"/>
            <w:tcBorders>
              <w:top w:val="nil"/>
              <w:left w:val="nil"/>
              <w:bottom w:val="single" w:color="auto" w:sz="4" w:space="0"/>
              <w:right w:val="single" w:color="auto" w:sz="4" w:space="0"/>
            </w:tcBorders>
            <w:vAlign w:val="center"/>
          </w:tcPr>
          <w:p>
            <w:pPr>
              <w:widowControl/>
              <w:jc w:val="center"/>
              <w:rPr>
                <w:kern w:val="0"/>
                <w:szCs w:val="21"/>
              </w:rPr>
            </w:pPr>
            <w:r>
              <w:rPr>
                <w:kern w:val="0"/>
                <w:szCs w:val="21"/>
              </w:rPr>
              <w:t>宽度（m）</w:t>
            </w:r>
          </w:p>
        </w:tc>
        <w:tc>
          <w:tcPr>
            <w:tcW w:w="1386" w:type="dxa"/>
            <w:tcBorders>
              <w:top w:val="nil"/>
              <w:left w:val="nil"/>
              <w:bottom w:val="single" w:color="auto" w:sz="4" w:space="0"/>
              <w:right w:val="single" w:color="auto" w:sz="4" w:space="0"/>
            </w:tcBorders>
            <w:vAlign w:val="center"/>
          </w:tcPr>
          <w:p>
            <w:pPr>
              <w:widowControl/>
              <w:jc w:val="center"/>
              <w:rPr>
                <w:kern w:val="0"/>
                <w:szCs w:val="21"/>
              </w:rPr>
            </w:pPr>
            <w:r>
              <w:rPr>
                <w:kern w:val="0"/>
                <w:szCs w:val="21"/>
              </w:rPr>
              <w:t>高度（m）</w:t>
            </w:r>
          </w:p>
        </w:tc>
        <w:tc>
          <w:tcPr>
            <w:tcW w:w="1498" w:type="dxa"/>
            <w:vMerge w:val="continue"/>
            <w:tcBorders>
              <w:top w:val="single" w:color="auto" w:sz="4" w:space="0"/>
              <w:left w:val="single" w:color="auto" w:sz="4" w:space="0"/>
              <w:bottom w:val="single" w:color="auto" w:sz="4" w:space="0"/>
              <w:right w:val="single" w:color="auto" w:sz="4" w:space="0"/>
            </w:tcBorders>
            <w:vAlign w:val="center"/>
          </w:tcPr>
          <w:p>
            <w:pPr>
              <w:widowControl/>
              <w:jc w:val="center"/>
              <w:rPr>
                <w:kern w:val="0"/>
                <w:szCs w:val="21"/>
              </w:rPr>
            </w:pPr>
          </w:p>
        </w:tc>
        <w:tc>
          <w:tcPr>
            <w:tcW w:w="2059" w:type="dxa"/>
            <w:vMerge w:val="continue"/>
            <w:tcBorders>
              <w:top w:val="single" w:color="auto" w:sz="4" w:space="0"/>
              <w:left w:val="single" w:color="auto" w:sz="4" w:space="0"/>
              <w:bottom w:val="single" w:color="000000" w:sz="4" w:space="0"/>
              <w:right w:val="single" w:color="auto" w:sz="4" w:space="0"/>
            </w:tcBorders>
            <w:vAlign w:val="center"/>
          </w:tcPr>
          <w:p>
            <w:pPr>
              <w:widowControl/>
              <w:jc w:val="center"/>
              <w:rPr>
                <w:kern w:val="0"/>
                <w:szCs w:val="21"/>
              </w:rPr>
            </w:pPr>
          </w:p>
        </w:tc>
      </w:tr>
      <w:tr>
        <w:tblPrEx>
          <w:tblLayout w:type="fixed"/>
          <w:tblCellMar>
            <w:top w:w="0" w:type="dxa"/>
            <w:left w:w="108" w:type="dxa"/>
            <w:bottom w:w="0" w:type="dxa"/>
            <w:right w:w="108" w:type="dxa"/>
          </w:tblCellMar>
        </w:tblPrEx>
        <w:trPr>
          <w:cantSplit/>
          <w:trHeight w:val="285" w:hRule="atLeast"/>
          <w:jc w:val="center"/>
        </w:trPr>
        <w:tc>
          <w:tcPr>
            <w:tcW w:w="845" w:type="dxa"/>
            <w:tcBorders>
              <w:top w:val="nil"/>
              <w:left w:val="single" w:color="auto" w:sz="4" w:space="0"/>
              <w:bottom w:val="single" w:color="auto" w:sz="4" w:space="0"/>
              <w:right w:val="single" w:color="auto" w:sz="4" w:space="0"/>
            </w:tcBorders>
            <w:vAlign w:val="center"/>
          </w:tcPr>
          <w:p>
            <w:pPr>
              <w:jc w:val="center"/>
              <w:rPr>
                <w:kern w:val="0"/>
                <w:szCs w:val="21"/>
              </w:rPr>
            </w:pPr>
            <w:r>
              <w:rPr>
                <w:rFonts w:hint="eastAsia" w:asciiTheme="majorEastAsia" w:hAnsiTheme="majorEastAsia" w:eastAsiaTheme="majorEastAsia" w:cstheme="majorEastAsia"/>
                <w:bCs/>
                <w:color w:val="000000"/>
                <w:kern w:val="0"/>
                <w:sz w:val="21"/>
                <w:szCs w:val="21"/>
                <w:lang w:val="en-US" w:eastAsia="zh-CN"/>
              </w:rPr>
              <w:t>BY0607</w:t>
            </w:r>
          </w:p>
        </w:tc>
        <w:tc>
          <w:tcPr>
            <w:tcW w:w="1350" w:type="dxa"/>
            <w:tcBorders>
              <w:top w:val="nil"/>
              <w:left w:val="nil"/>
              <w:bottom w:val="single" w:color="auto" w:sz="4" w:space="0"/>
              <w:right w:val="single" w:color="auto" w:sz="4" w:space="0"/>
            </w:tcBorders>
            <w:vAlign w:val="center"/>
          </w:tcPr>
          <w:p>
            <w:pPr>
              <w:jc w:val="center"/>
              <w:rPr>
                <w:kern w:val="0"/>
                <w:szCs w:val="21"/>
              </w:rPr>
            </w:pPr>
            <w:r>
              <w:rPr>
                <w:rFonts w:hint="eastAsia" w:asciiTheme="majorEastAsia" w:hAnsiTheme="majorEastAsia" w:eastAsiaTheme="majorEastAsia" w:cstheme="majorEastAsia"/>
                <w:bCs/>
                <w:color w:val="000000"/>
                <w:kern w:val="0"/>
                <w:sz w:val="21"/>
                <w:szCs w:val="21"/>
                <w:lang w:val="en-US" w:eastAsia="zh-CN"/>
              </w:rPr>
              <w:t>百叶窗</w:t>
            </w:r>
          </w:p>
        </w:tc>
        <w:tc>
          <w:tcPr>
            <w:tcW w:w="1384" w:type="dxa"/>
            <w:tcBorders>
              <w:top w:val="nil"/>
              <w:left w:val="nil"/>
              <w:bottom w:val="single" w:color="auto" w:sz="4" w:space="0"/>
              <w:right w:val="single" w:color="auto" w:sz="4" w:space="0"/>
            </w:tcBorders>
            <w:vAlign w:val="center"/>
          </w:tcPr>
          <w:p>
            <w:pPr>
              <w:keepNext w:val="0"/>
              <w:keepLines w:val="0"/>
              <w:widowControl/>
              <w:suppressLineNumbers w:val="0"/>
              <w:jc w:val="center"/>
              <w:textAlignment w:val="center"/>
              <w:rPr>
                <w:szCs w:val="21"/>
              </w:rPr>
            </w:pPr>
            <w:r>
              <w:rPr>
                <w:rFonts w:hint="eastAsia" w:asciiTheme="majorEastAsia" w:hAnsiTheme="majorEastAsia" w:eastAsiaTheme="majorEastAsia" w:cstheme="majorEastAsia"/>
                <w:bCs/>
                <w:color w:val="000000"/>
                <w:kern w:val="0"/>
                <w:sz w:val="21"/>
                <w:szCs w:val="21"/>
                <w:lang w:val="en-US" w:eastAsia="zh-CN"/>
              </w:rPr>
              <w:t>600</w:t>
            </w:r>
          </w:p>
        </w:tc>
        <w:tc>
          <w:tcPr>
            <w:tcW w:w="1386" w:type="dxa"/>
            <w:tcBorders>
              <w:top w:val="nil"/>
              <w:left w:val="nil"/>
              <w:bottom w:val="single" w:color="auto" w:sz="4" w:space="0"/>
              <w:right w:val="single" w:color="auto" w:sz="4" w:space="0"/>
            </w:tcBorders>
            <w:vAlign w:val="center"/>
          </w:tcPr>
          <w:p>
            <w:pPr>
              <w:keepNext w:val="0"/>
              <w:keepLines w:val="0"/>
              <w:widowControl/>
              <w:suppressLineNumbers w:val="0"/>
              <w:jc w:val="center"/>
              <w:textAlignment w:val="center"/>
              <w:rPr>
                <w:szCs w:val="21"/>
              </w:rPr>
            </w:pPr>
            <w:r>
              <w:rPr>
                <w:rFonts w:hint="eastAsia" w:asciiTheme="majorEastAsia" w:hAnsiTheme="majorEastAsia" w:eastAsiaTheme="majorEastAsia" w:cstheme="majorEastAsia"/>
                <w:bCs/>
                <w:color w:val="000000"/>
                <w:kern w:val="0"/>
                <w:sz w:val="21"/>
                <w:szCs w:val="21"/>
                <w:lang w:val="en-US" w:eastAsia="zh-CN"/>
              </w:rPr>
              <w:t>700</w:t>
            </w:r>
          </w:p>
        </w:tc>
        <w:tc>
          <w:tcPr>
            <w:tcW w:w="1498" w:type="dxa"/>
            <w:tcBorders>
              <w:top w:val="nil"/>
              <w:left w:val="nil"/>
              <w:bottom w:val="single" w:color="auto" w:sz="4" w:space="0"/>
              <w:right w:val="single" w:color="auto" w:sz="4" w:space="0"/>
            </w:tcBorders>
            <w:vAlign w:val="center"/>
          </w:tcPr>
          <w:p>
            <w:pPr>
              <w:keepNext w:val="0"/>
              <w:keepLines w:val="0"/>
              <w:widowControl/>
              <w:suppressLineNumbers w:val="0"/>
              <w:jc w:val="center"/>
              <w:textAlignment w:val="center"/>
              <w:rPr>
                <w:szCs w:val="21"/>
              </w:rPr>
            </w:pPr>
            <w:r>
              <w:rPr>
                <w:rFonts w:hint="eastAsia" w:asciiTheme="majorEastAsia" w:hAnsiTheme="majorEastAsia" w:eastAsiaTheme="majorEastAsia" w:cstheme="majorEastAsia"/>
                <w:bCs/>
                <w:color w:val="000000"/>
                <w:kern w:val="0"/>
                <w:sz w:val="21"/>
                <w:szCs w:val="21"/>
                <w:lang w:val="en-US" w:eastAsia="zh-CN"/>
              </w:rPr>
              <w:t>6</w:t>
            </w:r>
          </w:p>
        </w:tc>
        <w:tc>
          <w:tcPr>
            <w:tcW w:w="2059" w:type="dxa"/>
            <w:tcBorders>
              <w:top w:val="nil"/>
              <w:left w:val="nil"/>
              <w:bottom w:val="single" w:color="auto" w:sz="4" w:space="0"/>
              <w:right w:val="single" w:color="auto" w:sz="4" w:space="0"/>
            </w:tcBorders>
            <w:vAlign w:val="center"/>
          </w:tcPr>
          <w:p>
            <w:pPr>
              <w:keepNext w:val="0"/>
              <w:keepLines w:val="0"/>
              <w:widowControl/>
              <w:suppressLineNumbers w:val="0"/>
              <w:jc w:val="center"/>
              <w:textAlignment w:val="center"/>
              <w:rPr>
                <w:kern w:val="0"/>
                <w:szCs w:val="21"/>
              </w:rPr>
            </w:pPr>
            <w:r>
              <w:rPr>
                <w:rFonts w:hint="eastAsia" w:ascii="宋体" w:hAnsi="宋体" w:eastAsia="宋体" w:cs="宋体"/>
                <w:i w:val="0"/>
                <w:color w:val="000000"/>
                <w:kern w:val="0"/>
                <w:sz w:val="22"/>
                <w:szCs w:val="22"/>
                <w:u w:val="none"/>
                <w:lang w:val="en-US" w:eastAsia="zh-CN" w:bidi="ar"/>
              </w:rPr>
              <w:t>0.00%</w:t>
            </w:r>
          </w:p>
        </w:tc>
      </w:tr>
      <w:tr>
        <w:tblPrEx>
          <w:tblLayout w:type="fixed"/>
          <w:tblCellMar>
            <w:top w:w="0" w:type="dxa"/>
            <w:left w:w="108" w:type="dxa"/>
            <w:bottom w:w="0" w:type="dxa"/>
            <w:right w:w="108" w:type="dxa"/>
          </w:tblCellMar>
        </w:tblPrEx>
        <w:trPr>
          <w:cantSplit/>
          <w:trHeight w:val="285" w:hRule="atLeast"/>
          <w:jc w:val="center"/>
        </w:trPr>
        <w:tc>
          <w:tcPr>
            <w:tcW w:w="845" w:type="dxa"/>
            <w:tcBorders>
              <w:top w:val="nil"/>
              <w:left w:val="single" w:color="auto" w:sz="4" w:space="0"/>
              <w:bottom w:val="single" w:color="auto" w:sz="4" w:space="0"/>
              <w:right w:val="single" w:color="auto" w:sz="4" w:space="0"/>
            </w:tcBorders>
            <w:vAlign w:val="center"/>
          </w:tcPr>
          <w:p>
            <w:pPr>
              <w:jc w:val="center"/>
              <w:rPr>
                <w:kern w:val="0"/>
                <w:szCs w:val="21"/>
              </w:rPr>
            </w:pPr>
            <w:r>
              <w:rPr>
                <w:rFonts w:hint="eastAsia" w:asciiTheme="majorEastAsia" w:hAnsiTheme="majorEastAsia" w:eastAsiaTheme="majorEastAsia" w:cstheme="majorEastAsia"/>
                <w:bCs/>
                <w:color w:val="000000"/>
                <w:kern w:val="0"/>
                <w:sz w:val="21"/>
                <w:szCs w:val="21"/>
                <w:lang w:val="en-US" w:eastAsia="zh-CN"/>
              </w:rPr>
              <w:t>C1215</w:t>
            </w:r>
          </w:p>
        </w:tc>
        <w:tc>
          <w:tcPr>
            <w:tcW w:w="1350" w:type="dxa"/>
            <w:tcBorders>
              <w:top w:val="nil"/>
              <w:left w:val="nil"/>
              <w:bottom w:val="single" w:color="auto" w:sz="4" w:space="0"/>
              <w:right w:val="single" w:color="auto" w:sz="4" w:space="0"/>
            </w:tcBorders>
            <w:vAlign w:val="center"/>
          </w:tcPr>
          <w:p>
            <w:pPr>
              <w:jc w:val="center"/>
              <w:rPr>
                <w:kern w:val="0"/>
                <w:szCs w:val="21"/>
              </w:rPr>
            </w:pPr>
            <w:r>
              <w:rPr>
                <w:rFonts w:hint="eastAsia" w:asciiTheme="majorEastAsia" w:hAnsiTheme="majorEastAsia" w:eastAsiaTheme="majorEastAsia" w:cstheme="majorEastAsia"/>
                <w:bCs/>
                <w:color w:val="000000"/>
                <w:kern w:val="0"/>
                <w:sz w:val="21"/>
                <w:szCs w:val="21"/>
                <w:lang w:val="en-US" w:eastAsia="zh-CN"/>
              </w:rPr>
              <w:t>平开窗</w:t>
            </w:r>
          </w:p>
        </w:tc>
        <w:tc>
          <w:tcPr>
            <w:tcW w:w="1384" w:type="dxa"/>
            <w:tcBorders>
              <w:top w:val="nil"/>
              <w:left w:val="nil"/>
              <w:bottom w:val="single" w:color="auto" w:sz="4" w:space="0"/>
              <w:right w:val="single" w:color="auto" w:sz="4" w:space="0"/>
            </w:tcBorders>
            <w:vAlign w:val="center"/>
          </w:tcPr>
          <w:p>
            <w:pPr>
              <w:keepNext w:val="0"/>
              <w:keepLines w:val="0"/>
              <w:widowControl/>
              <w:suppressLineNumbers w:val="0"/>
              <w:jc w:val="center"/>
              <w:textAlignment w:val="center"/>
              <w:rPr>
                <w:kern w:val="0"/>
                <w:szCs w:val="21"/>
              </w:rPr>
            </w:pPr>
            <w:r>
              <w:rPr>
                <w:rFonts w:hint="eastAsia" w:asciiTheme="majorEastAsia" w:hAnsiTheme="majorEastAsia" w:eastAsiaTheme="majorEastAsia" w:cstheme="majorEastAsia"/>
                <w:bCs/>
                <w:color w:val="000000"/>
                <w:kern w:val="0"/>
                <w:sz w:val="21"/>
                <w:szCs w:val="21"/>
                <w:lang w:val="en-US" w:eastAsia="zh-CN"/>
              </w:rPr>
              <w:t>1200</w:t>
            </w:r>
          </w:p>
        </w:tc>
        <w:tc>
          <w:tcPr>
            <w:tcW w:w="1386" w:type="dxa"/>
            <w:tcBorders>
              <w:top w:val="nil"/>
              <w:left w:val="nil"/>
              <w:bottom w:val="single" w:color="auto" w:sz="4" w:space="0"/>
              <w:right w:val="single" w:color="auto" w:sz="4" w:space="0"/>
            </w:tcBorders>
            <w:vAlign w:val="center"/>
          </w:tcPr>
          <w:p>
            <w:pPr>
              <w:keepNext w:val="0"/>
              <w:keepLines w:val="0"/>
              <w:widowControl/>
              <w:suppressLineNumbers w:val="0"/>
              <w:jc w:val="center"/>
              <w:textAlignment w:val="center"/>
              <w:rPr>
                <w:kern w:val="0"/>
                <w:szCs w:val="21"/>
              </w:rPr>
            </w:pPr>
            <w:r>
              <w:rPr>
                <w:rFonts w:hint="eastAsia" w:asciiTheme="majorEastAsia" w:hAnsiTheme="majorEastAsia" w:eastAsiaTheme="majorEastAsia" w:cstheme="majorEastAsia"/>
                <w:bCs/>
                <w:color w:val="000000"/>
                <w:kern w:val="0"/>
                <w:sz w:val="21"/>
                <w:szCs w:val="21"/>
                <w:lang w:val="en-US" w:eastAsia="zh-CN"/>
              </w:rPr>
              <w:t>1500</w:t>
            </w:r>
          </w:p>
        </w:tc>
        <w:tc>
          <w:tcPr>
            <w:tcW w:w="1498" w:type="dxa"/>
            <w:tcBorders>
              <w:top w:val="nil"/>
              <w:left w:val="nil"/>
              <w:bottom w:val="single" w:color="auto" w:sz="4" w:space="0"/>
              <w:right w:val="single" w:color="auto" w:sz="4" w:space="0"/>
            </w:tcBorders>
            <w:vAlign w:val="center"/>
          </w:tcPr>
          <w:p>
            <w:pPr>
              <w:keepNext w:val="0"/>
              <w:keepLines w:val="0"/>
              <w:widowControl/>
              <w:suppressLineNumbers w:val="0"/>
              <w:jc w:val="center"/>
              <w:textAlignment w:val="center"/>
              <w:rPr>
                <w:kern w:val="0"/>
                <w:szCs w:val="21"/>
              </w:rPr>
            </w:pPr>
            <w:r>
              <w:rPr>
                <w:rFonts w:hint="eastAsia" w:asciiTheme="majorEastAsia" w:hAnsiTheme="majorEastAsia" w:eastAsiaTheme="majorEastAsia" w:cstheme="majorEastAsia"/>
                <w:bCs/>
                <w:color w:val="000000"/>
                <w:kern w:val="0"/>
                <w:sz w:val="21"/>
                <w:szCs w:val="21"/>
                <w:lang w:val="en-US" w:eastAsia="zh-CN"/>
              </w:rPr>
              <w:t>2</w:t>
            </w:r>
          </w:p>
        </w:tc>
        <w:tc>
          <w:tcPr>
            <w:tcW w:w="2059" w:type="dxa"/>
            <w:tcBorders>
              <w:top w:val="nil"/>
              <w:left w:val="nil"/>
              <w:bottom w:val="single" w:color="auto" w:sz="4" w:space="0"/>
              <w:right w:val="single" w:color="auto" w:sz="4" w:space="0"/>
            </w:tcBorders>
            <w:vAlign w:val="center"/>
          </w:tcPr>
          <w:p>
            <w:pPr>
              <w:keepNext w:val="0"/>
              <w:keepLines w:val="0"/>
              <w:widowControl/>
              <w:suppressLineNumbers w:val="0"/>
              <w:jc w:val="center"/>
              <w:textAlignment w:val="center"/>
              <w:rPr>
                <w:kern w:val="0"/>
                <w:szCs w:val="21"/>
              </w:rPr>
            </w:pPr>
            <w:r>
              <w:rPr>
                <w:rFonts w:hint="eastAsia" w:ascii="宋体" w:hAnsi="宋体" w:eastAsia="宋体" w:cs="宋体"/>
                <w:i w:val="0"/>
                <w:color w:val="000000"/>
                <w:kern w:val="0"/>
                <w:sz w:val="22"/>
                <w:szCs w:val="22"/>
                <w:u w:val="none"/>
                <w:lang w:val="en-US" w:eastAsia="zh-CN" w:bidi="ar"/>
              </w:rPr>
              <w:t>83.50%</w:t>
            </w:r>
          </w:p>
        </w:tc>
      </w:tr>
      <w:tr>
        <w:tblPrEx>
          <w:tblLayout w:type="fixed"/>
          <w:tblCellMar>
            <w:top w:w="0" w:type="dxa"/>
            <w:left w:w="108" w:type="dxa"/>
            <w:bottom w:w="0" w:type="dxa"/>
            <w:right w:w="108" w:type="dxa"/>
          </w:tblCellMar>
        </w:tblPrEx>
        <w:trPr>
          <w:cantSplit/>
          <w:trHeight w:val="285" w:hRule="atLeast"/>
          <w:jc w:val="center"/>
        </w:trPr>
        <w:tc>
          <w:tcPr>
            <w:tcW w:w="845" w:type="dxa"/>
            <w:tcBorders>
              <w:top w:val="nil"/>
              <w:left w:val="single" w:color="auto" w:sz="4" w:space="0"/>
              <w:bottom w:val="single" w:color="auto" w:sz="4" w:space="0"/>
              <w:right w:val="single" w:color="auto" w:sz="4" w:space="0"/>
            </w:tcBorders>
            <w:vAlign w:val="center"/>
          </w:tcPr>
          <w:p>
            <w:pPr>
              <w:jc w:val="center"/>
              <w:rPr>
                <w:kern w:val="0"/>
                <w:szCs w:val="21"/>
              </w:rPr>
            </w:pPr>
            <w:r>
              <w:rPr>
                <w:rFonts w:hint="eastAsia" w:asciiTheme="majorEastAsia" w:hAnsiTheme="majorEastAsia" w:eastAsiaTheme="majorEastAsia" w:cstheme="majorEastAsia"/>
                <w:bCs/>
                <w:color w:val="000000"/>
                <w:kern w:val="0"/>
                <w:sz w:val="21"/>
                <w:szCs w:val="21"/>
                <w:lang w:val="en-US" w:eastAsia="zh-CN"/>
              </w:rPr>
              <w:t>C1217</w:t>
            </w:r>
          </w:p>
        </w:tc>
        <w:tc>
          <w:tcPr>
            <w:tcW w:w="1350" w:type="dxa"/>
            <w:tcBorders>
              <w:top w:val="nil"/>
              <w:left w:val="nil"/>
              <w:bottom w:val="single" w:color="auto" w:sz="4" w:space="0"/>
              <w:right w:val="single" w:color="auto" w:sz="4" w:space="0"/>
            </w:tcBorders>
            <w:vAlign w:val="center"/>
          </w:tcPr>
          <w:p>
            <w:pPr>
              <w:widowControl/>
              <w:jc w:val="center"/>
              <w:rPr>
                <w:kern w:val="0"/>
                <w:szCs w:val="21"/>
              </w:rPr>
            </w:pPr>
            <w:r>
              <w:rPr>
                <w:rFonts w:hint="eastAsia" w:asciiTheme="majorEastAsia" w:hAnsiTheme="majorEastAsia" w:eastAsiaTheme="majorEastAsia" w:cstheme="majorEastAsia"/>
                <w:bCs/>
                <w:color w:val="000000"/>
                <w:kern w:val="0"/>
                <w:sz w:val="21"/>
                <w:szCs w:val="21"/>
                <w:lang w:val="en-US" w:eastAsia="zh-CN"/>
              </w:rPr>
              <w:t>推拉窗</w:t>
            </w:r>
          </w:p>
        </w:tc>
        <w:tc>
          <w:tcPr>
            <w:tcW w:w="1384" w:type="dxa"/>
            <w:tcBorders>
              <w:top w:val="nil"/>
              <w:left w:val="nil"/>
              <w:bottom w:val="single" w:color="auto" w:sz="4" w:space="0"/>
              <w:right w:val="single" w:color="auto" w:sz="4" w:space="0"/>
            </w:tcBorders>
            <w:vAlign w:val="center"/>
          </w:tcPr>
          <w:p>
            <w:pPr>
              <w:keepNext w:val="0"/>
              <w:keepLines w:val="0"/>
              <w:widowControl/>
              <w:suppressLineNumbers w:val="0"/>
              <w:jc w:val="center"/>
              <w:textAlignment w:val="center"/>
              <w:rPr>
                <w:kern w:val="0"/>
                <w:szCs w:val="21"/>
              </w:rPr>
            </w:pPr>
            <w:r>
              <w:rPr>
                <w:rFonts w:hint="eastAsia" w:asciiTheme="majorEastAsia" w:hAnsiTheme="majorEastAsia" w:eastAsiaTheme="majorEastAsia" w:cstheme="majorEastAsia"/>
                <w:i w:val="0"/>
                <w:color w:val="000000"/>
                <w:kern w:val="0"/>
                <w:sz w:val="21"/>
                <w:szCs w:val="21"/>
                <w:u w:val="none"/>
                <w:lang w:val="en-US" w:eastAsia="zh-CN" w:bidi="ar"/>
              </w:rPr>
              <w:t>1200</w:t>
            </w:r>
          </w:p>
        </w:tc>
        <w:tc>
          <w:tcPr>
            <w:tcW w:w="1386" w:type="dxa"/>
            <w:tcBorders>
              <w:top w:val="nil"/>
              <w:left w:val="nil"/>
              <w:bottom w:val="single" w:color="auto" w:sz="4" w:space="0"/>
              <w:right w:val="single" w:color="auto" w:sz="4" w:space="0"/>
            </w:tcBorders>
            <w:vAlign w:val="center"/>
          </w:tcPr>
          <w:p>
            <w:pPr>
              <w:keepNext w:val="0"/>
              <w:keepLines w:val="0"/>
              <w:widowControl/>
              <w:suppressLineNumbers w:val="0"/>
              <w:jc w:val="center"/>
              <w:textAlignment w:val="center"/>
              <w:rPr>
                <w:kern w:val="0"/>
                <w:szCs w:val="21"/>
              </w:rPr>
            </w:pPr>
            <w:r>
              <w:rPr>
                <w:rFonts w:hint="eastAsia" w:asciiTheme="majorEastAsia" w:hAnsiTheme="majorEastAsia" w:eastAsiaTheme="majorEastAsia" w:cstheme="majorEastAsia"/>
                <w:i w:val="0"/>
                <w:color w:val="000000"/>
                <w:kern w:val="0"/>
                <w:sz w:val="21"/>
                <w:szCs w:val="21"/>
                <w:u w:val="none"/>
                <w:lang w:val="en-US" w:eastAsia="zh-CN" w:bidi="ar"/>
              </w:rPr>
              <w:t>1700</w:t>
            </w:r>
          </w:p>
        </w:tc>
        <w:tc>
          <w:tcPr>
            <w:tcW w:w="1498" w:type="dxa"/>
            <w:tcBorders>
              <w:top w:val="nil"/>
              <w:left w:val="nil"/>
              <w:bottom w:val="single" w:color="auto" w:sz="4" w:space="0"/>
              <w:right w:val="single" w:color="auto" w:sz="4" w:space="0"/>
            </w:tcBorders>
            <w:vAlign w:val="center"/>
          </w:tcPr>
          <w:p>
            <w:pPr>
              <w:keepNext w:val="0"/>
              <w:keepLines w:val="0"/>
              <w:widowControl/>
              <w:suppressLineNumbers w:val="0"/>
              <w:jc w:val="center"/>
              <w:textAlignment w:val="center"/>
              <w:rPr>
                <w:kern w:val="0"/>
                <w:szCs w:val="21"/>
              </w:rPr>
            </w:pPr>
            <w:r>
              <w:rPr>
                <w:rFonts w:hint="eastAsia" w:asciiTheme="majorEastAsia" w:hAnsiTheme="majorEastAsia" w:eastAsiaTheme="majorEastAsia" w:cstheme="majorEastAsia"/>
                <w:i w:val="0"/>
                <w:color w:val="000000"/>
                <w:kern w:val="0"/>
                <w:sz w:val="21"/>
                <w:szCs w:val="21"/>
                <w:u w:val="none"/>
                <w:lang w:val="en-US" w:eastAsia="zh-CN" w:bidi="ar"/>
              </w:rPr>
              <w:t>8</w:t>
            </w:r>
          </w:p>
        </w:tc>
        <w:tc>
          <w:tcPr>
            <w:tcW w:w="2059" w:type="dxa"/>
            <w:tcBorders>
              <w:top w:val="nil"/>
              <w:left w:val="nil"/>
              <w:bottom w:val="single" w:color="auto" w:sz="4" w:space="0"/>
              <w:right w:val="single" w:color="auto" w:sz="4" w:space="0"/>
            </w:tcBorders>
            <w:vAlign w:val="center"/>
          </w:tcPr>
          <w:p>
            <w:pPr>
              <w:keepNext w:val="0"/>
              <w:keepLines w:val="0"/>
              <w:widowControl/>
              <w:suppressLineNumbers w:val="0"/>
              <w:jc w:val="center"/>
              <w:textAlignment w:val="center"/>
              <w:rPr>
                <w:kern w:val="0"/>
                <w:szCs w:val="21"/>
              </w:rPr>
            </w:pPr>
            <w:r>
              <w:rPr>
                <w:rFonts w:hint="eastAsia" w:ascii="宋体" w:hAnsi="宋体" w:eastAsia="宋体" w:cs="宋体"/>
                <w:i w:val="0"/>
                <w:color w:val="000000"/>
                <w:kern w:val="0"/>
                <w:sz w:val="22"/>
                <w:szCs w:val="22"/>
                <w:u w:val="none"/>
                <w:lang w:val="en-US" w:eastAsia="zh-CN" w:bidi="ar"/>
              </w:rPr>
              <w:t>7.88%</w:t>
            </w:r>
          </w:p>
        </w:tc>
      </w:tr>
      <w:tr>
        <w:tblPrEx>
          <w:tblLayout w:type="fixed"/>
          <w:tblCellMar>
            <w:top w:w="0" w:type="dxa"/>
            <w:left w:w="108" w:type="dxa"/>
            <w:bottom w:w="0" w:type="dxa"/>
            <w:right w:w="108" w:type="dxa"/>
          </w:tblCellMar>
        </w:tblPrEx>
        <w:trPr>
          <w:cantSplit/>
          <w:trHeight w:val="285" w:hRule="atLeast"/>
          <w:jc w:val="center"/>
        </w:trPr>
        <w:tc>
          <w:tcPr>
            <w:tcW w:w="845" w:type="dxa"/>
            <w:tcBorders>
              <w:top w:val="nil"/>
              <w:left w:val="single" w:color="auto" w:sz="4" w:space="0"/>
              <w:bottom w:val="single" w:color="auto" w:sz="4" w:space="0"/>
              <w:right w:val="single" w:color="auto" w:sz="4" w:space="0"/>
            </w:tcBorders>
            <w:vAlign w:val="center"/>
          </w:tcPr>
          <w:p>
            <w:pPr>
              <w:jc w:val="center"/>
              <w:rPr>
                <w:szCs w:val="21"/>
                <w:lang w:val="zh-CN"/>
              </w:rPr>
            </w:pPr>
            <w:r>
              <w:rPr>
                <w:rFonts w:hint="eastAsia" w:asciiTheme="majorEastAsia" w:hAnsiTheme="majorEastAsia" w:eastAsiaTheme="majorEastAsia" w:cstheme="majorEastAsia"/>
                <w:bCs/>
                <w:color w:val="000000"/>
                <w:kern w:val="0"/>
                <w:sz w:val="21"/>
                <w:szCs w:val="21"/>
                <w:lang w:val="en-US" w:eastAsia="zh-CN"/>
              </w:rPr>
              <w:t>C2109</w:t>
            </w:r>
          </w:p>
        </w:tc>
        <w:tc>
          <w:tcPr>
            <w:tcW w:w="1350" w:type="dxa"/>
            <w:tcBorders>
              <w:top w:val="nil"/>
              <w:left w:val="nil"/>
              <w:bottom w:val="single" w:color="auto" w:sz="4" w:space="0"/>
              <w:right w:val="single" w:color="auto" w:sz="4" w:space="0"/>
            </w:tcBorders>
            <w:vAlign w:val="center"/>
          </w:tcPr>
          <w:p>
            <w:pPr>
              <w:widowControl/>
              <w:jc w:val="center"/>
              <w:rPr>
                <w:szCs w:val="21"/>
                <w:lang w:val="zh-CN"/>
              </w:rPr>
            </w:pPr>
            <w:r>
              <w:rPr>
                <w:rFonts w:hint="eastAsia" w:asciiTheme="majorEastAsia" w:hAnsiTheme="majorEastAsia" w:eastAsiaTheme="majorEastAsia" w:cstheme="majorEastAsia"/>
                <w:bCs/>
                <w:color w:val="000000"/>
                <w:kern w:val="0"/>
                <w:sz w:val="21"/>
                <w:szCs w:val="21"/>
                <w:lang w:val="en-US" w:eastAsia="zh-CN"/>
              </w:rPr>
              <w:t>推拉窗</w:t>
            </w:r>
          </w:p>
        </w:tc>
        <w:tc>
          <w:tcPr>
            <w:tcW w:w="1384" w:type="dxa"/>
            <w:tcBorders>
              <w:top w:val="nil"/>
              <w:left w:val="nil"/>
              <w:bottom w:val="single" w:color="auto" w:sz="4" w:space="0"/>
              <w:right w:val="single" w:color="auto" w:sz="4" w:space="0"/>
            </w:tcBorders>
            <w:vAlign w:val="center"/>
          </w:tcPr>
          <w:p>
            <w:pPr>
              <w:keepNext w:val="0"/>
              <w:keepLines w:val="0"/>
              <w:widowControl/>
              <w:suppressLineNumbers w:val="0"/>
              <w:jc w:val="center"/>
              <w:textAlignment w:val="center"/>
              <w:rPr>
                <w:szCs w:val="21"/>
                <w:lang w:val="zh-CN"/>
              </w:rPr>
            </w:pPr>
            <w:r>
              <w:rPr>
                <w:rFonts w:hint="eastAsia" w:asciiTheme="majorEastAsia" w:hAnsiTheme="majorEastAsia" w:eastAsiaTheme="majorEastAsia" w:cstheme="majorEastAsia"/>
                <w:i w:val="0"/>
                <w:color w:val="000000"/>
                <w:kern w:val="0"/>
                <w:sz w:val="21"/>
                <w:szCs w:val="21"/>
                <w:u w:val="none"/>
                <w:lang w:val="en-US" w:eastAsia="zh-CN" w:bidi="ar"/>
              </w:rPr>
              <w:t>2100</w:t>
            </w:r>
          </w:p>
        </w:tc>
        <w:tc>
          <w:tcPr>
            <w:tcW w:w="1386" w:type="dxa"/>
            <w:tcBorders>
              <w:top w:val="nil"/>
              <w:left w:val="nil"/>
              <w:bottom w:val="single" w:color="auto" w:sz="4" w:space="0"/>
              <w:right w:val="single" w:color="auto" w:sz="4" w:space="0"/>
            </w:tcBorders>
            <w:vAlign w:val="center"/>
          </w:tcPr>
          <w:p>
            <w:pPr>
              <w:keepNext w:val="0"/>
              <w:keepLines w:val="0"/>
              <w:widowControl/>
              <w:suppressLineNumbers w:val="0"/>
              <w:jc w:val="center"/>
              <w:textAlignment w:val="center"/>
              <w:rPr>
                <w:szCs w:val="21"/>
                <w:lang w:val="zh-CN"/>
              </w:rPr>
            </w:pPr>
            <w:r>
              <w:rPr>
                <w:rFonts w:hint="eastAsia" w:asciiTheme="majorEastAsia" w:hAnsiTheme="majorEastAsia" w:eastAsiaTheme="majorEastAsia" w:cstheme="majorEastAsia"/>
                <w:i w:val="0"/>
                <w:color w:val="000000"/>
                <w:kern w:val="0"/>
                <w:sz w:val="21"/>
                <w:szCs w:val="21"/>
                <w:u w:val="none"/>
                <w:lang w:val="en-US" w:eastAsia="zh-CN" w:bidi="ar"/>
              </w:rPr>
              <w:t>900</w:t>
            </w:r>
          </w:p>
        </w:tc>
        <w:tc>
          <w:tcPr>
            <w:tcW w:w="1498" w:type="dxa"/>
            <w:tcBorders>
              <w:top w:val="nil"/>
              <w:left w:val="nil"/>
              <w:bottom w:val="single" w:color="auto" w:sz="4" w:space="0"/>
              <w:right w:val="single" w:color="auto" w:sz="4" w:space="0"/>
            </w:tcBorders>
            <w:vAlign w:val="center"/>
          </w:tcPr>
          <w:p>
            <w:pPr>
              <w:keepNext w:val="0"/>
              <w:keepLines w:val="0"/>
              <w:widowControl/>
              <w:suppressLineNumbers w:val="0"/>
              <w:jc w:val="center"/>
              <w:textAlignment w:val="center"/>
              <w:rPr>
                <w:szCs w:val="21"/>
                <w:lang w:val="zh-CN"/>
              </w:rPr>
            </w:pPr>
            <w:r>
              <w:rPr>
                <w:rFonts w:hint="eastAsia" w:asciiTheme="majorEastAsia" w:hAnsiTheme="majorEastAsia" w:eastAsiaTheme="majorEastAsia" w:cstheme="majorEastAsia"/>
                <w:i w:val="0"/>
                <w:color w:val="000000"/>
                <w:kern w:val="0"/>
                <w:sz w:val="21"/>
                <w:szCs w:val="21"/>
                <w:u w:val="none"/>
                <w:lang w:val="en-US" w:eastAsia="zh-CN" w:bidi="ar"/>
              </w:rPr>
              <w:t>3</w:t>
            </w:r>
          </w:p>
        </w:tc>
        <w:tc>
          <w:tcPr>
            <w:tcW w:w="2059" w:type="dxa"/>
            <w:tcBorders>
              <w:top w:val="nil"/>
              <w:left w:val="nil"/>
              <w:bottom w:val="single" w:color="auto" w:sz="4" w:space="0"/>
              <w:right w:val="single" w:color="auto" w:sz="4" w:space="0"/>
            </w:tcBorders>
            <w:vAlign w:val="center"/>
          </w:tcPr>
          <w:p>
            <w:pPr>
              <w:keepNext w:val="0"/>
              <w:keepLines w:val="0"/>
              <w:widowControl/>
              <w:suppressLineNumbers w:val="0"/>
              <w:jc w:val="center"/>
              <w:textAlignment w:val="center"/>
              <w:rPr>
                <w:szCs w:val="21"/>
                <w:lang w:val="zh-CN"/>
              </w:rPr>
            </w:pPr>
            <w:r>
              <w:rPr>
                <w:rFonts w:hint="eastAsia" w:ascii="宋体" w:hAnsi="宋体" w:eastAsia="宋体" w:cs="宋体"/>
                <w:i w:val="0"/>
                <w:color w:val="000000"/>
                <w:kern w:val="0"/>
                <w:sz w:val="22"/>
                <w:szCs w:val="22"/>
                <w:u w:val="none"/>
                <w:lang w:val="en-US" w:eastAsia="zh-CN" w:bidi="ar"/>
              </w:rPr>
              <w:t>32.33%</w:t>
            </w:r>
          </w:p>
        </w:tc>
      </w:tr>
      <w:tr>
        <w:tblPrEx>
          <w:tblLayout w:type="fixed"/>
          <w:tblCellMar>
            <w:top w:w="0" w:type="dxa"/>
            <w:left w:w="108" w:type="dxa"/>
            <w:bottom w:w="0" w:type="dxa"/>
            <w:right w:w="108" w:type="dxa"/>
          </w:tblCellMar>
        </w:tblPrEx>
        <w:trPr>
          <w:cantSplit/>
          <w:trHeight w:val="285" w:hRule="atLeast"/>
          <w:jc w:val="center"/>
        </w:trPr>
        <w:tc>
          <w:tcPr>
            <w:tcW w:w="845" w:type="dxa"/>
            <w:tcBorders>
              <w:top w:val="nil"/>
              <w:left w:val="single" w:color="auto" w:sz="4" w:space="0"/>
              <w:bottom w:val="single" w:color="auto" w:sz="4" w:space="0"/>
              <w:right w:val="single" w:color="auto" w:sz="4" w:space="0"/>
            </w:tcBorders>
            <w:vAlign w:val="center"/>
          </w:tcPr>
          <w:p>
            <w:pPr>
              <w:jc w:val="center"/>
              <w:rPr>
                <w:szCs w:val="21"/>
                <w:lang w:val="zh-CN"/>
              </w:rPr>
            </w:pPr>
            <w:r>
              <w:rPr>
                <w:rFonts w:hint="eastAsia" w:asciiTheme="majorEastAsia" w:hAnsiTheme="majorEastAsia" w:eastAsiaTheme="majorEastAsia" w:cstheme="majorEastAsia"/>
                <w:bCs/>
                <w:color w:val="000000"/>
                <w:kern w:val="0"/>
                <w:sz w:val="21"/>
                <w:szCs w:val="21"/>
                <w:lang w:val="en-US" w:eastAsia="zh-CN"/>
              </w:rPr>
              <w:t>C2114</w:t>
            </w:r>
          </w:p>
        </w:tc>
        <w:tc>
          <w:tcPr>
            <w:tcW w:w="1350" w:type="dxa"/>
            <w:tcBorders>
              <w:top w:val="nil"/>
              <w:left w:val="nil"/>
              <w:bottom w:val="single" w:color="auto" w:sz="4" w:space="0"/>
              <w:right w:val="single" w:color="auto" w:sz="4" w:space="0"/>
            </w:tcBorders>
            <w:vAlign w:val="center"/>
          </w:tcPr>
          <w:p>
            <w:pPr>
              <w:widowControl/>
              <w:jc w:val="center"/>
              <w:rPr>
                <w:szCs w:val="21"/>
                <w:lang w:val="zh-CN"/>
              </w:rPr>
            </w:pPr>
            <w:r>
              <w:rPr>
                <w:rFonts w:hint="eastAsia" w:asciiTheme="majorEastAsia" w:hAnsiTheme="majorEastAsia" w:eastAsiaTheme="majorEastAsia" w:cstheme="majorEastAsia"/>
                <w:bCs/>
                <w:color w:val="000000"/>
                <w:kern w:val="0"/>
                <w:sz w:val="21"/>
                <w:szCs w:val="21"/>
                <w:lang w:val="en-US" w:eastAsia="zh-CN"/>
              </w:rPr>
              <w:t>推拉窗</w:t>
            </w:r>
          </w:p>
        </w:tc>
        <w:tc>
          <w:tcPr>
            <w:tcW w:w="1384" w:type="dxa"/>
            <w:tcBorders>
              <w:top w:val="nil"/>
              <w:left w:val="nil"/>
              <w:bottom w:val="single" w:color="auto" w:sz="4" w:space="0"/>
              <w:right w:val="single" w:color="auto" w:sz="4" w:space="0"/>
            </w:tcBorders>
            <w:vAlign w:val="center"/>
          </w:tcPr>
          <w:p>
            <w:pPr>
              <w:keepNext w:val="0"/>
              <w:keepLines w:val="0"/>
              <w:widowControl/>
              <w:suppressLineNumbers w:val="0"/>
              <w:jc w:val="center"/>
              <w:textAlignment w:val="center"/>
              <w:rPr>
                <w:szCs w:val="21"/>
                <w:lang w:val="zh-CN"/>
              </w:rPr>
            </w:pPr>
            <w:r>
              <w:rPr>
                <w:rFonts w:hint="eastAsia" w:asciiTheme="majorEastAsia" w:hAnsiTheme="majorEastAsia" w:eastAsiaTheme="majorEastAsia" w:cstheme="majorEastAsia"/>
                <w:i w:val="0"/>
                <w:color w:val="000000"/>
                <w:kern w:val="0"/>
                <w:sz w:val="21"/>
                <w:szCs w:val="21"/>
                <w:u w:val="none"/>
                <w:lang w:val="en-US" w:eastAsia="zh-CN" w:bidi="ar"/>
              </w:rPr>
              <w:t>2100</w:t>
            </w:r>
          </w:p>
        </w:tc>
        <w:tc>
          <w:tcPr>
            <w:tcW w:w="1386" w:type="dxa"/>
            <w:tcBorders>
              <w:top w:val="nil"/>
              <w:left w:val="nil"/>
              <w:bottom w:val="single" w:color="auto" w:sz="4" w:space="0"/>
              <w:right w:val="single" w:color="auto" w:sz="4" w:space="0"/>
            </w:tcBorders>
            <w:vAlign w:val="center"/>
          </w:tcPr>
          <w:p>
            <w:pPr>
              <w:keepNext w:val="0"/>
              <w:keepLines w:val="0"/>
              <w:widowControl/>
              <w:suppressLineNumbers w:val="0"/>
              <w:jc w:val="center"/>
              <w:textAlignment w:val="center"/>
              <w:rPr>
                <w:szCs w:val="21"/>
                <w:lang w:val="zh-CN"/>
              </w:rPr>
            </w:pPr>
            <w:r>
              <w:rPr>
                <w:rFonts w:hint="eastAsia" w:asciiTheme="majorEastAsia" w:hAnsiTheme="majorEastAsia" w:eastAsiaTheme="majorEastAsia" w:cstheme="majorEastAsia"/>
                <w:i w:val="0"/>
                <w:color w:val="000000"/>
                <w:kern w:val="0"/>
                <w:sz w:val="21"/>
                <w:szCs w:val="21"/>
                <w:u w:val="none"/>
                <w:lang w:val="en-US" w:eastAsia="zh-CN" w:bidi="ar"/>
              </w:rPr>
              <w:t>1400</w:t>
            </w:r>
          </w:p>
        </w:tc>
        <w:tc>
          <w:tcPr>
            <w:tcW w:w="1498" w:type="dxa"/>
            <w:tcBorders>
              <w:top w:val="nil"/>
              <w:left w:val="nil"/>
              <w:bottom w:val="single" w:color="auto" w:sz="4" w:space="0"/>
              <w:right w:val="single" w:color="auto" w:sz="4" w:space="0"/>
            </w:tcBorders>
            <w:vAlign w:val="center"/>
          </w:tcPr>
          <w:p>
            <w:pPr>
              <w:keepNext w:val="0"/>
              <w:keepLines w:val="0"/>
              <w:widowControl/>
              <w:suppressLineNumbers w:val="0"/>
              <w:jc w:val="center"/>
              <w:textAlignment w:val="center"/>
              <w:rPr>
                <w:szCs w:val="21"/>
                <w:lang w:val="zh-CN"/>
              </w:rPr>
            </w:pPr>
            <w:r>
              <w:rPr>
                <w:rFonts w:hint="eastAsia" w:asciiTheme="majorEastAsia" w:hAnsiTheme="majorEastAsia" w:eastAsiaTheme="majorEastAsia" w:cstheme="majorEastAsia"/>
                <w:i w:val="0"/>
                <w:color w:val="000000"/>
                <w:kern w:val="0"/>
                <w:sz w:val="21"/>
                <w:szCs w:val="21"/>
                <w:u w:val="none"/>
                <w:lang w:val="en-US" w:eastAsia="zh-CN" w:bidi="ar"/>
              </w:rPr>
              <w:t>3</w:t>
            </w:r>
          </w:p>
        </w:tc>
        <w:tc>
          <w:tcPr>
            <w:tcW w:w="2059" w:type="dxa"/>
            <w:tcBorders>
              <w:top w:val="nil"/>
              <w:left w:val="nil"/>
              <w:bottom w:val="single" w:color="auto" w:sz="4" w:space="0"/>
              <w:right w:val="single" w:color="auto" w:sz="4" w:space="0"/>
            </w:tcBorders>
            <w:vAlign w:val="center"/>
          </w:tcPr>
          <w:p>
            <w:pPr>
              <w:keepNext w:val="0"/>
              <w:keepLines w:val="0"/>
              <w:widowControl/>
              <w:suppressLineNumbers w:val="0"/>
              <w:jc w:val="center"/>
              <w:textAlignment w:val="center"/>
              <w:rPr>
                <w:szCs w:val="21"/>
                <w:lang w:val="zh-CN"/>
              </w:rPr>
            </w:pPr>
            <w:r>
              <w:rPr>
                <w:rFonts w:hint="eastAsia" w:ascii="宋体" w:hAnsi="宋体" w:eastAsia="宋体" w:cs="宋体"/>
                <w:i w:val="0"/>
                <w:color w:val="000000"/>
                <w:kern w:val="0"/>
                <w:sz w:val="22"/>
                <w:szCs w:val="22"/>
                <w:u w:val="none"/>
                <w:lang w:val="en-US" w:eastAsia="zh-CN" w:bidi="ar"/>
              </w:rPr>
              <w:t>51.33%</w:t>
            </w:r>
          </w:p>
        </w:tc>
      </w:tr>
      <w:tr>
        <w:tblPrEx>
          <w:tblLayout w:type="fixed"/>
          <w:tblCellMar>
            <w:top w:w="0" w:type="dxa"/>
            <w:left w:w="108" w:type="dxa"/>
            <w:bottom w:w="0" w:type="dxa"/>
            <w:right w:w="108" w:type="dxa"/>
          </w:tblCellMar>
        </w:tblPrEx>
        <w:trPr>
          <w:cantSplit/>
          <w:trHeight w:val="285" w:hRule="atLeast"/>
          <w:jc w:val="center"/>
        </w:trPr>
        <w:tc>
          <w:tcPr>
            <w:tcW w:w="845" w:type="dxa"/>
            <w:tcBorders>
              <w:top w:val="nil"/>
              <w:left w:val="single" w:color="auto" w:sz="4" w:space="0"/>
              <w:bottom w:val="single" w:color="auto" w:sz="4" w:space="0"/>
              <w:right w:val="single" w:color="auto" w:sz="4" w:space="0"/>
            </w:tcBorders>
            <w:vAlign w:val="center"/>
          </w:tcPr>
          <w:p>
            <w:pPr>
              <w:jc w:val="center"/>
              <w:rPr>
                <w:szCs w:val="21"/>
                <w:lang w:val="zh-CN"/>
              </w:rPr>
            </w:pPr>
            <w:r>
              <w:rPr>
                <w:rFonts w:hint="eastAsia" w:asciiTheme="majorEastAsia" w:hAnsiTheme="majorEastAsia" w:eastAsiaTheme="majorEastAsia" w:cstheme="majorEastAsia"/>
                <w:bCs/>
                <w:color w:val="000000"/>
                <w:kern w:val="0"/>
                <w:sz w:val="21"/>
                <w:szCs w:val="21"/>
                <w:lang w:val="en-US" w:eastAsia="zh-CN"/>
              </w:rPr>
              <w:t>C2217</w:t>
            </w:r>
          </w:p>
        </w:tc>
        <w:tc>
          <w:tcPr>
            <w:tcW w:w="1350" w:type="dxa"/>
            <w:tcBorders>
              <w:top w:val="nil"/>
              <w:left w:val="nil"/>
              <w:bottom w:val="single" w:color="auto" w:sz="4" w:space="0"/>
              <w:right w:val="single" w:color="auto" w:sz="4" w:space="0"/>
            </w:tcBorders>
            <w:vAlign w:val="center"/>
          </w:tcPr>
          <w:p>
            <w:pPr>
              <w:widowControl/>
              <w:jc w:val="center"/>
              <w:rPr>
                <w:szCs w:val="21"/>
                <w:lang w:val="zh-CN"/>
              </w:rPr>
            </w:pPr>
            <w:r>
              <w:rPr>
                <w:rFonts w:hint="eastAsia" w:asciiTheme="majorEastAsia" w:hAnsiTheme="majorEastAsia" w:eastAsiaTheme="majorEastAsia" w:cstheme="majorEastAsia"/>
                <w:bCs/>
                <w:color w:val="000000"/>
                <w:kern w:val="0"/>
                <w:sz w:val="21"/>
                <w:szCs w:val="21"/>
                <w:lang w:val="en-US" w:eastAsia="zh-CN"/>
              </w:rPr>
              <w:t>推拉窗</w:t>
            </w:r>
          </w:p>
        </w:tc>
        <w:tc>
          <w:tcPr>
            <w:tcW w:w="1384" w:type="dxa"/>
            <w:tcBorders>
              <w:top w:val="nil"/>
              <w:left w:val="nil"/>
              <w:bottom w:val="single" w:color="auto" w:sz="4" w:space="0"/>
              <w:right w:val="single" w:color="auto" w:sz="4" w:space="0"/>
            </w:tcBorders>
            <w:vAlign w:val="center"/>
          </w:tcPr>
          <w:p>
            <w:pPr>
              <w:keepNext w:val="0"/>
              <w:keepLines w:val="0"/>
              <w:widowControl/>
              <w:suppressLineNumbers w:val="0"/>
              <w:jc w:val="center"/>
              <w:textAlignment w:val="center"/>
              <w:rPr>
                <w:szCs w:val="21"/>
                <w:lang w:val="zh-CN"/>
              </w:rPr>
            </w:pPr>
            <w:r>
              <w:rPr>
                <w:rFonts w:hint="eastAsia" w:asciiTheme="majorEastAsia" w:hAnsiTheme="majorEastAsia" w:eastAsiaTheme="majorEastAsia" w:cstheme="majorEastAsia"/>
                <w:i w:val="0"/>
                <w:color w:val="000000"/>
                <w:kern w:val="0"/>
                <w:sz w:val="21"/>
                <w:szCs w:val="21"/>
                <w:u w:val="none"/>
                <w:lang w:val="en-US" w:eastAsia="zh-CN" w:bidi="ar"/>
              </w:rPr>
              <w:t>2200</w:t>
            </w:r>
          </w:p>
        </w:tc>
        <w:tc>
          <w:tcPr>
            <w:tcW w:w="1386" w:type="dxa"/>
            <w:tcBorders>
              <w:top w:val="nil"/>
              <w:left w:val="nil"/>
              <w:bottom w:val="single" w:color="auto" w:sz="4" w:space="0"/>
              <w:right w:val="single" w:color="auto" w:sz="4" w:space="0"/>
            </w:tcBorders>
            <w:vAlign w:val="center"/>
          </w:tcPr>
          <w:p>
            <w:pPr>
              <w:keepNext w:val="0"/>
              <w:keepLines w:val="0"/>
              <w:widowControl/>
              <w:suppressLineNumbers w:val="0"/>
              <w:jc w:val="center"/>
              <w:textAlignment w:val="center"/>
              <w:rPr>
                <w:szCs w:val="21"/>
                <w:lang w:val="zh-CN"/>
              </w:rPr>
            </w:pPr>
            <w:r>
              <w:rPr>
                <w:rFonts w:hint="eastAsia" w:asciiTheme="majorEastAsia" w:hAnsiTheme="majorEastAsia" w:eastAsiaTheme="majorEastAsia" w:cstheme="majorEastAsia"/>
                <w:i w:val="0"/>
                <w:color w:val="000000"/>
                <w:kern w:val="0"/>
                <w:sz w:val="21"/>
                <w:szCs w:val="21"/>
                <w:u w:val="none"/>
                <w:lang w:val="en-US" w:eastAsia="zh-CN" w:bidi="ar"/>
              </w:rPr>
              <w:t>1700</w:t>
            </w:r>
          </w:p>
        </w:tc>
        <w:tc>
          <w:tcPr>
            <w:tcW w:w="1498" w:type="dxa"/>
            <w:tcBorders>
              <w:top w:val="nil"/>
              <w:left w:val="nil"/>
              <w:bottom w:val="single" w:color="auto" w:sz="4" w:space="0"/>
              <w:right w:val="single" w:color="auto" w:sz="4" w:space="0"/>
            </w:tcBorders>
            <w:vAlign w:val="center"/>
          </w:tcPr>
          <w:p>
            <w:pPr>
              <w:keepNext w:val="0"/>
              <w:keepLines w:val="0"/>
              <w:widowControl/>
              <w:suppressLineNumbers w:val="0"/>
              <w:jc w:val="center"/>
              <w:textAlignment w:val="center"/>
              <w:rPr>
                <w:szCs w:val="21"/>
                <w:lang w:val="zh-CN"/>
              </w:rPr>
            </w:pPr>
            <w:r>
              <w:rPr>
                <w:rFonts w:hint="eastAsia" w:asciiTheme="majorEastAsia" w:hAnsiTheme="majorEastAsia" w:eastAsiaTheme="majorEastAsia" w:cstheme="majorEastAsia"/>
                <w:i w:val="0"/>
                <w:color w:val="000000"/>
                <w:kern w:val="0"/>
                <w:sz w:val="21"/>
                <w:szCs w:val="21"/>
                <w:u w:val="none"/>
                <w:lang w:val="en-US" w:eastAsia="zh-CN" w:bidi="ar"/>
              </w:rPr>
              <w:t>48</w:t>
            </w:r>
          </w:p>
        </w:tc>
        <w:tc>
          <w:tcPr>
            <w:tcW w:w="2059" w:type="dxa"/>
            <w:tcBorders>
              <w:top w:val="nil"/>
              <w:left w:val="nil"/>
              <w:bottom w:val="single" w:color="auto" w:sz="4" w:space="0"/>
              <w:right w:val="single" w:color="auto" w:sz="4" w:space="0"/>
            </w:tcBorders>
            <w:vAlign w:val="center"/>
          </w:tcPr>
          <w:p>
            <w:pPr>
              <w:keepNext w:val="0"/>
              <w:keepLines w:val="0"/>
              <w:widowControl/>
              <w:suppressLineNumbers w:val="0"/>
              <w:jc w:val="center"/>
              <w:textAlignment w:val="center"/>
              <w:rPr>
                <w:szCs w:val="21"/>
                <w:lang w:val="zh-CN"/>
              </w:rPr>
            </w:pPr>
            <w:r>
              <w:rPr>
                <w:rFonts w:hint="eastAsia" w:ascii="宋体" w:hAnsi="宋体" w:eastAsia="宋体" w:cs="宋体"/>
                <w:i w:val="0"/>
                <w:color w:val="000000"/>
                <w:kern w:val="0"/>
                <w:sz w:val="22"/>
                <w:szCs w:val="22"/>
                <w:u w:val="none"/>
                <w:lang w:val="en-US" w:eastAsia="zh-CN" w:bidi="ar"/>
              </w:rPr>
              <w:t>2.44%</w:t>
            </w:r>
          </w:p>
        </w:tc>
      </w:tr>
      <w:tr>
        <w:tblPrEx>
          <w:tblLayout w:type="fixed"/>
          <w:tblCellMar>
            <w:top w:w="0" w:type="dxa"/>
            <w:left w:w="108" w:type="dxa"/>
            <w:bottom w:w="0" w:type="dxa"/>
            <w:right w:w="108" w:type="dxa"/>
          </w:tblCellMar>
        </w:tblPrEx>
        <w:trPr>
          <w:cantSplit/>
          <w:trHeight w:val="285" w:hRule="atLeast"/>
          <w:jc w:val="center"/>
        </w:trPr>
        <w:tc>
          <w:tcPr>
            <w:tcW w:w="845" w:type="dxa"/>
            <w:tcBorders>
              <w:top w:val="nil"/>
              <w:left w:val="single" w:color="auto" w:sz="4" w:space="0"/>
              <w:bottom w:val="single" w:color="auto" w:sz="4" w:space="0"/>
              <w:right w:val="single" w:color="auto" w:sz="4" w:space="0"/>
            </w:tcBorders>
            <w:vAlign w:val="center"/>
          </w:tcPr>
          <w:p>
            <w:pPr>
              <w:jc w:val="center"/>
              <w:rPr>
                <w:szCs w:val="21"/>
                <w:lang w:val="zh-CN"/>
              </w:rPr>
            </w:pPr>
            <w:r>
              <w:rPr>
                <w:rFonts w:hint="eastAsia" w:asciiTheme="majorEastAsia" w:hAnsiTheme="majorEastAsia" w:eastAsiaTheme="majorEastAsia" w:cstheme="majorEastAsia"/>
                <w:bCs/>
                <w:color w:val="000000"/>
                <w:kern w:val="0"/>
                <w:sz w:val="21"/>
                <w:szCs w:val="21"/>
                <w:lang w:val="en-US" w:eastAsia="zh-CN"/>
              </w:rPr>
              <w:t>C2223</w:t>
            </w:r>
          </w:p>
        </w:tc>
        <w:tc>
          <w:tcPr>
            <w:tcW w:w="1350" w:type="dxa"/>
            <w:tcBorders>
              <w:top w:val="nil"/>
              <w:left w:val="nil"/>
              <w:bottom w:val="single" w:color="auto" w:sz="4" w:space="0"/>
              <w:right w:val="single" w:color="auto" w:sz="4" w:space="0"/>
            </w:tcBorders>
            <w:vAlign w:val="center"/>
          </w:tcPr>
          <w:p>
            <w:pPr>
              <w:widowControl/>
              <w:jc w:val="center"/>
              <w:rPr>
                <w:szCs w:val="21"/>
                <w:lang w:val="zh-CN"/>
              </w:rPr>
            </w:pPr>
            <w:r>
              <w:rPr>
                <w:rFonts w:hint="eastAsia" w:asciiTheme="majorEastAsia" w:hAnsiTheme="majorEastAsia" w:eastAsiaTheme="majorEastAsia" w:cstheme="majorEastAsia"/>
                <w:bCs/>
                <w:color w:val="000000"/>
                <w:kern w:val="0"/>
                <w:sz w:val="21"/>
                <w:szCs w:val="21"/>
                <w:lang w:val="en-US" w:eastAsia="zh-CN"/>
              </w:rPr>
              <w:t>推拉窗</w:t>
            </w:r>
          </w:p>
        </w:tc>
        <w:tc>
          <w:tcPr>
            <w:tcW w:w="1384" w:type="dxa"/>
            <w:tcBorders>
              <w:top w:val="nil"/>
              <w:left w:val="nil"/>
              <w:bottom w:val="single" w:color="auto" w:sz="4" w:space="0"/>
              <w:right w:val="single" w:color="auto" w:sz="4" w:space="0"/>
            </w:tcBorders>
            <w:vAlign w:val="center"/>
          </w:tcPr>
          <w:p>
            <w:pPr>
              <w:keepNext w:val="0"/>
              <w:keepLines w:val="0"/>
              <w:widowControl/>
              <w:suppressLineNumbers w:val="0"/>
              <w:jc w:val="center"/>
              <w:textAlignment w:val="center"/>
              <w:rPr>
                <w:szCs w:val="21"/>
                <w:lang w:val="zh-CN"/>
              </w:rPr>
            </w:pPr>
            <w:r>
              <w:rPr>
                <w:rFonts w:hint="eastAsia" w:asciiTheme="majorEastAsia" w:hAnsiTheme="majorEastAsia" w:eastAsiaTheme="majorEastAsia" w:cstheme="majorEastAsia"/>
                <w:i w:val="0"/>
                <w:color w:val="000000"/>
                <w:kern w:val="0"/>
                <w:sz w:val="21"/>
                <w:szCs w:val="21"/>
                <w:u w:val="none"/>
                <w:lang w:val="en-US" w:eastAsia="zh-CN" w:bidi="ar"/>
              </w:rPr>
              <w:t>2200</w:t>
            </w:r>
          </w:p>
        </w:tc>
        <w:tc>
          <w:tcPr>
            <w:tcW w:w="1386" w:type="dxa"/>
            <w:tcBorders>
              <w:top w:val="nil"/>
              <w:left w:val="nil"/>
              <w:bottom w:val="single" w:color="auto" w:sz="4" w:space="0"/>
              <w:right w:val="single" w:color="auto" w:sz="4" w:space="0"/>
            </w:tcBorders>
            <w:vAlign w:val="center"/>
          </w:tcPr>
          <w:p>
            <w:pPr>
              <w:keepNext w:val="0"/>
              <w:keepLines w:val="0"/>
              <w:widowControl/>
              <w:suppressLineNumbers w:val="0"/>
              <w:jc w:val="center"/>
              <w:textAlignment w:val="center"/>
              <w:rPr>
                <w:szCs w:val="21"/>
                <w:lang w:val="zh-CN"/>
              </w:rPr>
            </w:pPr>
            <w:r>
              <w:rPr>
                <w:rFonts w:hint="eastAsia" w:asciiTheme="majorEastAsia" w:hAnsiTheme="majorEastAsia" w:eastAsiaTheme="majorEastAsia" w:cstheme="majorEastAsia"/>
                <w:i w:val="0"/>
                <w:color w:val="000000"/>
                <w:kern w:val="0"/>
                <w:sz w:val="21"/>
                <w:szCs w:val="21"/>
                <w:u w:val="none"/>
                <w:lang w:val="en-US" w:eastAsia="zh-CN" w:bidi="ar"/>
              </w:rPr>
              <w:t>2300</w:t>
            </w:r>
          </w:p>
        </w:tc>
        <w:tc>
          <w:tcPr>
            <w:tcW w:w="1498" w:type="dxa"/>
            <w:tcBorders>
              <w:top w:val="nil"/>
              <w:left w:val="nil"/>
              <w:bottom w:val="single" w:color="auto" w:sz="4" w:space="0"/>
              <w:right w:val="single" w:color="auto" w:sz="4" w:space="0"/>
            </w:tcBorders>
            <w:vAlign w:val="center"/>
          </w:tcPr>
          <w:p>
            <w:pPr>
              <w:keepNext w:val="0"/>
              <w:keepLines w:val="0"/>
              <w:widowControl/>
              <w:suppressLineNumbers w:val="0"/>
              <w:jc w:val="center"/>
              <w:textAlignment w:val="center"/>
              <w:rPr>
                <w:szCs w:val="21"/>
                <w:lang w:val="zh-CN"/>
              </w:rPr>
            </w:pPr>
            <w:r>
              <w:rPr>
                <w:rFonts w:hint="eastAsia" w:asciiTheme="majorEastAsia" w:hAnsiTheme="majorEastAsia" w:eastAsiaTheme="majorEastAsia" w:cstheme="majorEastAsia"/>
                <w:i w:val="0"/>
                <w:color w:val="000000"/>
                <w:kern w:val="0"/>
                <w:sz w:val="21"/>
                <w:szCs w:val="21"/>
                <w:u w:val="none"/>
                <w:lang w:val="en-US" w:eastAsia="zh-CN" w:bidi="ar"/>
              </w:rPr>
              <w:t>7</w:t>
            </w:r>
          </w:p>
        </w:tc>
        <w:tc>
          <w:tcPr>
            <w:tcW w:w="2059" w:type="dxa"/>
            <w:tcBorders>
              <w:top w:val="nil"/>
              <w:left w:val="nil"/>
              <w:bottom w:val="single" w:color="auto" w:sz="4" w:space="0"/>
              <w:right w:val="single" w:color="auto" w:sz="4" w:space="0"/>
            </w:tcBorders>
            <w:vAlign w:val="center"/>
          </w:tcPr>
          <w:p>
            <w:pPr>
              <w:keepNext w:val="0"/>
              <w:keepLines w:val="0"/>
              <w:widowControl/>
              <w:suppressLineNumbers w:val="0"/>
              <w:jc w:val="center"/>
              <w:textAlignment w:val="center"/>
              <w:rPr>
                <w:szCs w:val="21"/>
                <w:lang w:val="zh-CN"/>
              </w:rPr>
            </w:pPr>
            <w:r>
              <w:rPr>
                <w:rFonts w:hint="eastAsia" w:ascii="宋体" w:hAnsi="宋体" w:eastAsia="宋体" w:cs="宋体"/>
                <w:i w:val="0"/>
                <w:color w:val="000000"/>
                <w:kern w:val="0"/>
                <w:sz w:val="22"/>
                <w:szCs w:val="22"/>
                <w:u w:val="none"/>
                <w:lang w:val="en-US" w:eastAsia="zh-CN" w:bidi="ar"/>
              </w:rPr>
              <w:t>16.71%</w:t>
            </w:r>
          </w:p>
        </w:tc>
      </w:tr>
      <w:tr>
        <w:tblPrEx>
          <w:tblLayout w:type="fixed"/>
          <w:tblCellMar>
            <w:top w:w="0" w:type="dxa"/>
            <w:left w:w="108" w:type="dxa"/>
            <w:bottom w:w="0" w:type="dxa"/>
            <w:right w:w="108" w:type="dxa"/>
          </w:tblCellMar>
        </w:tblPrEx>
        <w:trPr>
          <w:cantSplit/>
          <w:trHeight w:val="285" w:hRule="atLeast"/>
          <w:jc w:val="center"/>
        </w:trPr>
        <w:tc>
          <w:tcPr>
            <w:tcW w:w="845" w:type="dxa"/>
            <w:tcBorders>
              <w:top w:val="nil"/>
              <w:left w:val="single" w:color="auto" w:sz="4" w:space="0"/>
              <w:bottom w:val="single" w:color="auto" w:sz="4" w:space="0"/>
              <w:right w:val="single" w:color="auto" w:sz="4" w:space="0"/>
            </w:tcBorders>
            <w:vAlign w:val="center"/>
          </w:tcPr>
          <w:p>
            <w:pPr>
              <w:jc w:val="center"/>
              <w:rPr>
                <w:szCs w:val="21"/>
                <w:lang w:val="zh-CN"/>
              </w:rPr>
            </w:pPr>
            <w:r>
              <w:rPr>
                <w:rFonts w:hint="eastAsia" w:asciiTheme="majorEastAsia" w:hAnsiTheme="majorEastAsia" w:eastAsiaTheme="majorEastAsia" w:cstheme="majorEastAsia"/>
                <w:bCs/>
                <w:color w:val="000000"/>
                <w:kern w:val="0"/>
                <w:sz w:val="21"/>
                <w:szCs w:val="21"/>
                <w:lang w:val="en-US" w:eastAsia="zh-CN"/>
              </w:rPr>
              <w:t>C2309</w:t>
            </w:r>
          </w:p>
        </w:tc>
        <w:tc>
          <w:tcPr>
            <w:tcW w:w="1350" w:type="dxa"/>
            <w:tcBorders>
              <w:top w:val="nil"/>
              <w:left w:val="nil"/>
              <w:bottom w:val="single" w:color="auto" w:sz="4" w:space="0"/>
              <w:right w:val="single" w:color="auto" w:sz="4" w:space="0"/>
            </w:tcBorders>
            <w:vAlign w:val="center"/>
          </w:tcPr>
          <w:p>
            <w:pPr>
              <w:widowControl/>
              <w:jc w:val="center"/>
              <w:rPr>
                <w:szCs w:val="21"/>
                <w:lang w:val="zh-CN"/>
              </w:rPr>
            </w:pPr>
            <w:r>
              <w:rPr>
                <w:rFonts w:hint="eastAsia" w:asciiTheme="majorEastAsia" w:hAnsiTheme="majorEastAsia" w:eastAsiaTheme="majorEastAsia" w:cstheme="majorEastAsia"/>
                <w:bCs/>
                <w:color w:val="000000"/>
                <w:kern w:val="0"/>
                <w:sz w:val="21"/>
                <w:szCs w:val="21"/>
                <w:lang w:val="en-US" w:eastAsia="zh-CN"/>
              </w:rPr>
              <w:t>推拉窗</w:t>
            </w:r>
          </w:p>
        </w:tc>
        <w:tc>
          <w:tcPr>
            <w:tcW w:w="1384" w:type="dxa"/>
            <w:tcBorders>
              <w:top w:val="nil"/>
              <w:left w:val="nil"/>
              <w:bottom w:val="single" w:color="auto" w:sz="4" w:space="0"/>
              <w:right w:val="single" w:color="auto" w:sz="4" w:space="0"/>
            </w:tcBorders>
            <w:vAlign w:val="center"/>
          </w:tcPr>
          <w:p>
            <w:pPr>
              <w:keepNext w:val="0"/>
              <w:keepLines w:val="0"/>
              <w:widowControl/>
              <w:suppressLineNumbers w:val="0"/>
              <w:jc w:val="center"/>
              <w:textAlignment w:val="center"/>
              <w:rPr>
                <w:szCs w:val="21"/>
                <w:lang w:val="zh-CN"/>
              </w:rPr>
            </w:pPr>
            <w:r>
              <w:rPr>
                <w:rFonts w:hint="eastAsia" w:asciiTheme="majorEastAsia" w:hAnsiTheme="majorEastAsia" w:eastAsiaTheme="majorEastAsia" w:cstheme="majorEastAsia"/>
                <w:i w:val="0"/>
                <w:color w:val="000000"/>
                <w:kern w:val="0"/>
                <w:sz w:val="21"/>
                <w:szCs w:val="21"/>
                <w:u w:val="none"/>
                <w:lang w:val="en-US" w:eastAsia="zh-CN" w:bidi="ar"/>
              </w:rPr>
              <w:t>2300</w:t>
            </w:r>
          </w:p>
        </w:tc>
        <w:tc>
          <w:tcPr>
            <w:tcW w:w="1386" w:type="dxa"/>
            <w:tcBorders>
              <w:top w:val="nil"/>
              <w:left w:val="nil"/>
              <w:bottom w:val="single" w:color="auto" w:sz="4" w:space="0"/>
              <w:right w:val="single" w:color="auto" w:sz="4" w:space="0"/>
            </w:tcBorders>
            <w:vAlign w:val="center"/>
          </w:tcPr>
          <w:p>
            <w:pPr>
              <w:keepNext w:val="0"/>
              <w:keepLines w:val="0"/>
              <w:widowControl/>
              <w:suppressLineNumbers w:val="0"/>
              <w:jc w:val="center"/>
              <w:textAlignment w:val="center"/>
              <w:rPr>
                <w:szCs w:val="21"/>
                <w:lang w:val="zh-CN"/>
              </w:rPr>
            </w:pPr>
            <w:r>
              <w:rPr>
                <w:rFonts w:hint="eastAsia" w:asciiTheme="majorEastAsia" w:hAnsiTheme="majorEastAsia" w:eastAsiaTheme="majorEastAsia" w:cstheme="majorEastAsia"/>
                <w:i w:val="0"/>
                <w:color w:val="000000"/>
                <w:kern w:val="0"/>
                <w:sz w:val="21"/>
                <w:szCs w:val="21"/>
                <w:u w:val="none"/>
                <w:lang w:val="en-US" w:eastAsia="zh-CN" w:bidi="ar"/>
              </w:rPr>
              <w:t>900</w:t>
            </w:r>
          </w:p>
        </w:tc>
        <w:tc>
          <w:tcPr>
            <w:tcW w:w="1498" w:type="dxa"/>
            <w:tcBorders>
              <w:top w:val="nil"/>
              <w:left w:val="nil"/>
              <w:bottom w:val="single" w:color="auto" w:sz="4" w:space="0"/>
              <w:right w:val="single" w:color="auto" w:sz="4" w:space="0"/>
            </w:tcBorders>
            <w:vAlign w:val="center"/>
          </w:tcPr>
          <w:p>
            <w:pPr>
              <w:keepNext w:val="0"/>
              <w:keepLines w:val="0"/>
              <w:widowControl/>
              <w:suppressLineNumbers w:val="0"/>
              <w:jc w:val="center"/>
              <w:textAlignment w:val="center"/>
              <w:rPr>
                <w:szCs w:val="21"/>
                <w:lang w:val="zh-CN"/>
              </w:rPr>
            </w:pPr>
            <w:r>
              <w:rPr>
                <w:rFonts w:hint="eastAsia" w:asciiTheme="majorEastAsia" w:hAnsiTheme="majorEastAsia" w:eastAsiaTheme="majorEastAsia" w:cstheme="majorEastAsia"/>
                <w:i w:val="0"/>
                <w:color w:val="000000"/>
                <w:kern w:val="0"/>
                <w:sz w:val="21"/>
                <w:szCs w:val="21"/>
                <w:u w:val="none"/>
                <w:lang w:val="en-US" w:eastAsia="zh-CN" w:bidi="ar"/>
              </w:rPr>
              <w:t>3</w:t>
            </w:r>
          </w:p>
        </w:tc>
        <w:tc>
          <w:tcPr>
            <w:tcW w:w="2059" w:type="dxa"/>
            <w:tcBorders>
              <w:top w:val="nil"/>
              <w:left w:val="nil"/>
              <w:bottom w:val="single" w:color="auto" w:sz="4" w:space="0"/>
              <w:right w:val="single" w:color="auto" w:sz="4" w:space="0"/>
            </w:tcBorders>
            <w:vAlign w:val="center"/>
          </w:tcPr>
          <w:p>
            <w:pPr>
              <w:keepNext w:val="0"/>
              <w:keepLines w:val="0"/>
              <w:widowControl/>
              <w:suppressLineNumbers w:val="0"/>
              <w:jc w:val="center"/>
              <w:textAlignment w:val="center"/>
              <w:rPr>
                <w:szCs w:val="21"/>
                <w:lang w:val="zh-CN"/>
              </w:rPr>
            </w:pPr>
            <w:r>
              <w:rPr>
                <w:rFonts w:hint="eastAsia" w:ascii="宋体" w:hAnsi="宋体" w:eastAsia="宋体" w:cs="宋体"/>
                <w:i w:val="0"/>
                <w:color w:val="000000"/>
                <w:kern w:val="0"/>
                <w:sz w:val="22"/>
                <w:szCs w:val="22"/>
                <w:u w:val="none"/>
                <w:lang w:val="en-US" w:eastAsia="zh-CN" w:bidi="ar"/>
              </w:rPr>
              <w:t>32.33%</w:t>
            </w:r>
          </w:p>
        </w:tc>
      </w:tr>
      <w:tr>
        <w:tblPrEx>
          <w:tblLayout w:type="fixed"/>
          <w:tblCellMar>
            <w:top w:w="0" w:type="dxa"/>
            <w:left w:w="108" w:type="dxa"/>
            <w:bottom w:w="0" w:type="dxa"/>
            <w:right w:w="108" w:type="dxa"/>
          </w:tblCellMar>
        </w:tblPrEx>
        <w:trPr>
          <w:cantSplit/>
          <w:trHeight w:val="285" w:hRule="atLeast"/>
          <w:jc w:val="center"/>
        </w:trPr>
        <w:tc>
          <w:tcPr>
            <w:tcW w:w="845" w:type="dxa"/>
            <w:tcBorders>
              <w:top w:val="nil"/>
              <w:left w:val="single" w:color="auto" w:sz="4" w:space="0"/>
              <w:bottom w:val="single" w:color="auto" w:sz="4" w:space="0"/>
              <w:right w:val="single" w:color="auto" w:sz="4" w:space="0"/>
            </w:tcBorders>
            <w:vAlign w:val="center"/>
          </w:tcPr>
          <w:p>
            <w:pPr>
              <w:jc w:val="center"/>
              <w:rPr>
                <w:szCs w:val="21"/>
                <w:lang w:val="zh-CN"/>
              </w:rPr>
            </w:pPr>
            <w:r>
              <w:rPr>
                <w:rFonts w:hint="eastAsia" w:asciiTheme="majorEastAsia" w:hAnsiTheme="majorEastAsia" w:eastAsiaTheme="majorEastAsia" w:cstheme="majorEastAsia"/>
                <w:bCs/>
                <w:color w:val="000000"/>
                <w:kern w:val="0"/>
                <w:sz w:val="21"/>
                <w:szCs w:val="21"/>
                <w:lang w:val="en-US" w:eastAsia="zh-CN"/>
              </w:rPr>
              <w:t>C2314</w:t>
            </w:r>
          </w:p>
        </w:tc>
        <w:tc>
          <w:tcPr>
            <w:tcW w:w="1350" w:type="dxa"/>
            <w:tcBorders>
              <w:top w:val="nil"/>
              <w:left w:val="nil"/>
              <w:bottom w:val="single" w:color="auto" w:sz="4" w:space="0"/>
              <w:right w:val="single" w:color="auto" w:sz="4" w:space="0"/>
            </w:tcBorders>
            <w:vAlign w:val="center"/>
          </w:tcPr>
          <w:p>
            <w:pPr>
              <w:widowControl/>
              <w:jc w:val="center"/>
              <w:rPr>
                <w:szCs w:val="21"/>
                <w:lang w:val="zh-CN"/>
              </w:rPr>
            </w:pPr>
            <w:r>
              <w:rPr>
                <w:rFonts w:hint="eastAsia" w:asciiTheme="majorEastAsia" w:hAnsiTheme="majorEastAsia" w:eastAsiaTheme="majorEastAsia" w:cstheme="majorEastAsia"/>
                <w:bCs/>
                <w:color w:val="000000"/>
                <w:kern w:val="0"/>
                <w:sz w:val="21"/>
                <w:szCs w:val="21"/>
                <w:lang w:val="en-US" w:eastAsia="zh-CN"/>
              </w:rPr>
              <w:t>推拉窗</w:t>
            </w:r>
          </w:p>
        </w:tc>
        <w:tc>
          <w:tcPr>
            <w:tcW w:w="1384" w:type="dxa"/>
            <w:tcBorders>
              <w:top w:val="nil"/>
              <w:left w:val="nil"/>
              <w:bottom w:val="single" w:color="auto" w:sz="4" w:space="0"/>
              <w:right w:val="single" w:color="auto" w:sz="4" w:space="0"/>
            </w:tcBorders>
            <w:vAlign w:val="center"/>
          </w:tcPr>
          <w:p>
            <w:pPr>
              <w:keepNext w:val="0"/>
              <w:keepLines w:val="0"/>
              <w:widowControl/>
              <w:suppressLineNumbers w:val="0"/>
              <w:jc w:val="center"/>
              <w:textAlignment w:val="center"/>
              <w:rPr>
                <w:szCs w:val="21"/>
                <w:lang w:val="zh-CN"/>
              </w:rPr>
            </w:pPr>
            <w:r>
              <w:rPr>
                <w:rFonts w:hint="eastAsia" w:asciiTheme="majorEastAsia" w:hAnsiTheme="majorEastAsia" w:eastAsiaTheme="majorEastAsia" w:cstheme="majorEastAsia"/>
                <w:i w:val="0"/>
                <w:color w:val="000000"/>
                <w:kern w:val="0"/>
                <w:sz w:val="21"/>
                <w:szCs w:val="21"/>
                <w:u w:val="none"/>
                <w:lang w:val="en-US" w:eastAsia="zh-CN" w:bidi="ar"/>
              </w:rPr>
              <w:t>2300</w:t>
            </w:r>
          </w:p>
        </w:tc>
        <w:tc>
          <w:tcPr>
            <w:tcW w:w="1386" w:type="dxa"/>
            <w:tcBorders>
              <w:top w:val="nil"/>
              <w:left w:val="nil"/>
              <w:bottom w:val="single" w:color="auto" w:sz="4" w:space="0"/>
              <w:right w:val="single" w:color="auto" w:sz="4" w:space="0"/>
            </w:tcBorders>
            <w:vAlign w:val="center"/>
          </w:tcPr>
          <w:p>
            <w:pPr>
              <w:keepNext w:val="0"/>
              <w:keepLines w:val="0"/>
              <w:widowControl/>
              <w:suppressLineNumbers w:val="0"/>
              <w:jc w:val="center"/>
              <w:textAlignment w:val="center"/>
              <w:rPr>
                <w:szCs w:val="21"/>
                <w:lang w:val="zh-CN"/>
              </w:rPr>
            </w:pPr>
            <w:r>
              <w:rPr>
                <w:rFonts w:hint="eastAsia" w:asciiTheme="majorEastAsia" w:hAnsiTheme="majorEastAsia" w:eastAsiaTheme="majorEastAsia" w:cstheme="majorEastAsia"/>
                <w:i w:val="0"/>
                <w:color w:val="000000"/>
                <w:kern w:val="0"/>
                <w:sz w:val="21"/>
                <w:szCs w:val="21"/>
                <w:u w:val="none"/>
                <w:lang w:val="en-US" w:eastAsia="zh-CN" w:bidi="ar"/>
              </w:rPr>
              <w:t>1400</w:t>
            </w:r>
          </w:p>
        </w:tc>
        <w:tc>
          <w:tcPr>
            <w:tcW w:w="1498" w:type="dxa"/>
            <w:tcBorders>
              <w:top w:val="nil"/>
              <w:left w:val="nil"/>
              <w:bottom w:val="single" w:color="auto" w:sz="4" w:space="0"/>
              <w:right w:val="single" w:color="auto" w:sz="4" w:space="0"/>
            </w:tcBorders>
            <w:vAlign w:val="center"/>
          </w:tcPr>
          <w:p>
            <w:pPr>
              <w:keepNext w:val="0"/>
              <w:keepLines w:val="0"/>
              <w:widowControl/>
              <w:suppressLineNumbers w:val="0"/>
              <w:jc w:val="center"/>
              <w:textAlignment w:val="center"/>
              <w:rPr>
                <w:szCs w:val="21"/>
                <w:lang w:val="zh-CN"/>
              </w:rPr>
            </w:pPr>
            <w:r>
              <w:rPr>
                <w:rFonts w:hint="eastAsia" w:asciiTheme="majorEastAsia" w:hAnsiTheme="majorEastAsia" w:eastAsiaTheme="majorEastAsia" w:cstheme="majorEastAsia"/>
                <w:i w:val="0"/>
                <w:color w:val="000000"/>
                <w:kern w:val="0"/>
                <w:sz w:val="21"/>
                <w:szCs w:val="21"/>
                <w:u w:val="none"/>
                <w:lang w:val="en-US" w:eastAsia="zh-CN" w:bidi="ar"/>
              </w:rPr>
              <w:t>3</w:t>
            </w:r>
          </w:p>
        </w:tc>
        <w:tc>
          <w:tcPr>
            <w:tcW w:w="2059" w:type="dxa"/>
            <w:tcBorders>
              <w:top w:val="nil"/>
              <w:left w:val="nil"/>
              <w:bottom w:val="single" w:color="auto" w:sz="4" w:space="0"/>
              <w:right w:val="single" w:color="auto" w:sz="4" w:space="0"/>
            </w:tcBorders>
            <w:vAlign w:val="center"/>
          </w:tcPr>
          <w:p>
            <w:pPr>
              <w:keepNext w:val="0"/>
              <w:keepLines w:val="0"/>
              <w:widowControl/>
              <w:suppressLineNumbers w:val="0"/>
              <w:jc w:val="center"/>
              <w:textAlignment w:val="center"/>
              <w:rPr>
                <w:szCs w:val="21"/>
                <w:lang w:val="zh-CN"/>
              </w:rPr>
            </w:pPr>
            <w:r>
              <w:rPr>
                <w:rFonts w:hint="eastAsia" w:ascii="宋体" w:hAnsi="宋体" w:eastAsia="宋体" w:cs="宋体"/>
                <w:i w:val="0"/>
                <w:color w:val="000000"/>
                <w:kern w:val="0"/>
                <w:sz w:val="22"/>
                <w:szCs w:val="22"/>
                <w:u w:val="none"/>
                <w:lang w:val="en-US" w:eastAsia="zh-CN" w:bidi="ar"/>
              </w:rPr>
              <w:t>51.33%</w:t>
            </w:r>
          </w:p>
        </w:tc>
      </w:tr>
      <w:tr>
        <w:tblPrEx>
          <w:tblLayout w:type="fixed"/>
          <w:tblCellMar>
            <w:top w:w="0" w:type="dxa"/>
            <w:left w:w="108" w:type="dxa"/>
            <w:bottom w:w="0" w:type="dxa"/>
            <w:right w:w="108" w:type="dxa"/>
          </w:tblCellMar>
        </w:tblPrEx>
        <w:trPr>
          <w:cantSplit/>
          <w:trHeight w:val="285" w:hRule="atLeast"/>
          <w:jc w:val="center"/>
        </w:trPr>
        <w:tc>
          <w:tcPr>
            <w:tcW w:w="845" w:type="dxa"/>
            <w:tcBorders>
              <w:top w:val="nil"/>
              <w:left w:val="single" w:color="auto" w:sz="4" w:space="0"/>
              <w:bottom w:val="single" w:color="auto" w:sz="4" w:space="0"/>
              <w:right w:val="single" w:color="auto" w:sz="4" w:space="0"/>
            </w:tcBorders>
            <w:vAlign w:val="center"/>
          </w:tcPr>
          <w:p>
            <w:pPr>
              <w:jc w:val="center"/>
              <w:rPr>
                <w:szCs w:val="21"/>
                <w:lang w:val="zh-CN"/>
              </w:rPr>
            </w:pPr>
            <w:r>
              <w:rPr>
                <w:rFonts w:hint="eastAsia" w:asciiTheme="majorEastAsia" w:hAnsiTheme="majorEastAsia" w:eastAsiaTheme="majorEastAsia" w:cstheme="majorEastAsia"/>
                <w:bCs/>
                <w:color w:val="000000"/>
                <w:kern w:val="0"/>
                <w:sz w:val="21"/>
                <w:szCs w:val="21"/>
                <w:lang w:val="en-US" w:eastAsia="zh-CN"/>
              </w:rPr>
              <w:t>C3017</w:t>
            </w:r>
          </w:p>
        </w:tc>
        <w:tc>
          <w:tcPr>
            <w:tcW w:w="1350" w:type="dxa"/>
            <w:tcBorders>
              <w:top w:val="nil"/>
              <w:left w:val="nil"/>
              <w:bottom w:val="single" w:color="auto" w:sz="4" w:space="0"/>
              <w:right w:val="single" w:color="auto" w:sz="4" w:space="0"/>
            </w:tcBorders>
            <w:vAlign w:val="center"/>
          </w:tcPr>
          <w:p>
            <w:pPr>
              <w:widowControl/>
              <w:jc w:val="center"/>
              <w:rPr>
                <w:szCs w:val="21"/>
                <w:lang w:val="zh-CN"/>
              </w:rPr>
            </w:pPr>
            <w:r>
              <w:rPr>
                <w:rFonts w:hint="eastAsia" w:asciiTheme="majorEastAsia" w:hAnsiTheme="majorEastAsia" w:eastAsiaTheme="majorEastAsia" w:cstheme="majorEastAsia"/>
                <w:bCs/>
                <w:color w:val="000000"/>
                <w:kern w:val="0"/>
                <w:sz w:val="21"/>
                <w:szCs w:val="21"/>
                <w:lang w:val="en-US" w:eastAsia="zh-CN"/>
              </w:rPr>
              <w:t>推拉窗</w:t>
            </w:r>
          </w:p>
        </w:tc>
        <w:tc>
          <w:tcPr>
            <w:tcW w:w="1384" w:type="dxa"/>
            <w:tcBorders>
              <w:top w:val="nil"/>
              <w:left w:val="nil"/>
              <w:bottom w:val="single" w:color="auto" w:sz="4" w:space="0"/>
              <w:right w:val="single" w:color="auto" w:sz="4" w:space="0"/>
            </w:tcBorders>
            <w:vAlign w:val="center"/>
          </w:tcPr>
          <w:p>
            <w:pPr>
              <w:keepNext w:val="0"/>
              <w:keepLines w:val="0"/>
              <w:widowControl/>
              <w:suppressLineNumbers w:val="0"/>
              <w:jc w:val="center"/>
              <w:textAlignment w:val="center"/>
              <w:rPr>
                <w:szCs w:val="21"/>
                <w:lang w:val="zh-CN"/>
              </w:rPr>
            </w:pPr>
            <w:r>
              <w:rPr>
                <w:rFonts w:hint="eastAsia" w:asciiTheme="majorEastAsia" w:hAnsiTheme="majorEastAsia" w:eastAsiaTheme="majorEastAsia" w:cstheme="majorEastAsia"/>
                <w:i w:val="0"/>
                <w:color w:val="000000"/>
                <w:kern w:val="0"/>
                <w:sz w:val="21"/>
                <w:szCs w:val="21"/>
                <w:u w:val="none"/>
                <w:lang w:val="en-US" w:eastAsia="zh-CN" w:bidi="ar"/>
              </w:rPr>
              <w:t>3000</w:t>
            </w:r>
          </w:p>
        </w:tc>
        <w:tc>
          <w:tcPr>
            <w:tcW w:w="1386" w:type="dxa"/>
            <w:tcBorders>
              <w:top w:val="nil"/>
              <w:left w:val="nil"/>
              <w:bottom w:val="single" w:color="auto" w:sz="4" w:space="0"/>
              <w:right w:val="single" w:color="auto" w:sz="4" w:space="0"/>
            </w:tcBorders>
            <w:vAlign w:val="center"/>
          </w:tcPr>
          <w:p>
            <w:pPr>
              <w:keepNext w:val="0"/>
              <w:keepLines w:val="0"/>
              <w:widowControl/>
              <w:suppressLineNumbers w:val="0"/>
              <w:jc w:val="center"/>
              <w:textAlignment w:val="center"/>
              <w:rPr>
                <w:szCs w:val="21"/>
                <w:lang w:val="zh-CN"/>
              </w:rPr>
            </w:pPr>
            <w:r>
              <w:rPr>
                <w:rFonts w:hint="eastAsia" w:asciiTheme="majorEastAsia" w:hAnsiTheme="majorEastAsia" w:eastAsiaTheme="majorEastAsia" w:cstheme="majorEastAsia"/>
                <w:i w:val="0"/>
                <w:color w:val="000000"/>
                <w:kern w:val="0"/>
                <w:sz w:val="21"/>
                <w:szCs w:val="21"/>
                <w:u w:val="none"/>
                <w:lang w:val="en-US" w:eastAsia="zh-CN" w:bidi="ar"/>
              </w:rPr>
              <w:t>1700</w:t>
            </w:r>
          </w:p>
        </w:tc>
        <w:tc>
          <w:tcPr>
            <w:tcW w:w="1498" w:type="dxa"/>
            <w:tcBorders>
              <w:top w:val="nil"/>
              <w:left w:val="nil"/>
              <w:bottom w:val="single" w:color="auto" w:sz="4" w:space="0"/>
              <w:right w:val="single" w:color="auto" w:sz="4" w:space="0"/>
            </w:tcBorders>
            <w:vAlign w:val="center"/>
          </w:tcPr>
          <w:p>
            <w:pPr>
              <w:keepNext w:val="0"/>
              <w:keepLines w:val="0"/>
              <w:widowControl/>
              <w:suppressLineNumbers w:val="0"/>
              <w:jc w:val="center"/>
              <w:textAlignment w:val="center"/>
              <w:rPr>
                <w:szCs w:val="21"/>
                <w:lang w:val="zh-CN"/>
              </w:rPr>
            </w:pPr>
            <w:r>
              <w:rPr>
                <w:rFonts w:hint="eastAsia" w:asciiTheme="majorEastAsia" w:hAnsiTheme="majorEastAsia" w:eastAsiaTheme="majorEastAsia" w:cstheme="majorEastAsia"/>
                <w:i w:val="0"/>
                <w:color w:val="000000"/>
                <w:kern w:val="0"/>
                <w:sz w:val="21"/>
                <w:szCs w:val="21"/>
                <w:u w:val="none"/>
                <w:lang w:val="en-US" w:eastAsia="zh-CN" w:bidi="ar"/>
              </w:rPr>
              <w:t>18</w:t>
            </w:r>
          </w:p>
        </w:tc>
        <w:tc>
          <w:tcPr>
            <w:tcW w:w="2059" w:type="dxa"/>
            <w:tcBorders>
              <w:top w:val="nil"/>
              <w:left w:val="nil"/>
              <w:bottom w:val="single" w:color="auto" w:sz="4" w:space="0"/>
              <w:right w:val="single" w:color="auto" w:sz="4" w:space="0"/>
            </w:tcBorders>
            <w:vAlign w:val="center"/>
          </w:tcPr>
          <w:p>
            <w:pPr>
              <w:keepNext w:val="0"/>
              <w:keepLines w:val="0"/>
              <w:widowControl/>
              <w:suppressLineNumbers w:val="0"/>
              <w:jc w:val="center"/>
              <w:textAlignment w:val="center"/>
              <w:rPr>
                <w:szCs w:val="21"/>
                <w:lang w:val="zh-CN"/>
              </w:rPr>
            </w:pPr>
            <w:r>
              <w:rPr>
                <w:rFonts w:hint="eastAsia" w:ascii="宋体" w:hAnsi="宋体" w:eastAsia="宋体" w:cs="宋体"/>
                <w:i w:val="0"/>
                <w:color w:val="000000"/>
                <w:kern w:val="0"/>
                <w:sz w:val="22"/>
                <w:szCs w:val="22"/>
                <w:u w:val="none"/>
                <w:lang w:val="en-US" w:eastAsia="zh-CN" w:bidi="ar"/>
              </w:rPr>
              <w:t>8.89%</w:t>
            </w:r>
          </w:p>
        </w:tc>
      </w:tr>
      <w:tr>
        <w:tblPrEx>
          <w:tblLayout w:type="fixed"/>
          <w:tblCellMar>
            <w:top w:w="0" w:type="dxa"/>
            <w:left w:w="108" w:type="dxa"/>
            <w:bottom w:w="0" w:type="dxa"/>
            <w:right w:w="108" w:type="dxa"/>
          </w:tblCellMar>
        </w:tblPrEx>
        <w:trPr>
          <w:cantSplit/>
          <w:trHeight w:val="285" w:hRule="atLeast"/>
          <w:jc w:val="center"/>
        </w:trPr>
        <w:tc>
          <w:tcPr>
            <w:tcW w:w="845" w:type="dxa"/>
            <w:tcBorders>
              <w:top w:val="nil"/>
              <w:left w:val="single" w:color="auto" w:sz="4" w:space="0"/>
              <w:bottom w:val="single" w:color="auto" w:sz="4" w:space="0"/>
              <w:right w:val="single" w:color="auto" w:sz="4" w:space="0"/>
            </w:tcBorders>
            <w:vAlign w:val="center"/>
          </w:tcPr>
          <w:p>
            <w:pPr>
              <w:jc w:val="center"/>
              <w:rPr>
                <w:szCs w:val="21"/>
                <w:lang w:val="zh-CN"/>
              </w:rPr>
            </w:pPr>
            <w:r>
              <w:rPr>
                <w:rFonts w:hint="eastAsia" w:asciiTheme="majorEastAsia" w:hAnsiTheme="majorEastAsia" w:eastAsiaTheme="majorEastAsia" w:cstheme="majorEastAsia"/>
                <w:bCs/>
                <w:color w:val="000000"/>
                <w:kern w:val="0"/>
                <w:sz w:val="21"/>
                <w:szCs w:val="21"/>
                <w:lang w:val="en-US" w:eastAsia="zh-CN"/>
              </w:rPr>
              <w:t>C2217a</w:t>
            </w:r>
          </w:p>
        </w:tc>
        <w:tc>
          <w:tcPr>
            <w:tcW w:w="1350" w:type="dxa"/>
            <w:tcBorders>
              <w:top w:val="nil"/>
              <w:left w:val="nil"/>
              <w:bottom w:val="single" w:color="auto" w:sz="4" w:space="0"/>
              <w:right w:val="single" w:color="auto" w:sz="4" w:space="0"/>
            </w:tcBorders>
            <w:vAlign w:val="center"/>
          </w:tcPr>
          <w:p>
            <w:pPr>
              <w:widowControl/>
              <w:jc w:val="center"/>
              <w:rPr>
                <w:szCs w:val="21"/>
                <w:lang w:val="zh-CN"/>
              </w:rPr>
            </w:pPr>
            <w:r>
              <w:rPr>
                <w:rFonts w:hint="eastAsia" w:asciiTheme="majorEastAsia" w:hAnsiTheme="majorEastAsia" w:eastAsiaTheme="majorEastAsia" w:cstheme="majorEastAsia"/>
                <w:bCs/>
                <w:color w:val="000000"/>
                <w:kern w:val="0"/>
                <w:sz w:val="21"/>
                <w:szCs w:val="21"/>
                <w:lang w:val="en-US" w:eastAsia="zh-CN"/>
              </w:rPr>
              <w:t>推拉窗</w:t>
            </w:r>
          </w:p>
        </w:tc>
        <w:tc>
          <w:tcPr>
            <w:tcW w:w="1384" w:type="dxa"/>
            <w:tcBorders>
              <w:top w:val="nil"/>
              <w:left w:val="nil"/>
              <w:bottom w:val="single" w:color="auto" w:sz="4" w:space="0"/>
              <w:right w:val="single" w:color="auto" w:sz="4" w:space="0"/>
            </w:tcBorders>
            <w:vAlign w:val="center"/>
          </w:tcPr>
          <w:p>
            <w:pPr>
              <w:keepNext w:val="0"/>
              <w:keepLines w:val="0"/>
              <w:widowControl/>
              <w:suppressLineNumbers w:val="0"/>
              <w:jc w:val="center"/>
              <w:textAlignment w:val="center"/>
              <w:rPr>
                <w:szCs w:val="21"/>
                <w:lang w:val="zh-CN"/>
              </w:rPr>
            </w:pPr>
            <w:r>
              <w:rPr>
                <w:rFonts w:hint="eastAsia" w:asciiTheme="majorEastAsia" w:hAnsiTheme="majorEastAsia" w:eastAsiaTheme="majorEastAsia" w:cstheme="majorEastAsia"/>
                <w:i w:val="0"/>
                <w:color w:val="000000"/>
                <w:kern w:val="0"/>
                <w:sz w:val="21"/>
                <w:szCs w:val="21"/>
                <w:u w:val="none"/>
                <w:lang w:val="en-US" w:eastAsia="zh-CN" w:bidi="ar"/>
              </w:rPr>
              <w:t>2200</w:t>
            </w:r>
          </w:p>
        </w:tc>
        <w:tc>
          <w:tcPr>
            <w:tcW w:w="1386" w:type="dxa"/>
            <w:tcBorders>
              <w:top w:val="nil"/>
              <w:left w:val="nil"/>
              <w:bottom w:val="single" w:color="auto" w:sz="4" w:space="0"/>
              <w:right w:val="single" w:color="auto" w:sz="4" w:space="0"/>
            </w:tcBorders>
            <w:vAlign w:val="center"/>
          </w:tcPr>
          <w:p>
            <w:pPr>
              <w:keepNext w:val="0"/>
              <w:keepLines w:val="0"/>
              <w:widowControl/>
              <w:suppressLineNumbers w:val="0"/>
              <w:jc w:val="center"/>
              <w:textAlignment w:val="center"/>
              <w:rPr>
                <w:szCs w:val="21"/>
                <w:lang w:val="zh-CN"/>
              </w:rPr>
            </w:pPr>
            <w:r>
              <w:rPr>
                <w:rFonts w:hint="eastAsia" w:asciiTheme="majorEastAsia" w:hAnsiTheme="majorEastAsia" w:eastAsiaTheme="majorEastAsia" w:cstheme="majorEastAsia"/>
                <w:i w:val="0"/>
                <w:color w:val="000000"/>
                <w:kern w:val="0"/>
                <w:sz w:val="21"/>
                <w:szCs w:val="21"/>
                <w:u w:val="none"/>
                <w:lang w:val="en-US" w:eastAsia="zh-CN" w:bidi="ar"/>
              </w:rPr>
              <w:t>1700</w:t>
            </w:r>
          </w:p>
        </w:tc>
        <w:tc>
          <w:tcPr>
            <w:tcW w:w="1498" w:type="dxa"/>
            <w:tcBorders>
              <w:top w:val="nil"/>
              <w:left w:val="nil"/>
              <w:bottom w:val="single" w:color="auto" w:sz="4" w:space="0"/>
              <w:right w:val="single" w:color="auto" w:sz="4" w:space="0"/>
            </w:tcBorders>
            <w:vAlign w:val="center"/>
          </w:tcPr>
          <w:p>
            <w:pPr>
              <w:keepNext w:val="0"/>
              <w:keepLines w:val="0"/>
              <w:widowControl/>
              <w:suppressLineNumbers w:val="0"/>
              <w:jc w:val="center"/>
              <w:textAlignment w:val="center"/>
              <w:rPr>
                <w:szCs w:val="21"/>
                <w:lang w:val="zh-CN"/>
              </w:rPr>
            </w:pPr>
            <w:r>
              <w:rPr>
                <w:rFonts w:hint="eastAsia" w:asciiTheme="majorEastAsia" w:hAnsiTheme="majorEastAsia" w:eastAsiaTheme="majorEastAsia" w:cstheme="majorEastAsia"/>
                <w:i w:val="0"/>
                <w:color w:val="000000"/>
                <w:kern w:val="0"/>
                <w:sz w:val="21"/>
                <w:szCs w:val="21"/>
                <w:u w:val="none"/>
                <w:lang w:val="en-US" w:eastAsia="zh-CN" w:bidi="ar"/>
              </w:rPr>
              <w:t>3</w:t>
            </w:r>
          </w:p>
        </w:tc>
        <w:tc>
          <w:tcPr>
            <w:tcW w:w="2059" w:type="dxa"/>
            <w:tcBorders>
              <w:top w:val="nil"/>
              <w:left w:val="nil"/>
              <w:bottom w:val="single" w:color="auto" w:sz="4" w:space="0"/>
              <w:right w:val="single" w:color="auto" w:sz="4" w:space="0"/>
            </w:tcBorders>
            <w:vAlign w:val="center"/>
          </w:tcPr>
          <w:p>
            <w:pPr>
              <w:keepNext w:val="0"/>
              <w:keepLines w:val="0"/>
              <w:widowControl/>
              <w:suppressLineNumbers w:val="0"/>
              <w:jc w:val="center"/>
              <w:textAlignment w:val="center"/>
              <w:rPr>
                <w:szCs w:val="21"/>
                <w:lang w:val="zh-CN"/>
              </w:rPr>
            </w:pPr>
            <w:r>
              <w:rPr>
                <w:rFonts w:hint="eastAsia" w:ascii="宋体" w:hAnsi="宋体" w:eastAsia="宋体" w:cs="宋体"/>
                <w:i w:val="0"/>
                <w:color w:val="000000"/>
                <w:kern w:val="0"/>
                <w:sz w:val="22"/>
                <w:szCs w:val="22"/>
                <w:u w:val="none"/>
                <w:lang w:val="en-US" w:eastAsia="zh-CN" w:bidi="ar"/>
              </w:rPr>
              <w:t>19.33%</w:t>
            </w:r>
          </w:p>
        </w:tc>
      </w:tr>
      <w:tr>
        <w:tblPrEx>
          <w:tblLayout w:type="fixed"/>
          <w:tblCellMar>
            <w:top w:w="0" w:type="dxa"/>
            <w:left w:w="108" w:type="dxa"/>
            <w:bottom w:w="0" w:type="dxa"/>
            <w:right w:w="108" w:type="dxa"/>
          </w:tblCellMar>
        </w:tblPrEx>
        <w:trPr>
          <w:cantSplit/>
          <w:trHeight w:val="285" w:hRule="atLeast"/>
          <w:jc w:val="center"/>
        </w:trPr>
        <w:tc>
          <w:tcPr>
            <w:tcW w:w="845" w:type="dxa"/>
            <w:tcBorders>
              <w:top w:val="nil"/>
              <w:left w:val="single" w:color="auto" w:sz="4" w:space="0"/>
              <w:bottom w:val="single" w:color="auto" w:sz="4" w:space="0"/>
              <w:right w:val="single" w:color="auto" w:sz="4" w:space="0"/>
            </w:tcBorders>
            <w:vAlign w:val="center"/>
          </w:tcPr>
          <w:p>
            <w:pPr>
              <w:jc w:val="center"/>
              <w:rPr>
                <w:szCs w:val="21"/>
                <w:lang w:val="zh-CN"/>
              </w:rPr>
            </w:pPr>
            <w:r>
              <w:rPr>
                <w:rFonts w:hint="eastAsia" w:asciiTheme="majorEastAsia" w:hAnsiTheme="majorEastAsia" w:eastAsiaTheme="majorEastAsia" w:cstheme="majorEastAsia"/>
                <w:bCs/>
                <w:color w:val="000000"/>
                <w:kern w:val="0"/>
                <w:sz w:val="21"/>
                <w:szCs w:val="21"/>
                <w:lang w:val="en-US" w:eastAsia="zh-CN"/>
              </w:rPr>
              <w:t>C2217b</w:t>
            </w:r>
          </w:p>
        </w:tc>
        <w:tc>
          <w:tcPr>
            <w:tcW w:w="1350" w:type="dxa"/>
            <w:tcBorders>
              <w:top w:val="nil"/>
              <w:left w:val="nil"/>
              <w:bottom w:val="single" w:color="auto" w:sz="4" w:space="0"/>
              <w:right w:val="single" w:color="auto" w:sz="4" w:space="0"/>
            </w:tcBorders>
            <w:vAlign w:val="center"/>
          </w:tcPr>
          <w:p>
            <w:pPr>
              <w:widowControl/>
              <w:jc w:val="center"/>
              <w:rPr>
                <w:szCs w:val="21"/>
                <w:lang w:val="zh-CN"/>
              </w:rPr>
            </w:pPr>
            <w:r>
              <w:rPr>
                <w:rFonts w:hint="eastAsia" w:asciiTheme="majorEastAsia" w:hAnsiTheme="majorEastAsia" w:eastAsiaTheme="majorEastAsia" w:cstheme="majorEastAsia"/>
                <w:bCs/>
                <w:color w:val="000000"/>
                <w:kern w:val="0"/>
                <w:sz w:val="21"/>
                <w:szCs w:val="21"/>
                <w:lang w:val="en-US" w:eastAsia="zh-CN"/>
              </w:rPr>
              <w:t>推拉窗</w:t>
            </w:r>
          </w:p>
        </w:tc>
        <w:tc>
          <w:tcPr>
            <w:tcW w:w="1384" w:type="dxa"/>
            <w:tcBorders>
              <w:top w:val="nil"/>
              <w:left w:val="nil"/>
              <w:bottom w:val="single" w:color="auto" w:sz="4" w:space="0"/>
              <w:right w:val="single" w:color="auto" w:sz="4" w:space="0"/>
            </w:tcBorders>
            <w:vAlign w:val="center"/>
          </w:tcPr>
          <w:p>
            <w:pPr>
              <w:keepNext w:val="0"/>
              <w:keepLines w:val="0"/>
              <w:widowControl/>
              <w:suppressLineNumbers w:val="0"/>
              <w:jc w:val="center"/>
              <w:textAlignment w:val="center"/>
              <w:rPr>
                <w:szCs w:val="21"/>
                <w:lang w:val="zh-CN"/>
              </w:rPr>
            </w:pPr>
            <w:r>
              <w:rPr>
                <w:rFonts w:hint="eastAsia" w:asciiTheme="majorEastAsia" w:hAnsiTheme="majorEastAsia" w:eastAsiaTheme="majorEastAsia" w:cstheme="majorEastAsia"/>
                <w:i w:val="0"/>
                <w:color w:val="000000"/>
                <w:kern w:val="0"/>
                <w:sz w:val="21"/>
                <w:szCs w:val="21"/>
                <w:u w:val="none"/>
                <w:lang w:val="en-US" w:eastAsia="zh-CN" w:bidi="ar"/>
              </w:rPr>
              <w:t>2200</w:t>
            </w:r>
          </w:p>
        </w:tc>
        <w:tc>
          <w:tcPr>
            <w:tcW w:w="1386" w:type="dxa"/>
            <w:tcBorders>
              <w:top w:val="nil"/>
              <w:left w:val="nil"/>
              <w:bottom w:val="single" w:color="auto" w:sz="4" w:space="0"/>
              <w:right w:val="single" w:color="auto" w:sz="4" w:space="0"/>
            </w:tcBorders>
            <w:vAlign w:val="center"/>
          </w:tcPr>
          <w:p>
            <w:pPr>
              <w:keepNext w:val="0"/>
              <w:keepLines w:val="0"/>
              <w:widowControl/>
              <w:suppressLineNumbers w:val="0"/>
              <w:jc w:val="center"/>
              <w:textAlignment w:val="center"/>
              <w:rPr>
                <w:szCs w:val="21"/>
                <w:lang w:val="zh-CN"/>
              </w:rPr>
            </w:pPr>
            <w:r>
              <w:rPr>
                <w:rFonts w:hint="eastAsia" w:asciiTheme="majorEastAsia" w:hAnsiTheme="majorEastAsia" w:eastAsiaTheme="majorEastAsia" w:cstheme="majorEastAsia"/>
                <w:i w:val="0"/>
                <w:color w:val="000000"/>
                <w:kern w:val="0"/>
                <w:sz w:val="21"/>
                <w:szCs w:val="21"/>
                <w:u w:val="none"/>
                <w:lang w:val="en-US" w:eastAsia="zh-CN" w:bidi="ar"/>
              </w:rPr>
              <w:t>1700</w:t>
            </w:r>
          </w:p>
        </w:tc>
        <w:tc>
          <w:tcPr>
            <w:tcW w:w="1498" w:type="dxa"/>
            <w:tcBorders>
              <w:top w:val="nil"/>
              <w:left w:val="nil"/>
              <w:bottom w:val="single" w:color="auto" w:sz="4" w:space="0"/>
              <w:right w:val="single" w:color="auto" w:sz="4" w:space="0"/>
            </w:tcBorders>
            <w:vAlign w:val="center"/>
          </w:tcPr>
          <w:p>
            <w:pPr>
              <w:keepNext w:val="0"/>
              <w:keepLines w:val="0"/>
              <w:widowControl/>
              <w:suppressLineNumbers w:val="0"/>
              <w:jc w:val="center"/>
              <w:textAlignment w:val="center"/>
              <w:rPr>
                <w:szCs w:val="21"/>
                <w:lang w:val="zh-CN"/>
              </w:rPr>
            </w:pPr>
            <w:r>
              <w:rPr>
                <w:rFonts w:hint="eastAsia" w:asciiTheme="majorEastAsia" w:hAnsiTheme="majorEastAsia" w:eastAsiaTheme="majorEastAsia" w:cstheme="majorEastAsia"/>
                <w:i w:val="0"/>
                <w:color w:val="000000"/>
                <w:kern w:val="0"/>
                <w:sz w:val="21"/>
                <w:szCs w:val="21"/>
                <w:u w:val="none"/>
                <w:lang w:val="en-US" w:eastAsia="zh-CN" w:bidi="ar"/>
              </w:rPr>
              <w:t>3</w:t>
            </w:r>
          </w:p>
        </w:tc>
        <w:tc>
          <w:tcPr>
            <w:tcW w:w="2059" w:type="dxa"/>
            <w:tcBorders>
              <w:top w:val="nil"/>
              <w:left w:val="nil"/>
              <w:bottom w:val="single" w:color="auto" w:sz="4" w:space="0"/>
              <w:right w:val="single" w:color="auto" w:sz="4" w:space="0"/>
            </w:tcBorders>
            <w:vAlign w:val="center"/>
          </w:tcPr>
          <w:p>
            <w:pPr>
              <w:keepNext w:val="0"/>
              <w:keepLines w:val="0"/>
              <w:widowControl/>
              <w:suppressLineNumbers w:val="0"/>
              <w:jc w:val="center"/>
              <w:textAlignment w:val="center"/>
              <w:rPr>
                <w:szCs w:val="21"/>
                <w:lang w:val="zh-CN"/>
              </w:rPr>
            </w:pPr>
            <w:r>
              <w:rPr>
                <w:rFonts w:hint="eastAsia" w:ascii="宋体" w:hAnsi="宋体" w:eastAsia="宋体" w:cs="宋体"/>
                <w:i w:val="0"/>
                <w:color w:val="000000"/>
                <w:kern w:val="0"/>
                <w:sz w:val="22"/>
                <w:szCs w:val="22"/>
                <w:u w:val="none"/>
                <w:lang w:val="en-US" w:eastAsia="zh-CN" w:bidi="ar"/>
              </w:rPr>
              <w:t>19.33%</w:t>
            </w:r>
          </w:p>
        </w:tc>
      </w:tr>
      <w:tr>
        <w:tblPrEx>
          <w:tblLayout w:type="fixed"/>
          <w:tblCellMar>
            <w:top w:w="0" w:type="dxa"/>
            <w:left w:w="108" w:type="dxa"/>
            <w:bottom w:w="0" w:type="dxa"/>
            <w:right w:w="108" w:type="dxa"/>
          </w:tblCellMar>
        </w:tblPrEx>
        <w:trPr>
          <w:cantSplit/>
          <w:trHeight w:val="285" w:hRule="atLeast"/>
          <w:jc w:val="center"/>
        </w:trPr>
        <w:tc>
          <w:tcPr>
            <w:tcW w:w="845" w:type="dxa"/>
            <w:tcBorders>
              <w:top w:val="nil"/>
              <w:left w:val="single" w:color="auto" w:sz="4" w:space="0"/>
              <w:bottom w:val="single" w:color="auto" w:sz="4" w:space="0"/>
              <w:right w:val="single" w:color="auto" w:sz="4" w:space="0"/>
            </w:tcBorders>
            <w:vAlign w:val="center"/>
          </w:tcPr>
          <w:p>
            <w:pPr>
              <w:jc w:val="center"/>
              <w:rPr>
                <w:szCs w:val="21"/>
                <w:lang w:val="zh-CN"/>
              </w:rPr>
            </w:pPr>
            <w:r>
              <w:rPr>
                <w:rFonts w:hint="eastAsia" w:asciiTheme="majorEastAsia" w:hAnsiTheme="majorEastAsia" w:eastAsiaTheme="majorEastAsia" w:cstheme="majorEastAsia"/>
                <w:bCs/>
                <w:color w:val="000000"/>
                <w:kern w:val="0"/>
                <w:sz w:val="21"/>
                <w:szCs w:val="21"/>
                <w:lang w:val="en-US" w:eastAsia="zh-CN"/>
              </w:rPr>
              <w:t>GC0907</w:t>
            </w:r>
          </w:p>
        </w:tc>
        <w:tc>
          <w:tcPr>
            <w:tcW w:w="1350" w:type="dxa"/>
            <w:tcBorders>
              <w:top w:val="nil"/>
              <w:left w:val="nil"/>
              <w:bottom w:val="single" w:color="auto" w:sz="4" w:space="0"/>
              <w:right w:val="single" w:color="auto" w:sz="4" w:space="0"/>
            </w:tcBorders>
            <w:vAlign w:val="center"/>
          </w:tcPr>
          <w:p>
            <w:pPr>
              <w:widowControl/>
              <w:jc w:val="center"/>
              <w:rPr>
                <w:szCs w:val="21"/>
                <w:lang w:val="zh-CN"/>
              </w:rPr>
            </w:pPr>
            <w:r>
              <w:rPr>
                <w:rFonts w:hint="eastAsia" w:asciiTheme="majorEastAsia" w:hAnsiTheme="majorEastAsia" w:eastAsiaTheme="majorEastAsia" w:cstheme="majorEastAsia"/>
                <w:bCs/>
                <w:color w:val="000000"/>
                <w:kern w:val="0"/>
                <w:sz w:val="21"/>
                <w:szCs w:val="21"/>
                <w:lang w:val="en-US" w:eastAsia="zh-CN"/>
              </w:rPr>
              <w:t>推拉窗</w:t>
            </w:r>
          </w:p>
        </w:tc>
        <w:tc>
          <w:tcPr>
            <w:tcW w:w="1384" w:type="dxa"/>
            <w:tcBorders>
              <w:top w:val="nil"/>
              <w:left w:val="nil"/>
              <w:bottom w:val="single" w:color="auto" w:sz="4" w:space="0"/>
              <w:right w:val="single" w:color="auto" w:sz="4" w:space="0"/>
            </w:tcBorders>
            <w:vAlign w:val="center"/>
          </w:tcPr>
          <w:p>
            <w:pPr>
              <w:keepNext w:val="0"/>
              <w:keepLines w:val="0"/>
              <w:widowControl/>
              <w:suppressLineNumbers w:val="0"/>
              <w:jc w:val="center"/>
              <w:textAlignment w:val="center"/>
              <w:rPr>
                <w:szCs w:val="21"/>
                <w:lang w:val="zh-CN"/>
              </w:rPr>
            </w:pPr>
            <w:r>
              <w:rPr>
                <w:rFonts w:hint="eastAsia" w:asciiTheme="majorEastAsia" w:hAnsiTheme="majorEastAsia" w:eastAsiaTheme="majorEastAsia" w:cstheme="majorEastAsia"/>
                <w:i w:val="0"/>
                <w:color w:val="000000"/>
                <w:kern w:val="0"/>
                <w:sz w:val="21"/>
                <w:szCs w:val="21"/>
                <w:u w:val="none"/>
                <w:lang w:val="en-US" w:eastAsia="zh-CN" w:bidi="ar"/>
              </w:rPr>
              <w:t>900</w:t>
            </w:r>
          </w:p>
        </w:tc>
        <w:tc>
          <w:tcPr>
            <w:tcW w:w="1386" w:type="dxa"/>
            <w:tcBorders>
              <w:top w:val="nil"/>
              <w:left w:val="nil"/>
              <w:bottom w:val="single" w:color="auto" w:sz="4" w:space="0"/>
              <w:right w:val="single" w:color="auto" w:sz="4" w:space="0"/>
            </w:tcBorders>
            <w:vAlign w:val="center"/>
          </w:tcPr>
          <w:p>
            <w:pPr>
              <w:keepNext w:val="0"/>
              <w:keepLines w:val="0"/>
              <w:widowControl/>
              <w:suppressLineNumbers w:val="0"/>
              <w:jc w:val="center"/>
              <w:textAlignment w:val="center"/>
              <w:rPr>
                <w:szCs w:val="21"/>
                <w:lang w:val="zh-CN"/>
              </w:rPr>
            </w:pPr>
            <w:r>
              <w:rPr>
                <w:rFonts w:hint="eastAsia" w:asciiTheme="majorEastAsia" w:hAnsiTheme="majorEastAsia" w:eastAsiaTheme="majorEastAsia" w:cstheme="majorEastAsia"/>
                <w:i w:val="0"/>
                <w:color w:val="000000"/>
                <w:kern w:val="0"/>
                <w:sz w:val="21"/>
                <w:szCs w:val="21"/>
                <w:u w:val="none"/>
                <w:lang w:val="en-US" w:eastAsia="zh-CN" w:bidi="ar"/>
              </w:rPr>
              <w:t>700</w:t>
            </w:r>
          </w:p>
        </w:tc>
        <w:tc>
          <w:tcPr>
            <w:tcW w:w="1498" w:type="dxa"/>
            <w:tcBorders>
              <w:top w:val="nil"/>
              <w:left w:val="nil"/>
              <w:bottom w:val="single" w:color="auto" w:sz="4" w:space="0"/>
              <w:right w:val="single" w:color="auto" w:sz="4" w:space="0"/>
            </w:tcBorders>
            <w:vAlign w:val="center"/>
          </w:tcPr>
          <w:p>
            <w:pPr>
              <w:keepNext w:val="0"/>
              <w:keepLines w:val="0"/>
              <w:widowControl/>
              <w:suppressLineNumbers w:val="0"/>
              <w:jc w:val="center"/>
              <w:textAlignment w:val="center"/>
              <w:rPr>
                <w:szCs w:val="21"/>
                <w:lang w:val="zh-CN"/>
              </w:rPr>
            </w:pPr>
            <w:r>
              <w:rPr>
                <w:rFonts w:hint="eastAsia" w:asciiTheme="majorEastAsia" w:hAnsiTheme="majorEastAsia" w:eastAsiaTheme="majorEastAsia" w:cstheme="majorEastAsia"/>
                <w:i w:val="0"/>
                <w:color w:val="000000"/>
                <w:kern w:val="0"/>
                <w:sz w:val="21"/>
                <w:szCs w:val="21"/>
                <w:u w:val="none"/>
                <w:lang w:val="en-US" w:eastAsia="zh-CN" w:bidi="ar"/>
              </w:rPr>
              <w:t>4</w:t>
            </w:r>
          </w:p>
        </w:tc>
        <w:tc>
          <w:tcPr>
            <w:tcW w:w="2059" w:type="dxa"/>
            <w:tcBorders>
              <w:top w:val="nil"/>
              <w:left w:val="nil"/>
              <w:bottom w:val="single" w:color="auto" w:sz="4" w:space="0"/>
              <w:right w:val="single" w:color="auto" w:sz="4" w:space="0"/>
            </w:tcBorders>
            <w:vAlign w:val="center"/>
          </w:tcPr>
          <w:p>
            <w:pPr>
              <w:keepNext w:val="0"/>
              <w:keepLines w:val="0"/>
              <w:widowControl/>
              <w:suppressLineNumbers w:val="0"/>
              <w:jc w:val="center"/>
              <w:textAlignment w:val="center"/>
              <w:rPr>
                <w:szCs w:val="21"/>
                <w:lang w:val="zh-CN"/>
              </w:rPr>
            </w:pPr>
            <w:r>
              <w:rPr>
                <w:rFonts w:hint="eastAsia" w:ascii="宋体" w:hAnsi="宋体" w:eastAsia="宋体" w:cs="宋体"/>
                <w:i w:val="0"/>
                <w:color w:val="000000"/>
                <w:kern w:val="0"/>
                <w:sz w:val="22"/>
                <w:szCs w:val="22"/>
                <w:u w:val="none"/>
                <w:lang w:val="en-US" w:eastAsia="zh-CN" w:bidi="ar"/>
              </w:rPr>
              <w:t>9.50%</w:t>
            </w:r>
          </w:p>
        </w:tc>
      </w:tr>
      <w:tr>
        <w:tblPrEx>
          <w:tblLayout w:type="fixed"/>
          <w:tblCellMar>
            <w:top w:w="0" w:type="dxa"/>
            <w:left w:w="108" w:type="dxa"/>
            <w:bottom w:w="0" w:type="dxa"/>
            <w:right w:w="108" w:type="dxa"/>
          </w:tblCellMar>
        </w:tblPrEx>
        <w:trPr>
          <w:cantSplit/>
          <w:trHeight w:val="285" w:hRule="atLeast"/>
          <w:jc w:val="center"/>
        </w:trPr>
        <w:tc>
          <w:tcPr>
            <w:tcW w:w="845" w:type="dxa"/>
            <w:tcBorders>
              <w:top w:val="nil"/>
              <w:left w:val="single" w:color="auto" w:sz="4" w:space="0"/>
              <w:bottom w:val="single" w:color="auto" w:sz="4" w:space="0"/>
              <w:right w:val="single" w:color="auto" w:sz="4" w:space="0"/>
            </w:tcBorders>
            <w:vAlign w:val="center"/>
          </w:tcPr>
          <w:p>
            <w:pPr>
              <w:jc w:val="center"/>
              <w:rPr>
                <w:szCs w:val="21"/>
                <w:lang w:val="zh-CN"/>
              </w:rPr>
            </w:pPr>
            <w:r>
              <w:rPr>
                <w:rFonts w:hint="eastAsia" w:asciiTheme="majorEastAsia" w:hAnsiTheme="majorEastAsia" w:eastAsiaTheme="majorEastAsia" w:cstheme="majorEastAsia"/>
                <w:bCs/>
                <w:color w:val="000000"/>
                <w:kern w:val="0"/>
                <w:sz w:val="21"/>
                <w:szCs w:val="21"/>
                <w:lang w:val="en-US" w:eastAsia="zh-CN"/>
              </w:rPr>
              <w:t>GC1207</w:t>
            </w:r>
          </w:p>
        </w:tc>
        <w:tc>
          <w:tcPr>
            <w:tcW w:w="1350" w:type="dxa"/>
            <w:tcBorders>
              <w:top w:val="nil"/>
              <w:left w:val="nil"/>
              <w:bottom w:val="single" w:color="auto" w:sz="4" w:space="0"/>
              <w:right w:val="single" w:color="auto" w:sz="4" w:space="0"/>
            </w:tcBorders>
            <w:vAlign w:val="center"/>
          </w:tcPr>
          <w:p>
            <w:pPr>
              <w:widowControl/>
              <w:jc w:val="center"/>
              <w:rPr>
                <w:szCs w:val="21"/>
                <w:lang w:val="zh-CN"/>
              </w:rPr>
            </w:pPr>
            <w:r>
              <w:rPr>
                <w:rFonts w:hint="eastAsia" w:asciiTheme="majorEastAsia" w:hAnsiTheme="majorEastAsia" w:eastAsiaTheme="majorEastAsia" w:cstheme="majorEastAsia"/>
                <w:bCs/>
                <w:color w:val="000000"/>
                <w:kern w:val="0"/>
                <w:sz w:val="21"/>
                <w:szCs w:val="21"/>
                <w:lang w:val="en-US" w:eastAsia="zh-CN"/>
              </w:rPr>
              <w:t>推拉窗</w:t>
            </w:r>
          </w:p>
        </w:tc>
        <w:tc>
          <w:tcPr>
            <w:tcW w:w="1384" w:type="dxa"/>
            <w:tcBorders>
              <w:top w:val="nil"/>
              <w:left w:val="nil"/>
              <w:bottom w:val="single" w:color="auto" w:sz="4" w:space="0"/>
              <w:right w:val="single" w:color="auto" w:sz="4" w:space="0"/>
            </w:tcBorders>
            <w:vAlign w:val="center"/>
          </w:tcPr>
          <w:p>
            <w:pPr>
              <w:keepNext w:val="0"/>
              <w:keepLines w:val="0"/>
              <w:widowControl/>
              <w:suppressLineNumbers w:val="0"/>
              <w:jc w:val="center"/>
              <w:textAlignment w:val="center"/>
              <w:rPr>
                <w:szCs w:val="21"/>
                <w:lang w:val="zh-CN"/>
              </w:rPr>
            </w:pPr>
            <w:r>
              <w:rPr>
                <w:rFonts w:hint="eastAsia" w:asciiTheme="majorEastAsia" w:hAnsiTheme="majorEastAsia" w:eastAsiaTheme="majorEastAsia" w:cstheme="majorEastAsia"/>
                <w:i w:val="0"/>
                <w:color w:val="000000"/>
                <w:kern w:val="0"/>
                <w:sz w:val="21"/>
                <w:szCs w:val="21"/>
                <w:u w:val="none"/>
                <w:lang w:val="en-US" w:eastAsia="zh-CN" w:bidi="ar"/>
              </w:rPr>
              <w:t>1200</w:t>
            </w:r>
          </w:p>
        </w:tc>
        <w:tc>
          <w:tcPr>
            <w:tcW w:w="1386" w:type="dxa"/>
            <w:tcBorders>
              <w:top w:val="nil"/>
              <w:left w:val="nil"/>
              <w:bottom w:val="single" w:color="auto" w:sz="4" w:space="0"/>
              <w:right w:val="single" w:color="auto" w:sz="4" w:space="0"/>
            </w:tcBorders>
            <w:vAlign w:val="center"/>
          </w:tcPr>
          <w:p>
            <w:pPr>
              <w:keepNext w:val="0"/>
              <w:keepLines w:val="0"/>
              <w:widowControl/>
              <w:suppressLineNumbers w:val="0"/>
              <w:jc w:val="center"/>
              <w:textAlignment w:val="center"/>
              <w:rPr>
                <w:szCs w:val="21"/>
                <w:lang w:val="zh-CN"/>
              </w:rPr>
            </w:pPr>
            <w:r>
              <w:rPr>
                <w:rFonts w:hint="eastAsia" w:asciiTheme="majorEastAsia" w:hAnsiTheme="majorEastAsia" w:eastAsiaTheme="majorEastAsia" w:cstheme="majorEastAsia"/>
                <w:i w:val="0"/>
                <w:color w:val="000000"/>
                <w:kern w:val="0"/>
                <w:sz w:val="21"/>
                <w:szCs w:val="21"/>
                <w:u w:val="none"/>
                <w:lang w:val="en-US" w:eastAsia="zh-CN" w:bidi="ar"/>
              </w:rPr>
              <w:t>700</w:t>
            </w:r>
          </w:p>
        </w:tc>
        <w:tc>
          <w:tcPr>
            <w:tcW w:w="1498" w:type="dxa"/>
            <w:tcBorders>
              <w:top w:val="nil"/>
              <w:left w:val="nil"/>
              <w:bottom w:val="single" w:color="auto" w:sz="4" w:space="0"/>
              <w:right w:val="single" w:color="auto" w:sz="4" w:space="0"/>
            </w:tcBorders>
            <w:vAlign w:val="center"/>
          </w:tcPr>
          <w:p>
            <w:pPr>
              <w:keepNext w:val="0"/>
              <w:keepLines w:val="0"/>
              <w:widowControl/>
              <w:suppressLineNumbers w:val="0"/>
              <w:jc w:val="center"/>
              <w:textAlignment w:val="center"/>
              <w:rPr>
                <w:szCs w:val="21"/>
                <w:lang w:val="zh-CN"/>
              </w:rPr>
            </w:pPr>
            <w:r>
              <w:rPr>
                <w:rFonts w:hint="eastAsia" w:asciiTheme="majorEastAsia" w:hAnsiTheme="majorEastAsia" w:eastAsiaTheme="majorEastAsia" w:cstheme="majorEastAsia"/>
                <w:i w:val="0"/>
                <w:color w:val="000000"/>
                <w:kern w:val="0"/>
                <w:sz w:val="21"/>
                <w:szCs w:val="21"/>
                <w:u w:val="none"/>
                <w:lang w:val="en-US" w:eastAsia="zh-CN" w:bidi="ar"/>
              </w:rPr>
              <w:t>1</w:t>
            </w:r>
          </w:p>
        </w:tc>
        <w:tc>
          <w:tcPr>
            <w:tcW w:w="2059" w:type="dxa"/>
            <w:tcBorders>
              <w:top w:val="nil"/>
              <w:left w:val="nil"/>
              <w:bottom w:val="single" w:color="auto" w:sz="4" w:space="0"/>
              <w:right w:val="single" w:color="auto" w:sz="4" w:space="0"/>
            </w:tcBorders>
            <w:vAlign w:val="center"/>
          </w:tcPr>
          <w:p>
            <w:pPr>
              <w:keepNext w:val="0"/>
              <w:keepLines w:val="0"/>
              <w:widowControl/>
              <w:suppressLineNumbers w:val="0"/>
              <w:jc w:val="center"/>
              <w:textAlignment w:val="center"/>
              <w:rPr>
                <w:szCs w:val="21"/>
                <w:lang w:val="zh-CN"/>
              </w:rPr>
            </w:pPr>
            <w:r>
              <w:rPr>
                <w:rFonts w:hint="eastAsia" w:ascii="宋体" w:hAnsi="宋体" w:eastAsia="宋体" w:cs="宋体"/>
                <w:i w:val="0"/>
                <w:color w:val="000000"/>
                <w:kern w:val="0"/>
                <w:sz w:val="22"/>
                <w:szCs w:val="22"/>
                <w:u w:val="none"/>
                <w:lang w:val="en-US" w:eastAsia="zh-CN" w:bidi="ar"/>
              </w:rPr>
              <w:t>38.00%</w:t>
            </w:r>
          </w:p>
        </w:tc>
      </w:tr>
      <w:tr>
        <w:tblPrEx>
          <w:tblLayout w:type="fixed"/>
          <w:tblCellMar>
            <w:top w:w="0" w:type="dxa"/>
            <w:left w:w="108" w:type="dxa"/>
            <w:bottom w:w="0" w:type="dxa"/>
            <w:right w:w="108" w:type="dxa"/>
          </w:tblCellMar>
        </w:tblPrEx>
        <w:trPr>
          <w:cantSplit/>
          <w:trHeight w:val="285" w:hRule="atLeast"/>
          <w:jc w:val="center"/>
        </w:trPr>
        <w:tc>
          <w:tcPr>
            <w:tcW w:w="845" w:type="dxa"/>
            <w:tcBorders>
              <w:top w:val="nil"/>
              <w:left w:val="single" w:color="auto" w:sz="4" w:space="0"/>
              <w:bottom w:val="single" w:color="auto" w:sz="4" w:space="0"/>
              <w:right w:val="single" w:color="auto" w:sz="4" w:space="0"/>
            </w:tcBorders>
            <w:vAlign w:val="center"/>
          </w:tcPr>
          <w:p>
            <w:pPr>
              <w:jc w:val="center"/>
              <w:rPr>
                <w:szCs w:val="21"/>
                <w:lang w:val="zh-CN"/>
              </w:rPr>
            </w:pPr>
          </w:p>
        </w:tc>
        <w:tc>
          <w:tcPr>
            <w:tcW w:w="1350" w:type="dxa"/>
            <w:tcBorders>
              <w:top w:val="nil"/>
              <w:left w:val="nil"/>
              <w:bottom w:val="single" w:color="auto" w:sz="4" w:space="0"/>
              <w:right w:val="single" w:color="auto" w:sz="4" w:space="0"/>
            </w:tcBorders>
            <w:vAlign w:val="center"/>
          </w:tcPr>
          <w:p>
            <w:pPr>
              <w:widowControl/>
              <w:jc w:val="center"/>
              <w:rPr>
                <w:szCs w:val="21"/>
                <w:lang w:val="zh-CN"/>
              </w:rPr>
            </w:pPr>
          </w:p>
        </w:tc>
        <w:tc>
          <w:tcPr>
            <w:tcW w:w="1384" w:type="dxa"/>
            <w:tcBorders>
              <w:top w:val="nil"/>
              <w:left w:val="nil"/>
              <w:bottom w:val="single" w:color="auto" w:sz="4" w:space="0"/>
              <w:right w:val="single" w:color="auto" w:sz="4" w:space="0"/>
            </w:tcBorders>
            <w:vAlign w:val="center"/>
          </w:tcPr>
          <w:p>
            <w:pPr>
              <w:widowControl/>
              <w:jc w:val="center"/>
              <w:rPr>
                <w:szCs w:val="21"/>
                <w:lang w:val="zh-CN"/>
              </w:rPr>
            </w:pPr>
          </w:p>
        </w:tc>
        <w:tc>
          <w:tcPr>
            <w:tcW w:w="1386" w:type="dxa"/>
            <w:tcBorders>
              <w:top w:val="nil"/>
              <w:left w:val="nil"/>
              <w:bottom w:val="single" w:color="auto" w:sz="4" w:space="0"/>
              <w:right w:val="single" w:color="auto" w:sz="4" w:space="0"/>
            </w:tcBorders>
            <w:vAlign w:val="center"/>
          </w:tcPr>
          <w:p>
            <w:pPr>
              <w:widowControl/>
              <w:jc w:val="center"/>
              <w:rPr>
                <w:szCs w:val="21"/>
                <w:lang w:val="zh-CN"/>
              </w:rPr>
            </w:pPr>
          </w:p>
        </w:tc>
        <w:tc>
          <w:tcPr>
            <w:tcW w:w="1498" w:type="dxa"/>
            <w:tcBorders>
              <w:top w:val="nil"/>
              <w:left w:val="nil"/>
              <w:bottom w:val="single" w:color="auto" w:sz="4" w:space="0"/>
              <w:right w:val="single" w:color="auto" w:sz="4" w:space="0"/>
            </w:tcBorders>
            <w:vAlign w:val="center"/>
          </w:tcPr>
          <w:p>
            <w:pPr>
              <w:widowControl/>
              <w:jc w:val="center"/>
              <w:rPr>
                <w:szCs w:val="21"/>
                <w:lang w:val="zh-CN"/>
              </w:rPr>
            </w:pPr>
          </w:p>
        </w:tc>
        <w:tc>
          <w:tcPr>
            <w:tcW w:w="2059" w:type="dxa"/>
            <w:tcBorders>
              <w:top w:val="nil"/>
              <w:left w:val="nil"/>
              <w:bottom w:val="single" w:color="auto" w:sz="4" w:space="0"/>
              <w:right w:val="single" w:color="auto" w:sz="4" w:space="0"/>
            </w:tcBorders>
            <w:vAlign w:val="center"/>
          </w:tcPr>
          <w:p>
            <w:pPr>
              <w:widowControl/>
              <w:jc w:val="center"/>
              <w:rPr>
                <w:szCs w:val="21"/>
                <w:lang w:val="zh-CN"/>
              </w:rPr>
            </w:pPr>
          </w:p>
        </w:tc>
      </w:tr>
      <w:tr>
        <w:tblPrEx>
          <w:tblLayout w:type="fixed"/>
          <w:tblCellMar>
            <w:top w:w="0" w:type="dxa"/>
            <w:left w:w="108" w:type="dxa"/>
            <w:bottom w:w="0" w:type="dxa"/>
            <w:right w:w="108" w:type="dxa"/>
          </w:tblCellMar>
        </w:tblPrEx>
        <w:trPr>
          <w:cantSplit/>
          <w:trHeight w:val="285" w:hRule="atLeast"/>
          <w:jc w:val="center"/>
        </w:trPr>
        <w:tc>
          <w:tcPr>
            <w:tcW w:w="845" w:type="dxa"/>
            <w:tcBorders>
              <w:top w:val="nil"/>
              <w:left w:val="single" w:color="auto" w:sz="4" w:space="0"/>
              <w:bottom w:val="single" w:color="auto" w:sz="4" w:space="0"/>
              <w:right w:val="single" w:color="auto" w:sz="4" w:space="0"/>
            </w:tcBorders>
            <w:vAlign w:val="center"/>
          </w:tcPr>
          <w:p>
            <w:pPr>
              <w:jc w:val="center"/>
              <w:rPr>
                <w:szCs w:val="21"/>
                <w:lang w:val="zh-CN"/>
              </w:rPr>
            </w:pPr>
          </w:p>
        </w:tc>
        <w:tc>
          <w:tcPr>
            <w:tcW w:w="1350" w:type="dxa"/>
            <w:tcBorders>
              <w:top w:val="nil"/>
              <w:left w:val="nil"/>
              <w:bottom w:val="single" w:color="auto" w:sz="4" w:space="0"/>
              <w:right w:val="single" w:color="auto" w:sz="4" w:space="0"/>
            </w:tcBorders>
            <w:vAlign w:val="center"/>
          </w:tcPr>
          <w:p>
            <w:pPr>
              <w:widowControl/>
              <w:jc w:val="center"/>
              <w:rPr>
                <w:szCs w:val="21"/>
                <w:lang w:val="zh-CN"/>
              </w:rPr>
            </w:pPr>
          </w:p>
        </w:tc>
        <w:tc>
          <w:tcPr>
            <w:tcW w:w="1384" w:type="dxa"/>
            <w:tcBorders>
              <w:top w:val="nil"/>
              <w:left w:val="nil"/>
              <w:bottom w:val="single" w:color="auto" w:sz="4" w:space="0"/>
              <w:right w:val="single" w:color="auto" w:sz="4" w:space="0"/>
            </w:tcBorders>
            <w:vAlign w:val="center"/>
          </w:tcPr>
          <w:p>
            <w:pPr>
              <w:widowControl/>
              <w:jc w:val="center"/>
              <w:rPr>
                <w:szCs w:val="21"/>
                <w:lang w:val="zh-CN"/>
              </w:rPr>
            </w:pPr>
          </w:p>
        </w:tc>
        <w:tc>
          <w:tcPr>
            <w:tcW w:w="1386" w:type="dxa"/>
            <w:tcBorders>
              <w:top w:val="nil"/>
              <w:left w:val="nil"/>
              <w:bottom w:val="single" w:color="auto" w:sz="4" w:space="0"/>
              <w:right w:val="single" w:color="auto" w:sz="4" w:space="0"/>
            </w:tcBorders>
            <w:vAlign w:val="center"/>
          </w:tcPr>
          <w:p>
            <w:pPr>
              <w:widowControl/>
              <w:jc w:val="center"/>
              <w:rPr>
                <w:szCs w:val="21"/>
                <w:lang w:val="zh-CN"/>
              </w:rPr>
            </w:pPr>
          </w:p>
        </w:tc>
        <w:tc>
          <w:tcPr>
            <w:tcW w:w="1498" w:type="dxa"/>
            <w:tcBorders>
              <w:top w:val="nil"/>
              <w:left w:val="nil"/>
              <w:bottom w:val="single" w:color="auto" w:sz="4" w:space="0"/>
              <w:right w:val="single" w:color="auto" w:sz="4" w:space="0"/>
            </w:tcBorders>
            <w:vAlign w:val="center"/>
          </w:tcPr>
          <w:p>
            <w:pPr>
              <w:widowControl/>
              <w:jc w:val="center"/>
              <w:rPr>
                <w:szCs w:val="21"/>
                <w:lang w:val="zh-CN"/>
              </w:rPr>
            </w:pPr>
          </w:p>
        </w:tc>
        <w:tc>
          <w:tcPr>
            <w:tcW w:w="2059" w:type="dxa"/>
            <w:tcBorders>
              <w:top w:val="nil"/>
              <w:left w:val="nil"/>
              <w:bottom w:val="single" w:color="auto" w:sz="4" w:space="0"/>
              <w:right w:val="single" w:color="auto" w:sz="4" w:space="0"/>
            </w:tcBorders>
            <w:vAlign w:val="center"/>
          </w:tcPr>
          <w:p>
            <w:pPr>
              <w:widowControl/>
              <w:jc w:val="center"/>
              <w:rPr>
                <w:szCs w:val="21"/>
                <w:lang w:val="zh-CN"/>
              </w:rPr>
            </w:pPr>
          </w:p>
        </w:tc>
      </w:tr>
      <w:tr>
        <w:tblPrEx>
          <w:tblLayout w:type="fixed"/>
          <w:tblCellMar>
            <w:top w:w="0" w:type="dxa"/>
            <w:left w:w="108" w:type="dxa"/>
            <w:bottom w:w="0" w:type="dxa"/>
            <w:right w:w="108" w:type="dxa"/>
          </w:tblCellMar>
        </w:tblPrEx>
        <w:trPr>
          <w:cantSplit/>
          <w:trHeight w:val="285" w:hRule="atLeast"/>
          <w:jc w:val="center"/>
        </w:trPr>
        <w:tc>
          <w:tcPr>
            <w:tcW w:w="845" w:type="dxa"/>
            <w:tcBorders>
              <w:top w:val="nil"/>
              <w:left w:val="single" w:color="auto" w:sz="4" w:space="0"/>
              <w:bottom w:val="single" w:color="auto" w:sz="4" w:space="0"/>
              <w:right w:val="single" w:color="auto" w:sz="4" w:space="0"/>
            </w:tcBorders>
            <w:vAlign w:val="center"/>
          </w:tcPr>
          <w:p>
            <w:pPr>
              <w:jc w:val="center"/>
              <w:rPr>
                <w:szCs w:val="21"/>
                <w:lang w:val="zh-CN"/>
              </w:rPr>
            </w:pPr>
          </w:p>
        </w:tc>
        <w:tc>
          <w:tcPr>
            <w:tcW w:w="1350" w:type="dxa"/>
            <w:tcBorders>
              <w:top w:val="nil"/>
              <w:left w:val="nil"/>
              <w:bottom w:val="single" w:color="auto" w:sz="4" w:space="0"/>
              <w:right w:val="single" w:color="auto" w:sz="4" w:space="0"/>
            </w:tcBorders>
            <w:vAlign w:val="center"/>
          </w:tcPr>
          <w:p>
            <w:pPr>
              <w:widowControl/>
              <w:jc w:val="center"/>
              <w:rPr>
                <w:szCs w:val="21"/>
                <w:lang w:val="zh-CN"/>
              </w:rPr>
            </w:pPr>
          </w:p>
        </w:tc>
        <w:tc>
          <w:tcPr>
            <w:tcW w:w="1384" w:type="dxa"/>
            <w:tcBorders>
              <w:top w:val="nil"/>
              <w:left w:val="nil"/>
              <w:bottom w:val="single" w:color="auto" w:sz="4" w:space="0"/>
              <w:right w:val="single" w:color="auto" w:sz="4" w:space="0"/>
            </w:tcBorders>
            <w:vAlign w:val="center"/>
          </w:tcPr>
          <w:p>
            <w:pPr>
              <w:widowControl/>
              <w:jc w:val="center"/>
              <w:rPr>
                <w:szCs w:val="21"/>
                <w:lang w:val="zh-CN"/>
              </w:rPr>
            </w:pPr>
          </w:p>
        </w:tc>
        <w:tc>
          <w:tcPr>
            <w:tcW w:w="1386" w:type="dxa"/>
            <w:tcBorders>
              <w:top w:val="nil"/>
              <w:left w:val="nil"/>
              <w:bottom w:val="single" w:color="auto" w:sz="4" w:space="0"/>
              <w:right w:val="single" w:color="auto" w:sz="4" w:space="0"/>
            </w:tcBorders>
            <w:vAlign w:val="center"/>
          </w:tcPr>
          <w:p>
            <w:pPr>
              <w:widowControl/>
              <w:jc w:val="center"/>
              <w:rPr>
                <w:szCs w:val="21"/>
                <w:lang w:val="zh-CN"/>
              </w:rPr>
            </w:pPr>
          </w:p>
        </w:tc>
        <w:tc>
          <w:tcPr>
            <w:tcW w:w="1498" w:type="dxa"/>
            <w:tcBorders>
              <w:top w:val="nil"/>
              <w:left w:val="nil"/>
              <w:bottom w:val="single" w:color="auto" w:sz="4" w:space="0"/>
              <w:right w:val="single" w:color="auto" w:sz="4" w:space="0"/>
            </w:tcBorders>
            <w:vAlign w:val="center"/>
          </w:tcPr>
          <w:p>
            <w:pPr>
              <w:widowControl/>
              <w:jc w:val="center"/>
              <w:rPr>
                <w:szCs w:val="21"/>
                <w:lang w:val="zh-CN"/>
              </w:rPr>
            </w:pPr>
          </w:p>
        </w:tc>
        <w:tc>
          <w:tcPr>
            <w:tcW w:w="2059" w:type="dxa"/>
            <w:tcBorders>
              <w:top w:val="nil"/>
              <w:left w:val="nil"/>
              <w:bottom w:val="single" w:color="auto" w:sz="4" w:space="0"/>
              <w:right w:val="single" w:color="auto" w:sz="4" w:space="0"/>
            </w:tcBorders>
            <w:vAlign w:val="center"/>
          </w:tcPr>
          <w:p>
            <w:pPr>
              <w:widowControl/>
              <w:jc w:val="center"/>
              <w:rPr>
                <w:szCs w:val="21"/>
                <w:lang w:val="zh-CN"/>
              </w:rPr>
            </w:pPr>
          </w:p>
        </w:tc>
      </w:tr>
      <w:tr>
        <w:tblPrEx>
          <w:tblLayout w:type="fixed"/>
          <w:tblCellMar>
            <w:top w:w="0" w:type="dxa"/>
            <w:left w:w="108" w:type="dxa"/>
            <w:bottom w:w="0" w:type="dxa"/>
            <w:right w:w="108" w:type="dxa"/>
          </w:tblCellMar>
        </w:tblPrEx>
        <w:trPr>
          <w:cantSplit/>
          <w:trHeight w:val="285" w:hRule="atLeast"/>
          <w:jc w:val="center"/>
        </w:trPr>
        <w:tc>
          <w:tcPr>
            <w:tcW w:w="845" w:type="dxa"/>
            <w:tcBorders>
              <w:top w:val="nil"/>
              <w:left w:val="single" w:color="auto" w:sz="4" w:space="0"/>
              <w:bottom w:val="single" w:color="auto" w:sz="4" w:space="0"/>
              <w:right w:val="single" w:color="auto" w:sz="4" w:space="0"/>
            </w:tcBorders>
            <w:vAlign w:val="center"/>
          </w:tcPr>
          <w:p>
            <w:pPr>
              <w:jc w:val="center"/>
              <w:rPr>
                <w:szCs w:val="21"/>
                <w:lang w:val="zh-CN"/>
              </w:rPr>
            </w:pPr>
          </w:p>
        </w:tc>
        <w:tc>
          <w:tcPr>
            <w:tcW w:w="1350" w:type="dxa"/>
            <w:tcBorders>
              <w:top w:val="nil"/>
              <w:left w:val="nil"/>
              <w:bottom w:val="single" w:color="auto" w:sz="4" w:space="0"/>
              <w:right w:val="single" w:color="auto" w:sz="4" w:space="0"/>
            </w:tcBorders>
            <w:vAlign w:val="center"/>
          </w:tcPr>
          <w:p>
            <w:pPr>
              <w:widowControl/>
              <w:jc w:val="center"/>
              <w:rPr>
                <w:szCs w:val="21"/>
                <w:lang w:val="zh-CN"/>
              </w:rPr>
            </w:pPr>
          </w:p>
        </w:tc>
        <w:tc>
          <w:tcPr>
            <w:tcW w:w="1384" w:type="dxa"/>
            <w:tcBorders>
              <w:top w:val="nil"/>
              <w:left w:val="nil"/>
              <w:bottom w:val="single" w:color="auto" w:sz="4" w:space="0"/>
              <w:right w:val="single" w:color="auto" w:sz="4" w:space="0"/>
            </w:tcBorders>
            <w:vAlign w:val="center"/>
          </w:tcPr>
          <w:p>
            <w:pPr>
              <w:widowControl/>
              <w:jc w:val="center"/>
              <w:rPr>
                <w:szCs w:val="21"/>
                <w:lang w:val="zh-CN"/>
              </w:rPr>
            </w:pPr>
          </w:p>
        </w:tc>
        <w:tc>
          <w:tcPr>
            <w:tcW w:w="1386" w:type="dxa"/>
            <w:tcBorders>
              <w:top w:val="nil"/>
              <w:left w:val="nil"/>
              <w:bottom w:val="single" w:color="auto" w:sz="4" w:space="0"/>
              <w:right w:val="single" w:color="auto" w:sz="4" w:space="0"/>
            </w:tcBorders>
            <w:vAlign w:val="center"/>
          </w:tcPr>
          <w:p>
            <w:pPr>
              <w:widowControl/>
              <w:jc w:val="center"/>
              <w:rPr>
                <w:szCs w:val="21"/>
                <w:lang w:val="zh-CN"/>
              </w:rPr>
            </w:pPr>
          </w:p>
        </w:tc>
        <w:tc>
          <w:tcPr>
            <w:tcW w:w="1498" w:type="dxa"/>
            <w:tcBorders>
              <w:top w:val="nil"/>
              <w:left w:val="nil"/>
              <w:bottom w:val="single" w:color="auto" w:sz="4" w:space="0"/>
              <w:right w:val="single" w:color="auto" w:sz="4" w:space="0"/>
            </w:tcBorders>
            <w:vAlign w:val="center"/>
          </w:tcPr>
          <w:p>
            <w:pPr>
              <w:widowControl/>
              <w:jc w:val="center"/>
              <w:rPr>
                <w:szCs w:val="21"/>
                <w:lang w:val="zh-CN"/>
              </w:rPr>
            </w:pPr>
          </w:p>
        </w:tc>
        <w:tc>
          <w:tcPr>
            <w:tcW w:w="2059" w:type="dxa"/>
            <w:tcBorders>
              <w:top w:val="nil"/>
              <w:left w:val="nil"/>
              <w:bottom w:val="single" w:color="auto" w:sz="4" w:space="0"/>
              <w:right w:val="single" w:color="auto" w:sz="4" w:space="0"/>
            </w:tcBorders>
            <w:vAlign w:val="center"/>
          </w:tcPr>
          <w:p>
            <w:pPr>
              <w:widowControl/>
              <w:jc w:val="center"/>
              <w:rPr>
                <w:szCs w:val="21"/>
                <w:lang w:val="zh-CN"/>
              </w:rPr>
            </w:pPr>
          </w:p>
        </w:tc>
      </w:tr>
      <w:tr>
        <w:tblPrEx>
          <w:tblLayout w:type="fixed"/>
          <w:tblCellMar>
            <w:top w:w="0" w:type="dxa"/>
            <w:left w:w="108" w:type="dxa"/>
            <w:bottom w:w="0" w:type="dxa"/>
            <w:right w:w="108" w:type="dxa"/>
          </w:tblCellMar>
        </w:tblPrEx>
        <w:trPr>
          <w:cantSplit/>
          <w:trHeight w:val="285" w:hRule="atLeast"/>
          <w:jc w:val="center"/>
        </w:trPr>
        <w:tc>
          <w:tcPr>
            <w:tcW w:w="6463" w:type="dxa"/>
            <w:gridSpan w:val="5"/>
            <w:tcBorders>
              <w:top w:val="single" w:color="auto" w:sz="4" w:space="0"/>
              <w:left w:val="single" w:color="auto" w:sz="4" w:space="0"/>
              <w:bottom w:val="single" w:color="auto" w:sz="4" w:space="0"/>
              <w:right w:val="single" w:color="000000" w:sz="4" w:space="0"/>
            </w:tcBorders>
            <w:vAlign w:val="center"/>
          </w:tcPr>
          <w:p>
            <w:pPr>
              <w:widowControl/>
              <w:jc w:val="center"/>
              <w:rPr>
                <w:kern w:val="0"/>
                <w:szCs w:val="21"/>
              </w:rPr>
            </w:pPr>
            <w:r>
              <w:rPr>
                <w:kern w:val="0"/>
                <w:szCs w:val="21"/>
              </w:rPr>
              <w:t>总计</w:t>
            </w:r>
          </w:p>
        </w:tc>
        <w:tc>
          <w:tcPr>
            <w:tcW w:w="2059" w:type="dxa"/>
            <w:tcBorders>
              <w:top w:val="nil"/>
              <w:left w:val="nil"/>
              <w:bottom w:val="single" w:color="auto" w:sz="4" w:space="0"/>
              <w:right w:val="single" w:color="auto" w:sz="4" w:space="0"/>
            </w:tcBorders>
            <w:vAlign w:val="center"/>
          </w:tcPr>
          <w:p>
            <w:pPr>
              <w:widowControl/>
              <w:jc w:val="center"/>
              <w:rPr>
                <w:rFonts w:hint="default" w:eastAsia="宋体"/>
                <w:kern w:val="0"/>
                <w:szCs w:val="21"/>
                <w:lang w:val="en-US" w:eastAsia="zh-CN"/>
              </w:rPr>
            </w:pPr>
            <w:r>
              <w:rPr>
                <w:rFonts w:hint="eastAsia"/>
                <w:kern w:val="0"/>
                <w:szCs w:val="21"/>
                <w:lang w:val="en-US" w:eastAsia="zh-CN"/>
              </w:rPr>
              <w:t>31.59</w:t>
            </w:r>
          </w:p>
        </w:tc>
      </w:tr>
    </w:tbl>
    <w:p>
      <w:pPr>
        <w:pStyle w:val="42"/>
        <w:spacing w:line="240" w:lineRule="auto"/>
        <w:outlineLvl w:val="9"/>
        <w:rPr>
          <w:sz w:val="18"/>
          <w:szCs w:val="18"/>
        </w:rPr>
      </w:pPr>
      <w:r>
        <w:rPr>
          <w:sz w:val="18"/>
          <w:szCs w:val="18"/>
        </w:rPr>
        <w:t>注：1、当建筑层数大于18层时，仅统计18层及以下的外窗；</w:t>
      </w:r>
    </w:p>
    <w:p>
      <w:pPr>
        <w:pStyle w:val="42"/>
        <w:spacing w:line="240" w:lineRule="auto"/>
        <w:outlineLvl w:val="9"/>
        <w:rPr>
          <w:sz w:val="18"/>
          <w:szCs w:val="18"/>
        </w:rPr>
      </w:pPr>
      <w:r>
        <w:rPr>
          <w:sz w:val="18"/>
          <w:szCs w:val="18"/>
        </w:rPr>
        <w:t xml:space="preserve">    2、有严格的室内温湿度要求、不宜进行自然通风的房间，其建筑面积不计入。</w:t>
      </w:r>
    </w:p>
    <w:p>
      <w:pPr>
        <w:pStyle w:val="42"/>
        <w:spacing w:line="288" w:lineRule="auto"/>
        <w:outlineLvl w:val="9"/>
        <w:rPr>
          <w:sz w:val="21"/>
          <w:szCs w:val="21"/>
        </w:rPr>
      </w:pPr>
    </w:p>
    <w:p>
      <w:pPr>
        <w:pStyle w:val="42"/>
        <w:spacing w:line="288" w:lineRule="auto"/>
        <w:outlineLvl w:val="9"/>
        <w:rPr>
          <w:sz w:val="21"/>
          <w:szCs w:val="21"/>
        </w:rPr>
      </w:pPr>
      <w:r>
        <w:rPr>
          <w:sz w:val="21"/>
          <w:szCs w:val="21"/>
        </w:rPr>
        <w:t>幕墙可开启面积比例：</w:t>
      </w:r>
    </w:p>
    <w:tbl>
      <w:tblPr>
        <w:tblStyle w:val="25"/>
        <w:tblW w:w="8522" w:type="dxa"/>
        <w:jc w:val="center"/>
        <w:tblInd w:w="0" w:type="dxa"/>
        <w:tblLayout w:type="fixed"/>
        <w:tblCellMar>
          <w:top w:w="0" w:type="dxa"/>
          <w:left w:w="108" w:type="dxa"/>
          <w:bottom w:w="0" w:type="dxa"/>
          <w:right w:w="108" w:type="dxa"/>
        </w:tblCellMar>
      </w:tblPr>
      <w:tblGrid>
        <w:gridCol w:w="845"/>
        <w:gridCol w:w="1350"/>
        <w:gridCol w:w="1384"/>
        <w:gridCol w:w="1386"/>
        <w:gridCol w:w="1498"/>
        <w:gridCol w:w="2059"/>
      </w:tblGrid>
      <w:tr>
        <w:tblPrEx>
          <w:tblLayout w:type="fixed"/>
          <w:tblCellMar>
            <w:top w:w="0" w:type="dxa"/>
            <w:left w:w="108" w:type="dxa"/>
            <w:bottom w:w="0" w:type="dxa"/>
            <w:right w:w="108" w:type="dxa"/>
          </w:tblCellMar>
        </w:tblPrEx>
        <w:trPr>
          <w:cantSplit/>
          <w:trHeight w:val="285" w:hRule="atLeast"/>
          <w:jc w:val="center"/>
        </w:trPr>
        <w:tc>
          <w:tcPr>
            <w:tcW w:w="845" w:type="dxa"/>
            <w:vMerge w:val="restart"/>
            <w:tcBorders>
              <w:top w:val="single" w:color="auto" w:sz="4" w:space="0"/>
              <w:left w:val="single" w:color="auto" w:sz="4" w:space="0"/>
              <w:bottom w:val="single" w:color="auto" w:sz="4" w:space="0"/>
              <w:right w:val="single" w:color="auto" w:sz="4" w:space="0"/>
            </w:tcBorders>
            <w:vAlign w:val="bottom"/>
          </w:tcPr>
          <w:p>
            <w:pPr>
              <w:widowControl/>
              <w:jc w:val="center"/>
              <w:rPr>
                <w:kern w:val="0"/>
                <w:szCs w:val="18"/>
              </w:rPr>
            </w:pPr>
            <w:r>
              <w:rPr>
                <w:kern w:val="0"/>
                <w:szCs w:val="18"/>
              </w:rPr>
              <w:t>编号</w:t>
            </w:r>
          </w:p>
        </w:tc>
        <w:tc>
          <w:tcPr>
            <w:tcW w:w="1350" w:type="dxa"/>
            <w:vMerge w:val="restart"/>
            <w:tcBorders>
              <w:top w:val="single" w:color="auto" w:sz="4" w:space="0"/>
              <w:left w:val="single" w:color="auto" w:sz="4" w:space="0"/>
              <w:bottom w:val="single" w:color="auto" w:sz="4" w:space="0"/>
              <w:right w:val="single" w:color="auto" w:sz="4" w:space="0"/>
            </w:tcBorders>
            <w:vAlign w:val="bottom"/>
          </w:tcPr>
          <w:p>
            <w:pPr>
              <w:widowControl/>
              <w:jc w:val="center"/>
              <w:rPr>
                <w:kern w:val="0"/>
                <w:szCs w:val="18"/>
              </w:rPr>
            </w:pPr>
            <w:r>
              <w:rPr>
                <w:kern w:val="0"/>
                <w:szCs w:val="18"/>
              </w:rPr>
              <w:t>幕墙类型</w:t>
            </w:r>
          </w:p>
        </w:tc>
        <w:tc>
          <w:tcPr>
            <w:tcW w:w="2770" w:type="dxa"/>
            <w:gridSpan w:val="2"/>
            <w:tcBorders>
              <w:top w:val="single" w:color="auto" w:sz="4" w:space="0"/>
              <w:left w:val="nil"/>
              <w:bottom w:val="single" w:color="auto" w:sz="4" w:space="0"/>
              <w:right w:val="single" w:color="auto" w:sz="4" w:space="0"/>
            </w:tcBorders>
            <w:vAlign w:val="bottom"/>
          </w:tcPr>
          <w:p>
            <w:pPr>
              <w:widowControl/>
              <w:jc w:val="center"/>
              <w:rPr>
                <w:kern w:val="0"/>
                <w:szCs w:val="18"/>
              </w:rPr>
            </w:pPr>
            <w:r>
              <w:rPr>
                <w:kern w:val="0"/>
                <w:szCs w:val="18"/>
              </w:rPr>
              <w:t>幕墙尺寸</w:t>
            </w:r>
          </w:p>
        </w:tc>
        <w:tc>
          <w:tcPr>
            <w:tcW w:w="1498" w:type="dxa"/>
            <w:vMerge w:val="restart"/>
            <w:tcBorders>
              <w:top w:val="single" w:color="auto" w:sz="4" w:space="0"/>
              <w:left w:val="single" w:color="auto" w:sz="4" w:space="0"/>
              <w:bottom w:val="single" w:color="auto" w:sz="4" w:space="0"/>
              <w:right w:val="single" w:color="auto" w:sz="4" w:space="0"/>
            </w:tcBorders>
            <w:vAlign w:val="bottom"/>
          </w:tcPr>
          <w:p>
            <w:pPr>
              <w:widowControl/>
              <w:jc w:val="center"/>
              <w:rPr>
                <w:kern w:val="0"/>
                <w:szCs w:val="18"/>
              </w:rPr>
            </w:pPr>
            <w:r>
              <w:rPr>
                <w:kern w:val="0"/>
                <w:szCs w:val="18"/>
              </w:rPr>
              <w:t>数量（个）</w:t>
            </w:r>
          </w:p>
        </w:tc>
        <w:tc>
          <w:tcPr>
            <w:tcW w:w="2059" w:type="dxa"/>
            <w:vMerge w:val="restart"/>
            <w:tcBorders>
              <w:top w:val="single" w:color="auto" w:sz="4" w:space="0"/>
              <w:left w:val="single" w:color="auto" w:sz="4" w:space="0"/>
              <w:bottom w:val="single" w:color="000000" w:sz="4" w:space="0"/>
              <w:right w:val="single" w:color="auto" w:sz="4" w:space="0"/>
            </w:tcBorders>
            <w:vAlign w:val="center"/>
          </w:tcPr>
          <w:p>
            <w:pPr>
              <w:widowControl/>
              <w:jc w:val="center"/>
              <w:rPr>
                <w:kern w:val="0"/>
                <w:szCs w:val="18"/>
              </w:rPr>
            </w:pPr>
            <w:r>
              <w:rPr>
                <w:kern w:val="0"/>
                <w:szCs w:val="18"/>
              </w:rPr>
              <w:t>可开启面积比例（%）</w:t>
            </w:r>
          </w:p>
        </w:tc>
      </w:tr>
      <w:tr>
        <w:tblPrEx>
          <w:tblLayout w:type="fixed"/>
          <w:tblCellMar>
            <w:top w:w="0" w:type="dxa"/>
            <w:left w:w="108" w:type="dxa"/>
            <w:bottom w:w="0" w:type="dxa"/>
            <w:right w:w="108" w:type="dxa"/>
          </w:tblCellMar>
        </w:tblPrEx>
        <w:trPr>
          <w:cantSplit/>
          <w:trHeight w:val="285" w:hRule="atLeast"/>
          <w:jc w:val="center"/>
        </w:trPr>
        <w:tc>
          <w:tcPr>
            <w:tcW w:w="845" w:type="dxa"/>
            <w:vMerge w:val="continue"/>
            <w:tcBorders>
              <w:top w:val="single" w:color="auto" w:sz="4" w:space="0"/>
              <w:left w:val="single" w:color="auto" w:sz="4" w:space="0"/>
              <w:bottom w:val="single" w:color="auto" w:sz="4" w:space="0"/>
              <w:right w:val="single" w:color="auto" w:sz="4" w:space="0"/>
            </w:tcBorders>
            <w:vAlign w:val="center"/>
          </w:tcPr>
          <w:p>
            <w:pPr>
              <w:widowControl/>
              <w:jc w:val="center"/>
              <w:rPr>
                <w:kern w:val="0"/>
                <w:szCs w:val="18"/>
              </w:rPr>
            </w:pPr>
          </w:p>
        </w:tc>
        <w:tc>
          <w:tcPr>
            <w:tcW w:w="1350" w:type="dxa"/>
            <w:vMerge w:val="continue"/>
            <w:tcBorders>
              <w:top w:val="single" w:color="auto" w:sz="4" w:space="0"/>
              <w:left w:val="single" w:color="auto" w:sz="4" w:space="0"/>
              <w:bottom w:val="single" w:color="auto" w:sz="4" w:space="0"/>
              <w:right w:val="single" w:color="auto" w:sz="4" w:space="0"/>
            </w:tcBorders>
            <w:vAlign w:val="center"/>
          </w:tcPr>
          <w:p>
            <w:pPr>
              <w:widowControl/>
              <w:jc w:val="center"/>
              <w:rPr>
                <w:kern w:val="0"/>
                <w:szCs w:val="18"/>
              </w:rPr>
            </w:pPr>
          </w:p>
        </w:tc>
        <w:tc>
          <w:tcPr>
            <w:tcW w:w="1384" w:type="dxa"/>
            <w:tcBorders>
              <w:top w:val="nil"/>
              <w:left w:val="nil"/>
              <w:bottom w:val="single" w:color="auto" w:sz="4" w:space="0"/>
              <w:right w:val="single" w:color="auto" w:sz="4" w:space="0"/>
            </w:tcBorders>
            <w:vAlign w:val="bottom"/>
          </w:tcPr>
          <w:p>
            <w:pPr>
              <w:widowControl/>
              <w:jc w:val="center"/>
              <w:rPr>
                <w:kern w:val="0"/>
                <w:szCs w:val="18"/>
              </w:rPr>
            </w:pPr>
            <w:r>
              <w:rPr>
                <w:kern w:val="0"/>
                <w:szCs w:val="18"/>
              </w:rPr>
              <w:t>宽度（m）</w:t>
            </w:r>
          </w:p>
        </w:tc>
        <w:tc>
          <w:tcPr>
            <w:tcW w:w="1386" w:type="dxa"/>
            <w:tcBorders>
              <w:top w:val="nil"/>
              <w:left w:val="nil"/>
              <w:bottom w:val="single" w:color="auto" w:sz="4" w:space="0"/>
              <w:right w:val="single" w:color="auto" w:sz="4" w:space="0"/>
            </w:tcBorders>
            <w:vAlign w:val="bottom"/>
          </w:tcPr>
          <w:p>
            <w:pPr>
              <w:widowControl/>
              <w:jc w:val="center"/>
              <w:rPr>
                <w:kern w:val="0"/>
                <w:szCs w:val="18"/>
              </w:rPr>
            </w:pPr>
            <w:r>
              <w:rPr>
                <w:kern w:val="0"/>
                <w:szCs w:val="18"/>
              </w:rPr>
              <w:t>高度（m）</w:t>
            </w:r>
          </w:p>
        </w:tc>
        <w:tc>
          <w:tcPr>
            <w:tcW w:w="1498" w:type="dxa"/>
            <w:vMerge w:val="continue"/>
            <w:tcBorders>
              <w:top w:val="single" w:color="auto" w:sz="4" w:space="0"/>
              <w:left w:val="single" w:color="auto" w:sz="4" w:space="0"/>
              <w:bottom w:val="single" w:color="auto" w:sz="4" w:space="0"/>
              <w:right w:val="single" w:color="auto" w:sz="4" w:space="0"/>
            </w:tcBorders>
            <w:vAlign w:val="center"/>
          </w:tcPr>
          <w:p>
            <w:pPr>
              <w:widowControl/>
              <w:jc w:val="center"/>
              <w:rPr>
                <w:kern w:val="0"/>
                <w:szCs w:val="18"/>
              </w:rPr>
            </w:pPr>
          </w:p>
        </w:tc>
        <w:tc>
          <w:tcPr>
            <w:tcW w:w="2059" w:type="dxa"/>
            <w:vMerge w:val="continue"/>
            <w:tcBorders>
              <w:top w:val="single" w:color="auto" w:sz="4" w:space="0"/>
              <w:left w:val="single" w:color="auto" w:sz="4" w:space="0"/>
              <w:bottom w:val="single" w:color="000000" w:sz="4" w:space="0"/>
              <w:right w:val="single" w:color="auto" w:sz="4" w:space="0"/>
            </w:tcBorders>
            <w:vAlign w:val="center"/>
          </w:tcPr>
          <w:p>
            <w:pPr>
              <w:widowControl/>
              <w:jc w:val="center"/>
              <w:rPr>
                <w:kern w:val="0"/>
                <w:szCs w:val="18"/>
              </w:rPr>
            </w:pPr>
          </w:p>
        </w:tc>
      </w:tr>
      <w:tr>
        <w:tblPrEx>
          <w:tblLayout w:type="fixed"/>
          <w:tblCellMar>
            <w:top w:w="0" w:type="dxa"/>
            <w:left w:w="108" w:type="dxa"/>
            <w:bottom w:w="0" w:type="dxa"/>
            <w:right w:w="108" w:type="dxa"/>
          </w:tblCellMar>
        </w:tblPrEx>
        <w:trPr>
          <w:cantSplit/>
          <w:trHeight w:val="285" w:hRule="atLeast"/>
          <w:jc w:val="center"/>
        </w:trPr>
        <w:tc>
          <w:tcPr>
            <w:tcW w:w="845" w:type="dxa"/>
            <w:tcBorders>
              <w:top w:val="nil"/>
              <w:left w:val="single" w:color="auto" w:sz="4" w:space="0"/>
              <w:bottom w:val="single" w:color="auto" w:sz="4" w:space="0"/>
              <w:right w:val="single" w:color="auto" w:sz="4" w:space="0"/>
            </w:tcBorders>
            <w:vAlign w:val="bottom"/>
          </w:tcPr>
          <w:p>
            <w:pPr>
              <w:widowControl/>
              <w:jc w:val="center"/>
              <w:rPr>
                <w:kern w:val="0"/>
                <w:szCs w:val="18"/>
              </w:rPr>
            </w:pPr>
          </w:p>
        </w:tc>
        <w:tc>
          <w:tcPr>
            <w:tcW w:w="1350" w:type="dxa"/>
            <w:tcBorders>
              <w:top w:val="nil"/>
              <w:left w:val="nil"/>
              <w:bottom w:val="single" w:color="auto" w:sz="4" w:space="0"/>
              <w:right w:val="single" w:color="auto" w:sz="4" w:space="0"/>
            </w:tcBorders>
            <w:vAlign w:val="bottom"/>
          </w:tcPr>
          <w:p>
            <w:pPr>
              <w:widowControl/>
              <w:jc w:val="center"/>
              <w:rPr>
                <w:kern w:val="0"/>
                <w:szCs w:val="18"/>
              </w:rPr>
            </w:pPr>
          </w:p>
        </w:tc>
        <w:tc>
          <w:tcPr>
            <w:tcW w:w="1384" w:type="dxa"/>
            <w:tcBorders>
              <w:top w:val="nil"/>
              <w:left w:val="nil"/>
              <w:bottom w:val="single" w:color="auto" w:sz="4" w:space="0"/>
              <w:right w:val="single" w:color="auto" w:sz="4" w:space="0"/>
            </w:tcBorders>
            <w:vAlign w:val="bottom"/>
          </w:tcPr>
          <w:p>
            <w:pPr>
              <w:widowControl/>
              <w:jc w:val="center"/>
              <w:rPr>
                <w:kern w:val="0"/>
                <w:szCs w:val="18"/>
              </w:rPr>
            </w:pPr>
          </w:p>
        </w:tc>
        <w:tc>
          <w:tcPr>
            <w:tcW w:w="1386" w:type="dxa"/>
            <w:tcBorders>
              <w:top w:val="nil"/>
              <w:left w:val="nil"/>
              <w:bottom w:val="single" w:color="auto" w:sz="4" w:space="0"/>
              <w:right w:val="single" w:color="auto" w:sz="4" w:space="0"/>
            </w:tcBorders>
            <w:vAlign w:val="bottom"/>
          </w:tcPr>
          <w:p>
            <w:pPr>
              <w:widowControl/>
              <w:jc w:val="center"/>
              <w:rPr>
                <w:kern w:val="0"/>
                <w:szCs w:val="18"/>
              </w:rPr>
            </w:pPr>
          </w:p>
        </w:tc>
        <w:tc>
          <w:tcPr>
            <w:tcW w:w="1498" w:type="dxa"/>
            <w:tcBorders>
              <w:top w:val="nil"/>
              <w:left w:val="nil"/>
              <w:bottom w:val="single" w:color="auto" w:sz="4" w:space="0"/>
              <w:right w:val="single" w:color="auto" w:sz="4" w:space="0"/>
            </w:tcBorders>
            <w:vAlign w:val="bottom"/>
          </w:tcPr>
          <w:p>
            <w:pPr>
              <w:widowControl/>
              <w:jc w:val="center"/>
              <w:rPr>
                <w:kern w:val="0"/>
                <w:szCs w:val="18"/>
              </w:rPr>
            </w:pPr>
          </w:p>
        </w:tc>
        <w:tc>
          <w:tcPr>
            <w:tcW w:w="2059" w:type="dxa"/>
            <w:tcBorders>
              <w:top w:val="nil"/>
              <w:left w:val="nil"/>
              <w:bottom w:val="single" w:color="auto" w:sz="4" w:space="0"/>
              <w:right w:val="single" w:color="auto" w:sz="4" w:space="0"/>
            </w:tcBorders>
            <w:vAlign w:val="center"/>
          </w:tcPr>
          <w:p>
            <w:pPr>
              <w:widowControl/>
              <w:jc w:val="center"/>
              <w:rPr>
                <w:kern w:val="0"/>
                <w:szCs w:val="18"/>
              </w:rPr>
            </w:pPr>
          </w:p>
        </w:tc>
      </w:tr>
      <w:tr>
        <w:tblPrEx>
          <w:tblLayout w:type="fixed"/>
          <w:tblCellMar>
            <w:top w:w="0" w:type="dxa"/>
            <w:left w:w="108" w:type="dxa"/>
            <w:bottom w:w="0" w:type="dxa"/>
            <w:right w:w="108" w:type="dxa"/>
          </w:tblCellMar>
        </w:tblPrEx>
        <w:trPr>
          <w:cantSplit/>
          <w:trHeight w:val="285" w:hRule="atLeast"/>
          <w:jc w:val="center"/>
        </w:trPr>
        <w:tc>
          <w:tcPr>
            <w:tcW w:w="845" w:type="dxa"/>
            <w:tcBorders>
              <w:top w:val="nil"/>
              <w:left w:val="single" w:color="auto" w:sz="4" w:space="0"/>
              <w:bottom w:val="single" w:color="auto" w:sz="4" w:space="0"/>
              <w:right w:val="single" w:color="auto" w:sz="4" w:space="0"/>
            </w:tcBorders>
            <w:vAlign w:val="bottom"/>
          </w:tcPr>
          <w:p>
            <w:pPr>
              <w:widowControl/>
              <w:jc w:val="center"/>
              <w:rPr>
                <w:kern w:val="0"/>
                <w:szCs w:val="18"/>
              </w:rPr>
            </w:pPr>
          </w:p>
        </w:tc>
        <w:tc>
          <w:tcPr>
            <w:tcW w:w="1350" w:type="dxa"/>
            <w:tcBorders>
              <w:top w:val="nil"/>
              <w:left w:val="nil"/>
              <w:bottom w:val="single" w:color="auto" w:sz="4" w:space="0"/>
              <w:right w:val="single" w:color="auto" w:sz="4" w:space="0"/>
            </w:tcBorders>
            <w:vAlign w:val="bottom"/>
          </w:tcPr>
          <w:p>
            <w:pPr>
              <w:widowControl/>
              <w:jc w:val="center"/>
              <w:rPr>
                <w:kern w:val="0"/>
                <w:szCs w:val="18"/>
              </w:rPr>
            </w:pPr>
          </w:p>
        </w:tc>
        <w:tc>
          <w:tcPr>
            <w:tcW w:w="1384" w:type="dxa"/>
            <w:tcBorders>
              <w:top w:val="nil"/>
              <w:left w:val="nil"/>
              <w:bottom w:val="single" w:color="auto" w:sz="4" w:space="0"/>
              <w:right w:val="single" w:color="auto" w:sz="4" w:space="0"/>
            </w:tcBorders>
            <w:vAlign w:val="bottom"/>
          </w:tcPr>
          <w:p>
            <w:pPr>
              <w:widowControl/>
              <w:jc w:val="center"/>
              <w:rPr>
                <w:kern w:val="0"/>
                <w:szCs w:val="18"/>
              </w:rPr>
            </w:pPr>
          </w:p>
        </w:tc>
        <w:tc>
          <w:tcPr>
            <w:tcW w:w="1386" w:type="dxa"/>
            <w:tcBorders>
              <w:top w:val="nil"/>
              <w:left w:val="nil"/>
              <w:bottom w:val="single" w:color="auto" w:sz="4" w:space="0"/>
              <w:right w:val="single" w:color="auto" w:sz="4" w:space="0"/>
            </w:tcBorders>
            <w:vAlign w:val="bottom"/>
          </w:tcPr>
          <w:p>
            <w:pPr>
              <w:widowControl/>
              <w:jc w:val="center"/>
              <w:rPr>
                <w:kern w:val="0"/>
                <w:szCs w:val="18"/>
              </w:rPr>
            </w:pPr>
          </w:p>
        </w:tc>
        <w:tc>
          <w:tcPr>
            <w:tcW w:w="1498" w:type="dxa"/>
            <w:tcBorders>
              <w:top w:val="nil"/>
              <w:left w:val="nil"/>
              <w:bottom w:val="single" w:color="auto" w:sz="4" w:space="0"/>
              <w:right w:val="single" w:color="auto" w:sz="4" w:space="0"/>
            </w:tcBorders>
            <w:vAlign w:val="bottom"/>
          </w:tcPr>
          <w:p>
            <w:pPr>
              <w:widowControl/>
              <w:jc w:val="center"/>
              <w:rPr>
                <w:kern w:val="0"/>
                <w:szCs w:val="18"/>
              </w:rPr>
            </w:pPr>
          </w:p>
        </w:tc>
        <w:tc>
          <w:tcPr>
            <w:tcW w:w="2059" w:type="dxa"/>
            <w:tcBorders>
              <w:top w:val="nil"/>
              <w:left w:val="nil"/>
              <w:bottom w:val="single" w:color="auto" w:sz="4" w:space="0"/>
              <w:right w:val="single" w:color="auto" w:sz="4" w:space="0"/>
            </w:tcBorders>
            <w:vAlign w:val="center"/>
          </w:tcPr>
          <w:p>
            <w:pPr>
              <w:widowControl/>
              <w:jc w:val="center"/>
              <w:rPr>
                <w:kern w:val="0"/>
                <w:szCs w:val="18"/>
              </w:rPr>
            </w:pPr>
          </w:p>
        </w:tc>
      </w:tr>
      <w:tr>
        <w:tblPrEx>
          <w:tblLayout w:type="fixed"/>
          <w:tblCellMar>
            <w:top w:w="0" w:type="dxa"/>
            <w:left w:w="108" w:type="dxa"/>
            <w:bottom w:w="0" w:type="dxa"/>
            <w:right w:w="108" w:type="dxa"/>
          </w:tblCellMar>
        </w:tblPrEx>
        <w:trPr>
          <w:cantSplit/>
          <w:trHeight w:val="285" w:hRule="atLeast"/>
          <w:jc w:val="center"/>
        </w:trPr>
        <w:tc>
          <w:tcPr>
            <w:tcW w:w="845" w:type="dxa"/>
            <w:tcBorders>
              <w:top w:val="nil"/>
              <w:left w:val="single" w:color="auto" w:sz="4" w:space="0"/>
              <w:bottom w:val="single" w:color="auto" w:sz="4" w:space="0"/>
              <w:right w:val="single" w:color="auto" w:sz="4" w:space="0"/>
            </w:tcBorders>
            <w:vAlign w:val="bottom"/>
          </w:tcPr>
          <w:p>
            <w:pPr>
              <w:widowControl/>
              <w:jc w:val="center"/>
              <w:rPr>
                <w:szCs w:val="18"/>
                <w:lang w:val="zh-CN"/>
              </w:rPr>
            </w:pPr>
          </w:p>
        </w:tc>
        <w:tc>
          <w:tcPr>
            <w:tcW w:w="1350" w:type="dxa"/>
            <w:tcBorders>
              <w:top w:val="nil"/>
              <w:left w:val="nil"/>
              <w:bottom w:val="single" w:color="auto" w:sz="4" w:space="0"/>
              <w:right w:val="single" w:color="auto" w:sz="4" w:space="0"/>
            </w:tcBorders>
            <w:vAlign w:val="bottom"/>
          </w:tcPr>
          <w:p>
            <w:pPr>
              <w:widowControl/>
              <w:jc w:val="center"/>
              <w:rPr>
                <w:szCs w:val="18"/>
                <w:lang w:val="zh-CN"/>
              </w:rPr>
            </w:pPr>
          </w:p>
        </w:tc>
        <w:tc>
          <w:tcPr>
            <w:tcW w:w="1384" w:type="dxa"/>
            <w:tcBorders>
              <w:top w:val="nil"/>
              <w:left w:val="nil"/>
              <w:bottom w:val="single" w:color="auto" w:sz="4" w:space="0"/>
              <w:right w:val="single" w:color="auto" w:sz="4" w:space="0"/>
            </w:tcBorders>
            <w:vAlign w:val="bottom"/>
          </w:tcPr>
          <w:p>
            <w:pPr>
              <w:widowControl/>
              <w:jc w:val="center"/>
              <w:rPr>
                <w:szCs w:val="18"/>
                <w:lang w:val="zh-CN"/>
              </w:rPr>
            </w:pPr>
          </w:p>
        </w:tc>
        <w:tc>
          <w:tcPr>
            <w:tcW w:w="1386" w:type="dxa"/>
            <w:tcBorders>
              <w:top w:val="nil"/>
              <w:left w:val="nil"/>
              <w:bottom w:val="single" w:color="auto" w:sz="4" w:space="0"/>
              <w:right w:val="single" w:color="auto" w:sz="4" w:space="0"/>
            </w:tcBorders>
            <w:vAlign w:val="bottom"/>
          </w:tcPr>
          <w:p>
            <w:pPr>
              <w:widowControl/>
              <w:jc w:val="center"/>
              <w:rPr>
                <w:szCs w:val="18"/>
                <w:lang w:val="zh-CN"/>
              </w:rPr>
            </w:pPr>
          </w:p>
        </w:tc>
        <w:tc>
          <w:tcPr>
            <w:tcW w:w="1498" w:type="dxa"/>
            <w:tcBorders>
              <w:top w:val="nil"/>
              <w:left w:val="nil"/>
              <w:bottom w:val="single" w:color="auto" w:sz="4" w:space="0"/>
              <w:right w:val="single" w:color="auto" w:sz="4" w:space="0"/>
            </w:tcBorders>
            <w:vAlign w:val="bottom"/>
          </w:tcPr>
          <w:p>
            <w:pPr>
              <w:widowControl/>
              <w:jc w:val="center"/>
              <w:rPr>
                <w:szCs w:val="18"/>
                <w:lang w:val="zh-CN"/>
              </w:rPr>
            </w:pPr>
          </w:p>
        </w:tc>
        <w:tc>
          <w:tcPr>
            <w:tcW w:w="2059" w:type="dxa"/>
            <w:tcBorders>
              <w:top w:val="nil"/>
              <w:left w:val="nil"/>
              <w:bottom w:val="single" w:color="auto" w:sz="4" w:space="0"/>
              <w:right w:val="single" w:color="auto" w:sz="4" w:space="0"/>
            </w:tcBorders>
            <w:vAlign w:val="center"/>
          </w:tcPr>
          <w:p>
            <w:pPr>
              <w:widowControl/>
              <w:jc w:val="center"/>
              <w:rPr>
                <w:szCs w:val="18"/>
                <w:lang w:val="zh-CN"/>
              </w:rPr>
            </w:pPr>
          </w:p>
        </w:tc>
      </w:tr>
      <w:tr>
        <w:tblPrEx>
          <w:tblLayout w:type="fixed"/>
          <w:tblCellMar>
            <w:top w:w="0" w:type="dxa"/>
            <w:left w:w="108" w:type="dxa"/>
            <w:bottom w:w="0" w:type="dxa"/>
            <w:right w:w="108" w:type="dxa"/>
          </w:tblCellMar>
        </w:tblPrEx>
        <w:trPr>
          <w:cantSplit/>
          <w:trHeight w:val="285" w:hRule="atLeast"/>
          <w:jc w:val="center"/>
        </w:trPr>
        <w:tc>
          <w:tcPr>
            <w:tcW w:w="845" w:type="dxa"/>
            <w:tcBorders>
              <w:top w:val="nil"/>
              <w:left w:val="single" w:color="auto" w:sz="4" w:space="0"/>
              <w:bottom w:val="single" w:color="auto" w:sz="4" w:space="0"/>
              <w:right w:val="single" w:color="auto" w:sz="4" w:space="0"/>
            </w:tcBorders>
            <w:vAlign w:val="bottom"/>
          </w:tcPr>
          <w:p>
            <w:pPr>
              <w:widowControl/>
              <w:jc w:val="center"/>
              <w:rPr>
                <w:szCs w:val="18"/>
                <w:lang w:val="zh-CN"/>
              </w:rPr>
            </w:pPr>
          </w:p>
        </w:tc>
        <w:tc>
          <w:tcPr>
            <w:tcW w:w="1350" w:type="dxa"/>
            <w:tcBorders>
              <w:top w:val="nil"/>
              <w:left w:val="nil"/>
              <w:bottom w:val="single" w:color="auto" w:sz="4" w:space="0"/>
              <w:right w:val="single" w:color="auto" w:sz="4" w:space="0"/>
            </w:tcBorders>
            <w:vAlign w:val="bottom"/>
          </w:tcPr>
          <w:p>
            <w:pPr>
              <w:widowControl/>
              <w:jc w:val="center"/>
              <w:rPr>
                <w:szCs w:val="18"/>
                <w:lang w:val="zh-CN"/>
              </w:rPr>
            </w:pPr>
          </w:p>
        </w:tc>
        <w:tc>
          <w:tcPr>
            <w:tcW w:w="1384" w:type="dxa"/>
            <w:tcBorders>
              <w:top w:val="nil"/>
              <w:left w:val="nil"/>
              <w:bottom w:val="single" w:color="auto" w:sz="4" w:space="0"/>
              <w:right w:val="single" w:color="auto" w:sz="4" w:space="0"/>
            </w:tcBorders>
            <w:vAlign w:val="bottom"/>
          </w:tcPr>
          <w:p>
            <w:pPr>
              <w:widowControl/>
              <w:jc w:val="center"/>
              <w:rPr>
                <w:szCs w:val="18"/>
                <w:lang w:val="zh-CN"/>
              </w:rPr>
            </w:pPr>
          </w:p>
        </w:tc>
        <w:tc>
          <w:tcPr>
            <w:tcW w:w="1386" w:type="dxa"/>
            <w:tcBorders>
              <w:top w:val="nil"/>
              <w:left w:val="nil"/>
              <w:bottom w:val="single" w:color="auto" w:sz="4" w:space="0"/>
              <w:right w:val="single" w:color="auto" w:sz="4" w:space="0"/>
            </w:tcBorders>
            <w:vAlign w:val="bottom"/>
          </w:tcPr>
          <w:p>
            <w:pPr>
              <w:widowControl/>
              <w:jc w:val="center"/>
              <w:rPr>
                <w:szCs w:val="18"/>
                <w:lang w:val="zh-CN"/>
              </w:rPr>
            </w:pPr>
          </w:p>
        </w:tc>
        <w:tc>
          <w:tcPr>
            <w:tcW w:w="1498" w:type="dxa"/>
            <w:tcBorders>
              <w:top w:val="nil"/>
              <w:left w:val="nil"/>
              <w:bottom w:val="single" w:color="auto" w:sz="4" w:space="0"/>
              <w:right w:val="single" w:color="auto" w:sz="4" w:space="0"/>
            </w:tcBorders>
            <w:vAlign w:val="bottom"/>
          </w:tcPr>
          <w:p>
            <w:pPr>
              <w:widowControl/>
              <w:jc w:val="center"/>
              <w:rPr>
                <w:szCs w:val="18"/>
                <w:lang w:val="zh-CN"/>
              </w:rPr>
            </w:pPr>
          </w:p>
        </w:tc>
        <w:tc>
          <w:tcPr>
            <w:tcW w:w="2059" w:type="dxa"/>
            <w:tcBorders>
              <w:top w:val="nil"/>
              <w:left w:val="nil"/>
              <w:bottom w:val="single" w:color="auto" w:sz="4" w:space="0"/>
              <w:right w:val="single" w:color="auto" w:sz="4" w:space="0"/>
            </w:tcBorders>
            <w:vAlign w:val="center"/>
          </w:tcPr>
          <w:p>
            <w:pPr>
              <w:widowControl/>
              <w:jc w:val="center"/>
              <w:rPr>
                <w:szCs w:val="18"/>
                <w:lang w:val="zh-CN"/>
              </w:rPr>
            </w:pPr>
          </w:p>
        </w:tc>
      </w:tr>
      <w:tr>
        <w:tblPrEx>
          <w:tblLayout w:type="fixed"/>
          <w:tblCellMar>
            <w:top w:w="0" w:type="dxa"/>
            <w:left w:w="108" w:type="dxa"/>
            <w:bottom w:w="0" w:type="dxa"/>
            <w:right w:w="108" w:type="dxa"/>
          </w:tblCellMar>
        </w:tblPrEx>
        <w:trPr>
          <w:cantSplit/>
          <w:trHeight w:val="285" w:hRule="atLeast"/>
          <w:jc w:val="center"/>
        </w:trPr>
        <w:tc>
          <w:tcPr>
            <w:tcW w:w="845" w:type="dxa"/>
            <w:tcBorders>
              <w:top w:val="nil"/>
              <w:left w:val="single" w:color="auto" w:sz="4" w:space="0"/>
              <w:bottom w:val="single" w:color="auto" w:sz="4" w:space="0"/>
              <w:right w:val="single" w:color="auto" w:sz="4" w:space="0"/>
            </w:tcBorders>
            <w:vAlign w:val="bottom"/>
          </w:tcPr>
          <w:p>
            <w:pPr>
              <w:widowControl/>
              <w:jc w:val="center"/>
              <w:rPr>
                <w:szCs w:val="18"/>
                <w:lang w:val="zh-CN"/>
              </w:rPr>
            </w:pPr>
          </w:p>
        </w:tc>
        <w:tc>
          <w:tcPr>
            <w:tcW w:w="1350" w:type="dxa"/>
            <w:tcBorders>
              <w:top w:val="nil"/>
              <w:left w:val="nil"/>
              <w:bottom w:val="single" w:color="auto" w:sz="4" w:space="0"/>
              <w:right w:val="single" w:color="auto" w:sz="4" w:space="0"/>
            </w:tcBorders>
            <w:vAlign w:val="bottom"/>
          </w:tcPr>
          <w:p>
            <w:pPr>
              <w:widowControl/>
              <w:jc w:val="center"/>
              <w:rPr>
                <w:szCs w:val="18"/>
                <w:lang w:val="zh-CN"/>
              </w:rPr>
            </w:pPr>
          </w:p>
        </w:tc>
        <w:tc>
          <w:tcPr>
            <w:tcW w:w="1384" w:type="dxa"/>
            <w:tcBorders>
              <w:top w:val="nil"/>
              <w:left w:val="nil"/>
              <w:bottom w:val="single" w:color="auto" w:sz="4" w:space="0"/>
              <w:right w:val="single" w:color="auto" w:sz="4" w:space="0"/>
            </w:tcBorders>
            <w:vAlign w:val="bottom"/>
          </w:tcPr>
          <w:p>
            <w:pPr>
              <w:widowControl/>
              <w:jc w:val="center"/>
              <w:rPr>
                <w:szCs w:val="18"/>
                <w:lang w:val="zh-CN"/>
              </w:rPr>
            </w:pPr>
          </w:p>
        </w:tc>
        <w:tc>
          <w:tcPr>
            <w:tcW w:w="1386" w:type="dxa"/>
            <w:tcBorders>
              <w:top w:val="nil"/>
              <w:left w:val="nil"/>
              <w:bottom w:val="single" w:color="auto" w:sz="4" w:space="0"/>
              <w:right w:val="single" w:color="auto" w:sz="4" w:space="0"/>
            </w:tcBorders>
            <w:vAlign w:val="bottom"/>
          </w:tcPr>
          <w:p>
            <w:pPr>
              <w:widowControl/>
              <w:jc w:val="center"/>
              <w:rPr>
                <w:szCs w:val="18"/>
                <w:lang w:val="zh-CN"/>
              </w:rPr>
            </w:pPr>
          </w:p>
        </w:tc>
        <w:tc>
          <w:tcPr>
            <w:tcW w:w="1498" w:type="dxa"/>
            <w:tcBorders>
              <w:top w:val="nil"/>
              <w:left w:val="nil"/>
              <w:bottom w:val="single" w:color="auto" w:sz="4" w:space="0"/>
              <w:right w:val="single" w:color="auto" w:sz="4" w:space="0"/>
            </w:tcBorders>
            <w:vAlign w:val="bottom"/>
          </w:tcPr>
          <w:p>
            <w:pPr>
              <w:widowControl/>
              <w:jc w:val="center"/>
              <w:rPr>
                <w:szCs w:val="18"/>
                <w:lang w:val="zh-CN"/>
              </w:rPr>
            </w:pPr>
          </w:p>
        </w:tc>
        <w:tc>
          <w:tcPr>
            <w:tcW w:w="2059" w:type="dxa"/>
            <w:tcBorders>
              <w:top w:val="nil"/>
              <w:left w:val="nil"/>
              <w:bottom w:val="single" w:color="auto" w:sz="4" w:space="0"/>
              <w:right w:val="single" w:color="auto" w:sz="4" w:space="0"/>
            </w:tcBorders>
            <w:vAlign w:val="center"/>
          </w:tcPr>
          <w:p>
            <w:pPr>
              <w:widowControl/>
              <w:jc w:val="center"/>
              <w:rPr>
                <w:szCs w:val="18"/>
                <w:lang w:val="zh-CN"/>
              </w:rPr>
            </w:pPr>
          </w:p>
        </w:tc>
      </w:tr>
      <w:tr>
        <w:tblPrEx>
          <w:tblLayout w:type="fixed"/>
          <w:tblCellMar>
            <w:top w:w="0" w:type="dxa"/>
            <w:left w:w="108" w:type="dxa"/>
            <w:bottom w:w="0" w:type="dxa"/>
            <w:right w:w="108" w:type="dxa"/>
          </w:tblCellMar>
        </w:tblPrEx>
        <w:trPr>
          <w:cantSplit/>
          <w:trHeight w:val="285" w:hRule="atLeast"/>
          <w:jc w:val="center"/>
        </w:trPr>
        <w:tc>
          <w:tcPr>
            <w:tcW w:w="6463" w:type="dxa"/>
            <w:gridSpan w:val="5"/>
            <w:tcBorders>
              <w:top w:val="single" w:color="auto" w:sz="4" w:space="0"/>
              <w:left w:val="single" w:color="auto" w:sz="4" w:space="0"/>
              <w:bottom w:val="single" w:color="auto" w:sz="4" w:space="0"/>
              <w:right w:val="single" w:color="000000" w:sz="4" w:space="0"/>
            </w:tcBorders>
            <w:vAlign w:val="bottom"/>
          </w:tcPr>
          <w:p>
            <w:pPr>
              <w:widowControl/>
              <w:jc w:val="center"/>
              <w:rPr>
                <w:kern w:val="0"/>
                <w:szCs w:val="18"/>
              </w:rPr>
            </w:pPr>
            <w:r>
              <w:rPr>
                <w:kern w:val="0"/>
                <w:szCs w:val="18"/>
              </w:rPr>
              <w:t>总计</w:t>
            </w:r>
          </w:p>
        </w:tc>
        <w:tc>
          <w:tcPr>
            <w:tcW w:w="2059" w:type="dxa"/>
            <w:tcBorders>
              <w:top w:val="nil"/>
              <w:left w:val="nil"/>
              <w:bottom w:val="single" w:color="auto" w:sz="4" w:space="0"/>
              <w:right w:val="single" w:color="auto" w:sz="4" w:space="0"/>
            </w:tcBorders>
            <w:vAlign w:val="center"/>
          </w:tcPr>
          <w:p>
            <w:pPr>
              <w:widowControl/>
              <w:jc w:val="center"/>
              <w:rPr>
                <w:kern w:val="0"/>
                <w:szCs w:val="18"/>
              </w:rPr>
            </w:pPr>
          </w:p>
        </w:tc>
      </w:tr>
    </w:tbl>
    <w:p>
      <w:pPr>
        <w:pStyle w:val="42"/>
        <w:spacing w:line="240" w:lineRule="auto"/>
        <w:outlineLvl w:val="9"/>
        <w:rPr>
          <w:sz w:val="18"/>
          <w:szCs w:val="18"/>
        </w:rPr>
      </w:pPr>
      <w:r>
        <w:rPr>
          <w:sz w:val="18"/>
          <w:szCs w:val="18"/>
        </w:rPr>
        <w:t>注：1、当建筑层数大于18层时，仅统计18层及以下的外窗；</w:t>
      </w:r>
    </w:p>
    <w:p>
      <w:pPr>
        <w:pStyle w:val="42"/>
        <w:spacing w:line="240" w:lineRule="auto"/>
        <w:outlineLvl w:val="9"/>
        <w:rPr>
          <w:sz w:val="18"/>
          <w:szCs w:val="18"/>
        </w:rPr>
      </w:pPr>
      <w:r>
        <w:rPr>
          <w:sz w:val="18"/>
          <w:szCs w:val="18"/>
        </w:rPr>
        <w:t xml:space="preserve">    2、有严格的室内温湿度要求、不宜进行自然通风的房间，其建筑面积不计入。</w:t>
      </w:r>
    </w:p>
    <w:p>
      <w:pPr>
        <w:pStyle w:val="42"/>
        <w:spacing w:line="240" w:lineRule="auto"/>
        <w:outlineLvl w:val="9"/>
        <w:rPr>
          <w:sz w:val="18"/>
          <w:szCs w:val="18"/>
        </w:rPr>
      </w:pPr>
      <w:r>
        <w:rPr>
          <w:sz w:val="18"/>
          <w:szCs w:val="18"/>
        </w:rPr>
        <w:t xml:space="preserve">    3、可将玻璃幕墙活动窗扇面积认定为可开启面积，而不计算实际或当量可开启面积。</w:t>
      </w:r>
    </w:p>
    <w:p>
      <w:pPr>
        <w:pStyle w:val="41"/>
        <w:ind w:firstLine="0" w:firstLineChars="0"/>
        <w:jc w:val="left"/>
        <w:rPr>
          <w:b/>
        </w:rPr>
      </w:pPr>
    </w:p>
    <w:p>
      <w:pPr>
        <w:pStyle w:val="41"/>
        <w:ind w:firstLine="0" w:firstLineChars="0"/>
        <w:jc w:val="left"/>
        <w:rPr>
          <w:b/>
        </w:rPr>
      </w:pPr>
      <w:r>
        <w:rPr>
          <w:b/>
        </w:rPr>
        <w:t>3）证明材料</w:t>
      </w:r>
    </w:p>
    <w:p>
      <w:pPr>
        <w:pStyle w:val="41"/>
        <w:spacing w:line="288" w:lineRule="auto"/>
        <w:ind w:firstLine="0" w:firstLineChars="0"/>
        <w:jc w:val="left"/>
        <w:rPr>
          <w:b/>
        </w:rPr>
      </w:pPr>
      <w:r>
        <w:rPr>
          <w:b/>
        </w:rPr>
        <w:t>提交材料及要求：</w:t>
      </w:r>
    </w:p>
    <w:p>
      <w:r>
        <w:t>1、建筑平面图、立面图、门窗表：应有外窗详细尺寸说明，明确开启方式，并与大样图吻合；</w:t>
      </w:r>
    </w:p>
    <w:p>
      <w:pPr>
        <w:spacing w:line="288" w:lineRule="auto"/>
        <w:jc w:val="left"/>
      </w:pPr>
      <w:r>
        <w:t>2、幕墙图纸：应有可开启扇的详细尺寸、开启方式和位置说明。</w:t>
      </w:r>
    </w:p>
    <w:p>
      <w:pPr>
        <w:spacing w:line="288" w:lineRule="auto"/>
        <w:jc w:val="left"/>
      </w:pPr>
      <w:r>
        <w:t>3、外窗/幕墙可开启面积比例计算书：应分别统计外窗、幕墙可开启面积比例，并与图纸吻合。</w:t>
      </w:r>
    </w:p>
    <w:p>
      <w:pPr>
        <w:spacing w:line="288" w:lineRule="auto"/>
        <w:jc w:val="left"/>
      </w:pPr>
      <w:r>
        <w:rPr>
          <w:b/>
        </w:rPr>
        <w:t>实际提交材料：</w:t>
      </w:r>
    </w:p>
    <w:tbl>
      <w:tblPr>
        <w:tblStyle w:val="25"/>
        <w:tblW w:w="852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68" w:hRule="atLeast"/>
          <w:jc w:val="center"/>
        </w:trPr>
        <w:tc>
          <w:tcPr>
            <w:tcW w:w="8522" w:type="dxa"/>
            <w:tcBorders>
              <w:top w:val="single" w:color="auto" w:sz="4" w:space="0"/>
              <w:left w:val="single" w:color="auto" w:sz="4" w:space="0"/>
              <w:bottom w:val="single" w:color="auto" w:sz="4" w:space="0"/>
              <w:right w:val="single" w:color="auto" w:sz="4" w:space="0"/>
            </w:tcBorders>
          </w:tcPr>
          <w:p>
            <w:pPr>
              <w:spacing w:line="288" w:lineRule="auto"/>
              <w:rPr>
                <w:rFonts w:hint="default" w:eastAsia="宋体"/>
                <w:lang w:val="en-US" w:eastAsia="zh-CN"/>
              </w:rPr>
            </w:pPr>
            <w:r>
              <w:rPr>
                <w:rFonts w:hint="eastAsia"/>
                <w:lang w:val="en-US" w:eastAsia="zh-CN"/>
              </w:rPr>
              <w:t>外窗可开启面积比例计算书：3.2外场开启面积计算</w:t>
            </w:r>
          </w:p>
        </w:tc>
      </w:tr>
    </w:tbl>
    <w:p>
      <w:pPr>
        <w:jc w:val="left"/>
        <w:rPr>
          <w:b/>
          <w:sz w:val="24"/>
        </w:rPr>
      </w:pPr>
      <w:r>
        <w:rPr>
          <w:b/>
          <w:sz w:val="24"/>
        </w:rPr>
        <w:br w:type="page"/>
      </w:r>
    </w:p>
    <w:p>
      <w:pPr>
        <w:pStyle w:val="3"/>
        <w:rPr>
          <w:rFonts w:ascii="Times New Roman" w:hAnsi="Times New Roman"/>
        </w:rPr>
      </w:pPr>
      <w:r>
        <w:rPr>
          <w:rFonts w:ascii="Times New Roman" w:hAnsi="Times New Roman"/>
        </w:rPr>
        <w:t>5.2.3围护结构热工性能指标优于国家现行有关建筑节能设计标准的规定。（总分10分）</w:t>
      </w:r>
    </w:p>
    <w:p>
      <w:pPr>
        <w:spacing w:line="288" w:lineRule="auto"/>
        <w:rPr>
          <w:b/>
          <w:bCs/>
          <w:lang w:val="zh-CN"/>
        </w:rPr>
      </w:pPr>
      <w:r>
        <w:rPr>
          <w:b/>
          <w:bCs/>
          <w:lang w:val="zh-CN"/>
        </w:rPr>
        <w:t>本条得分：</w:t>
      </w:r>
      <w:r>
        <w:rPr>
          <w:rFonts w:hint="eastAsia"/>
          <w:b/>
          <w:bCs/>
          <w:lang w:val="en-US" w:eastAsia="zh-CN"/>
        </w:rPr>
        <w:t>0</w:t>
      </w:r>
      <w:r>
        <w:rPr>
          <w:b/>
          <w:bCs/>
          <w:lang w:val="zh-CN"/>
        </w:rPr>
        <w:t>；</w:t>
      </w:r>
    </w:p>
    <w:p>
      <w:pPr>
        <w:jc w:val="left"/>
        <w:rPr>
          <w:b/>
        </w:rPr>
      </w:pPr>
    </w:p>
    <w:p>
      <w:pPr>
        <w:pStyle w:val="41"/>
        <w:ind w:firstLine="0" w:firstLineChars="0"/>
        <w:jc w:val="left"/>
        <w:rPr>
          <w:b/>
        </w:rPr>
      </w:pPr>
      <w:r>
        <w:rPr>
          <w:b/>
        </w:rPr>
        <w:t>1）自评得分</w:t>
      </w:r>
    </w:p>
    <w:tbl>
      <w:tblPr>
        <w:tblStyle w:val="25"/>
        <w:tblW w:w="852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189"/>
        <w:gridCol w:w="1762"/>
        <w:gridCol w:w="15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5189" w:type="dxa"/>
            <w:vAlign w:val="center"/>
          </w:tcPr>
          <w:p>
            <w:pPr>
              <w:pStyle w:val="41"/>
              <w:ind w:firstLine="0" w:firstLineChars="0"/>
              <w:jc w:val="center"/>
              <w:rPr>
                <w:b/>
              </w:rPr>
            </w:pPr>
            <w:r>
              <w:rPr>
                <w:b/>
              </w:rPr>
              <w:t>评价内容</w:t>
            </w:r>
          </w:p>
        </w:tc>
        <w:tc>
          <w:tcPr>
            <w:tcW w:w="1762" w:type="dxa"/>
            <w:vAlign w:val="center"/>
          </w:tcPr>
          <w:p>
            <w:pPr>
              <w:pStyle w:val="41"/>
              <w:ind w:firstLine="0" w:firstLineChars="0"/>
              <w:jc w:val="center"/>
              <w:rPr>
                <w:b/>
              </w:rPr>
            </w:pPr>
            <w:r>
              <w:rPr>
                <w:b/>
              </w:rPr>
              <w:t>评价分值</w:t>
            </w:r>
          </w:p>
        </w:tc>
        <w:tc>
          <w:tcPr>
            <w:tcW w:w="1571" w:type="dxa"/>
            <w:vAlign w:val="center"/>
          </w:tcPr>
          <w:p>
            <w:pPr>
              <w:pStyle w:val="41"/>
              <w:ind w:firstLine="0" w:firstLineChars="0"/>
              <w:jc w:val="center"/>
              <w:rPr>
                <w:b/>
              </w:rPr>
            </w:pPr>
            <w:r>
              <w:rPr>
                <w:b/>
              </w:rPr>
              <w:t>自评得分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5189" w:type="dxa"/>
            <w:vAlign w:val="center"/>
          </w:tcPr>
          <w:p>
            <w:pPr>
              <w:pStyle w:val="41"/>
              <w:ind w:firstLine="0" w:firstLineChars="0"/>
              <w:jc w:val="left"/>
            </w:pPr>
            <w:r>
              <w:t>围护结构热工性能指标比国家或行业建筑节能设计标准的规定高5%</w:t>
            </w:r>
          </w:p>
        </w:tc>
        <w:tc>
          <w:tcPr>
            <w:tcW w:w="1762" w:type="dxa"/>
            <w:vAlign w:val="center"/>
          </w:tcPr>
          <w:p>
            <w:pPr>
              <w:pStyle w:val="41"/>
              <w:ind w:firstLine="0" w:firstLineChars="0"/>
              <w:jc w:val="center"/>
            </w:pPr>
            <w:r>
              <w:t>5</w:t>
            </w:r>
          </w:p>
        </w:tc>
        <w:tc>
          <w:tcPr>
            <w:tcW w:w="1571" w:type="dxa"/>
            <w:vMerge w:val="restart"/>
            <w:vAlign w:val="center"/>
          </w:tcPr>
          <w:p>
            <w:pPr>
              <w:pStyle w:val="41"/>
              <w:ind w:firstLine="0" w:firstLineChars="0"/>
              <w:jc w:val="center"/>
              <w:rPr>
                <w:rFonts w:hint="eastAsia" w:eastAsia="宋体"/>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5189" w:type="dxa"/>
            <w:vAlign w:val="center"/>
          </w:tcPr>
          <w:p>
            <w:pPr>
              <w:pStyle w:val="41"/>
              <w:ind w:firstLine="0" w:firstLineChars="0"/>
              <w:jc w:val="left"/>
            </w:pPr>
            <w:r>
              <w:t>围护结构热工性能指标比国家或行业建筑节能设计标准的规定高10%</w:t>
            </w:r>
          </w:p>
        </w:tc>
        <w:tc>
          <w:tcPr>
            <w:tcW w:w="1762" w:type="dxa"/>
            <w:vAlign w:val="center"/>
          </w:tcPr>
          <w:p>
            <w:pPr>
              <w:pStyle w:val="41"/>
              <w:ind w:firstLine="0" w:firstLineChars="0"/>
              <w:jc w:val="center"/>
            </w:pPr>
            <w:r>
              <w:t>10</w:t>
            </w:r>
          </w:p>
        </w:tc>
        <w:tc>
          <w:tcPr>
            <w:tcW w:w="1571" w:type="dxa"/>
            <w:vMerge w:val="continue"/>
            <w:vAlign w:val="center"/>
          </w:tcPr>
          <w:p>
            <w:pPr>
              <w:pStyle w:val="41"/>
              <w:ind w:firstLine="0" w:firstLineChars="0"/>
              <w:jc w:val="center"/>
            </w:pPr>
          </w:p>
        </w:tc>
      </w:tr>
    </w:tbl>
    <w:p>
      <w:r>
        <w:t>或者</w:t>
      </w:r>
    </w:p>
    <w:tbl>
      <w:tblPr>
        <w:tblStyle w:val="25"/>
        <w:tblW w:w="852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187"/>
        <w:gridCol w:w="1757"/>
        <w:gridCol w:w="15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5187" w:type="dxa"/>
            <w:vAlign w:val="center"/>
          </w:tcPr>
          <w:p>
            <w:pPr>
              <w:pStyle w:val="41"/>
              <w:ind w:firstLine="0" w:firstLineChars="0"/>
              <w:jc w:val="center"/>
            </w:pPr>
            <w:r>
              <w:t>供暖空调全年计算负荷降低幅度达到5%</w:t>
            </w:r>
          </w:p>
        </w:tc>
        <w:tc>
          <w:tcPr>
            <w:tcW w:w="1757" w:type="dxa"/>
            <w:vAlign w:val="center"/>
          </w:tcPr>
          <w:p>
            <w:pPr>
              <w:pStyle w:val="41"/>
              <w:ind w:firstLine="0" w:firstLineChars="0"/>
              <w:jc w:val="center"/>
            </w:pPr>
            <w:r>
              <w:t>5</w:t>
            </w:r>
          </w:p>
        </w:tc>
        <w:tc>
          <w:tcPr>
            <w:tcW w:w="1578" w:type="dxa"/>
            <w:vMerge w:val="restart"/>
            <w:vAlign w:val="center"/>
          </w:tcPr>
          <w:p>
            <w:pPr>
              <w:pStyle w:val="41"/>
              <w:ind w:firstLine="0" w:firstLineChars="0"/>
              <w:jc w:val="center"/>
              <w:rPr>
                <w:rFonts w:hint="eastAsia" w:eastAsia="宋体"/>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5187" w:type="dxa"/>
            <w:vAlign w:val="center"/>
          </w:tcPr>
          <w:p>
            <w:pPr>
              <w:pStyle w:val="41"/>
              <w:ind w:firstLine="0" w:firstLineChars="0"/>
              <w:jc w:val="center"/>
            </w:pPr>
            <w:r>
              <w:t>供暖空调全年计算负荷降低幅度达到10%</w:t>
            </w:r>
          </w:p>
        </w:tc>
        <w:tc>
          <w:tcPr>
            <w:tcW w:w="1757" w:type="dxa"/>
            <w:vAlign w:val="center"/>
          </w:tcPr>
          <w:p>
            <w:pPr>
              <w:pStyle w:val="41"/>
              <w:ind w:firstLine="0" w:firstLineChars="0"/>
              <w:jc w:val="center"/>
            </w:pPr>
            <w:r>
              <w:t>10</w:t>
            </w:r>
          </w:p>
        </w:tc>
        <w:tc>
          <w:tcPr>
            <w:tcW w:w="1578" w:type="dxa"/>
            <w:vMerge w:val="continue"/>
            <w:vAlign w:val="center"/>
          </w:tcPr>
          <w:p>
            <w:pPr>
              <w:pStyle w:val="41"/>
              <w:ind w:firstLine="0" w:firstLineChars="0"/>
              <w:jc w:val="center"/>
            </w:pPr>
          </w:p>
        </w:tc>
      </w:tr>
    </w:tbl>
    <w:p>
      <w:pPr>
        <w:jc w:val="left"/>
        <w:rPr>
          <w:b/>
          <w:sz w:val="24"/>
        </w:rPr>
      </w:pPr>
    </w:p>
    <w:p>
      <w:pPr>
        <w:pStyle w:val="41"/>
        <w:ind w:firstLine="0" w:firstLineChars="0"/>
        <w:jc w:val="left"/>
        <w:rPr>
          <w:b/>
        </w:rPr>
      </w:pPr>
      <w:r>
        <w:rPr>
          <w:b/>
        </w:rPr>
        <w:t>2）评价要点</w:t>
      </w:r>
    </w:p>
    <w:p>
      <w:pPr>
        <w:pStyle w:val="42"/>
        <w:spacing w:line="288" w:lineRule="auto"/>
        <w:outlineLvl w:val="9"/>
        <w:rPr>
          <w:szCs w:val="21"/>
          <w:u w:val="single"/>
          <w:lang w:val="zh-CN"/>
        </w:rPr>
      </w:pPr>
      <w:r>
        <w:rPr>
          <w:sz w:val="21"/>
          <w:szCs w:val="21"/>
        </w:rPr>
        <w:t>建筑所处城市的建筑热工气候分区：；执行的建筑节能标准：</w:t>
      </w:r>
    </w:p>
    <w:p>
      <w:pPr>
        <w:pStyle w:val="42"/>
        <w:spacing w:line="288" w:lineRule="auto"/>
        <w:outlineLvl w:val="9"/>
        <w:rPr>
          <w:sz w:val="21"/>
          <w:szCs w:val="21"/>
        </w:rPr>
      </w:pPr>
      <w:r>
        <w:rPr>
          <w:sz w:val="21"/>
          <w:szCs w:val="21"/>
        </w:rPr>
        <w:t>□围护结构热工性能指标比较；□供暖空调全年计算负荷比较；</w:t>
      </w:r>
    </w:p>
    <w:p>
      <w:pPr>
        <w:pStyle w:val="42"/>
        <w:spacing w:line="288" w:lineRule="auto"/>
        <w:outlineLvl w:val="9"/>
        <w:rPr>
          <w:sz w:val="21"/>
          <w:szCs w:val="21"/>
        </w:rPr>
      </w:pPr>
      <w:r>
        <w:rPr>
          <w:sz w:val="21"/>
          <w:szCs w:val="21"/>
        </w:rPr>
        <w:t>围护结构热工性能指标比较：</w:t>
      </w:r>
    </w:p>
    <w:tbl>
      <w:tblPr>
        <w:tblStyle w:val="25"/>
        <w:tblW w:w="8522" w:type="dxa"/>
        <w:jc w:val="center"/>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172"/>
        <w:gridCol w:w="1159"/>
        <w:gridCol w:w="903"/>
        <w:gridCol w:w="1248"/>
        <w:gridCol w:w="1028"/>
        <w:gridCol w:w="1028"/>
        <w:gridCol w:w="1021"/>
        <w:gridCol w:w="963"/>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340" w:hRule="atLeast"/>
          <w:jc w:val="center"/>
        </w:trPr>
        <w:tc>
          <w:tcPr>
            <w:tcW w:w="3234" w:type="dxa"/>
            <w:gridSpan w:val="3"/>
            <w:vAlign w:val="center"/>
          </w:tcPr>
          <w:p>
            <w:pPr>
              <w:widowControl/>
              <w:jc w:val="center"/>
              <w:rPr>
                <w:kern w:val="0"/>
                <w:szCs w:val="21"/>
              </w:rPr>
            </w:pPr>
            <w:r>
              <w:rPr>
                <w:kern w:val="0"/>
                <w:szCs w:val="21"/>
              </w:rPr>
              <w:t>热工参数</w:t>
            </w:r>
          </w:p>
        </w:tc>
        <w:tc>
          <w:tcPr>
            <w:tcW w:w="1248" w:type="dxa"/>
            <w:vAlign w:val="center"/>
          </w:tcPr>
          <w:p>
            <w:pPr>
              <w:widowControl/>
              <w:jc w:val="center"/>
              <w:rPr>
                <w:kern w:val="0"/>
                <w:szCs w:val="21"/>
              </w:rPr>
            </w:pPr>
            <w:r>
              <w:rPr>
                <w:kern w:val="0"/>
                <w:szCs w:val="21"/>
              </w:rPr>
              <w:t>单位</w:t>
            </w:r>
          </w:p>
        </w:tc>
        <w:tc>
          <w:tcPr>
            <w:tcW w:w="1028" w:type="dxa"/>
            <w:vAlign w:val="center"/>
          </w:tcPr>
          <w:p>
            <w:pPr>
              <w:widowControl/>
              <w:jc w:val="center"/>
              <w:rPr>
                <w:kern w:val="0"/>
                <w:szCs w:val="21"/>
              </w:rPr>
            </w:pPr>
            <w:r>
              <w:rPr>
                <w:kern w:val="0"/>
                <w:szCs w:val="21"/>
              </w:rPr>
              <w:t>参评建筑</w:t>
            </w:r>
          </w:p>
        </w:tc>
        <w:tc>
          <w:tcPr>
            <w:tcW w:w="1028" w:type="dxa"/>
            <w:vAlign w:val="center"/>
          </w:tcPr>
          <w:p>
            <w:pPr>
              <w:widowControl/>
              <w:jc w:val="center"/>
              <w:rPr>
                <w:kern w:val="0"/>
                <w:szCs w:val="21"/>
              </w:rPr>
            </w:pPr>
            <w:r>
              <w:rPr>
                <w:kern w:val="0"/>
                <w:szCs w:val="21"/>
              </w:rPr>
              <w:t>参照建筑</w:t>
            </w:r>
          </w:p>
        </w:tc>
        <w:tc>
          <w:tcPr>
            <w:tcW w:w="1021" w:type="dxa"/>
            <w:vAlign w:val="center"/>
          </w:tcPr>
          <w:p>
            <w:pPr>
              <w:widowControl/>
              <w:jc w:val="center"/>
              <w:rPr>
                <w:kern w:val="0"/>
                <w:szCs w:val="21"/>
              </w:rPr>
            </w:pPr>
            <w:r>
              <w:rPr>
                <w:kern w:val="0"/>
                <w:szCs w:val="21"/>
              </w:rPr>
              <w:t>提高幅度</w:t>
            </w:r>
          </w:p>
          <w:p>
            <w:pPr>
              <w:widowControl/>
              <w:jc w:val="center"/>
              <w:rPr>
                <w:kern w:val="0"/>
                <w:szCs w:val="21"/>
              </w:rPr>
            </w:pPr>
            <w:r>
              <w:rPr>
                <w:kern w:val="0"/>
                <w:szCs w:val="21"/>
              </w:rPr>
              <w:t>（%）</w:t>
            </w:r>
          </w:p>
        </w:tc>
        <w:tc>
          <w:tcPr>
            <w:tcW w:w="963" w:type="dxa"/>
            <w:vAlign w:val="center"/>
          </w:tcPr>
          <w:p>
            <w:pPr>
              <w:widowControl/>
              <w:jc w:val="center"/>
              <w:rPr>
                <w:kern w:val="0"/>
                <w:szCs w:val="21"/>
              </w:rPr>
            </w:pPr>
            <w:r>
              <w:rPr>
                <w:kern w:val="0"/>
                <w:szCs w:val="21"/>
              </w:rPr>
              <w:t>是否满足要求</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340" w:hRule="atLeast"/>
          <w:jc w:val="center"/>
        </w:trPr>
        <w:tc>
          <w:tcPr>
            <w:tcW w:w="3234" w:type="dxa"/>
            <w:gridSpan w:val="3"/>
            <w:vAlign w:val="center"/>
          </w:tcPr>
          <w:p>
            <w:pPr>
              <w:widowControl/>
              <w:jc w:val="center"/>
              <w:rPr>
                <w:kern w:val="0"/>
                <w:szCs w:val="21"/>
              </w:rPr>
            </w:pPr>
            <w:r>
              <w:rPr>
                <w:kern w:val="0"/>
                <w:szCs w:val="21"/>
              </w:rPr>
              <w:t>屋面传热系数K</w:t>
            </w:r>
          </w:p>
        </w:tc>
        <w:tc>
          <w:tcPr>
            <w:tcW w:w="1248" w:type="dxa"/>
            <w:vAlign w:val="center"/>
          </w:tcPr>
          <w:p>
            <w:pPr>
              <w:widowControl/>
              <w:jc w:val="center"/>
              <w:rPr>
                <w:kern w:val="0"/>
                <w:szCs w:val="21"/>
              </w:rPr>
            </w:pPr>
            <w:r>
              <w:rPr>
                <w:kern w:val="0"/>
                <w:szCs w:val="21"/>
              </w:rPr>
              <w:t>W/(m</w:t>
            </w:r>
            <w:r>
              <w:rPr>
                <w:kern w:val="0"/>
                <w:szCs w:val="21"/>
                <w:vertAlign w:val="superscript"/>
              </w:rPr>
              <w:t>2</w:t>
            </w:r>
            <w:r>
              <w:rPr>
                <w:kern w:val="0"/>
                <w:szCs w:val="21"/>
              </w:rPr>
              <w:t>·K)</w:t>
            </w:r>
          </w:p>
        </w:tc>
        <w:tc>
          <w:tcPr>
            <w:tcW w:w="1028" w:type="dxa"/>
            <w:vAlign w:val="center"/>
          </w:tcPr>
          <w:p>
            <w:pPr>
              <w:widowControl/>
              <w:jc w:val="center"/>
              <w:rPr>
                <w:kern w:val="0"/>
                <w:szCs w:val="21"/>
              </w:rPr>
            </w:pPr>
          </w:p>
        </w:tc>
        <w:tc>
          <w:tcPr>
            <w:tcW w:w="1028" w:type="dxa"/>
            <w:vAlign w:val="center"/>
          </w:tcPr>
          <w:p>
            <w:pPr>
              <w:widowControl/>
              <w:jc w:val="center"/>
              <w:rPr>
                <w:kern w:val="0"/>
                <w:szCs w:val="21"/>
              </w:rPr>
            </w:pPr>
          </w:p>
        </w:tc>
        <w:tc>
          <w:tcPr>
            <w:tcW w:w="1021" w:type="dxa"/>
            <w:vAlign w:val="center"/>
          </w:tcPr>
          <w:p>
            <w:pPr>
              <w:widowControl/>
              <w:jc w:val="center"/>
              <w:rPr>
                <w:kern w:val="0"/>
                <w:szCs w:val="21"/>
              </w:rPr>
            </w:pPr>
          </w:p>
        </w:tc>
        <w:tc>
          <w:tcPr>
            <w:tcW w:w="963" w:type="dxa"/>
            <w:vAlign w:val="center"/>
          </w:tcPr>
          <w:p>
            <w:pPr>
              <w:widowControl/>
              <w:jc w:val="center"/>
              <w:rPr>
                <w:kern w:val="0"/>
                <w:szCs w:val="21"/>
              </w:rPr>
            </w:pPr>
            <w:r>
              <w:rPr>
                <w:rFonts w:eastAsia="仿宋_GB2312"/>
                <w:szCs w:val="21"/>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340" w:hRule="atLeast"/>
          <w:jc w:val="center"/>
        </w:trPr>
        <w:tc>
          <w:tcPr>
            <w:tcW w:w="3234" w:type="dxa"/>
            <w:gridSpan w:val="3"/>
            <w:vAlign w:val="center"/>
          </w:tcPr>
          <w:p>
            <w:pPr>
              <w:widowControl/>
              <w:jc w:val="center"/>
              <w:rPr>
                <w:kern w:val="0"/>
                <w:szCs w:val="21"/>
              </w:rPr>
            </w:pPr>
            <w:r>
              <w:rPr>
                <w:kern w:val="0"/>
                <w:szCs w:val="21"/>
              </w:rPr>
              <w:t>外墙（包括非透明幕墙）传热系数K</w:t>
            </w:r>
          </w:p>
        </w:tc>
        <w:tc>
          <w:tcPr>
            <w:tcW w:w="1248" w:type="dxa"/>
            <w:vAlign w:val="center"/>
          </w:tcPr>
          <w:p>
            <w:pPr>
              <w:widowControl/>
              <w:jc w:val="center"/>
              <w:rPr>
                <w:kern w:val="0"/>
                <w:szCs w:val="21"/>
              </w:rPr>
            </w:pPr>
            <w:r>
              <w:rPr>
                <w:kern w:val="0"/>
                <w:szCs w:val="21"/>
              </w:rPr>
              <w:t>W/(m</w:t>
            </w:r>
            <w:r>
              <w:rPr>
                <w:kern w:val="0"/>
                <w:szCs w:val="21"/>
                <w:vertAlign w:val="superscript"/>
              </w:rPr>
              <w:t>2</w:t>
            </w:r>
            <w:r>
              <w:rPr>
                <w:kern w:val="0"/>
                <w:szCs w:val="21"/>
              </w:rPr>
              <w:t>·K)</w:t>
            </w:r>
          </w:p>
        </w:tc>
        <w:tc>
          <w:tcPr>
            <w:tcW w:w="1028" w:type="dxa"/>
            <w:vAlign w:val="center"/>
          </w:tcPr>
          <w:p>
            <w:pPr>
              <w:widowControl/>
              <w:jc w:val="center"/>
              <w:rPr>
                <w:kern w:val="0"/>
                <w:szCs w:val="21"/>
              </w:rPr>
            </w:pPr>
          </w:p>
        </w:tc>
        <w:tc>
          <w:tcPr>
            <w:tcW w:w="1028" w:type="dxa"/>
            <w:vAlign w:val="center"/>
          </w:tcPr>
          <w:p>
            <w:pPr>
              <w:widowControl/>
              <w:jc w:val="center"/>
              <w:rPr>
                <w:kern w:val="0"/>
                <w:szCs w:val="21"/>
              </w:rPr>
            </w:pPr>
          </w:p>
        </w:tc>
        <w:tc>
          <w:tcPr>
            <w:tcW w:w="1021" w:type="dxa"/>
            <w:vAlign w:val="center"/>
          </w:tcPr>
          <w:p>
            <w:pPr>
              <w:widowControl/>
              <w:jc w:val="center"/>
              <w:rPr>
                <w:kern w:val="0"/>
                <w:szCs w:val="21"/>
              </w:rPr>
            </w:pPr>
          </w:p>
        </w:tc>
        <w:tc>
          <w:tcPr>
            <w:tcW w:w="963" w:type="dxa"/>
            <w:vAlign w:val="center"/>
          </w:tcPr>
          <w:p>
            <w:pPr>
              <w:widowControl/>
              <w:jc w:val="center"/>
              <w:rPr>
                <w:kern w:val="0"/>
                <w:szCs w:val="21"/>
              </w:rPr>
            </w:pPr>
            <w:r>
              <w:rPr>
                <w:rFonts w:eastAsia="仿宋_GB2312"/>
                <w:szCs w:val="21"/>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340" w:hRule="atLeast"/>
          <w:jc w:val="center"/>
        </w:trPr>
        <w:tc>
          <w:tcPr>
            <w:tcW w:w="1172" w:type="dxa"/>
            <w:vMerge w:val="restart"/>
            <w:vAlign w:val="center"/>
          </w:tcPr>
          <w:p>
            <w:pPr>
              <w:widowControl/>
              <w:jc w:val="center"/>
              <w:rPr>
                <w:kern w:val="0"/>
                <w:szCs w:val="21"/>
              </w:rPr>
            </w:pPr>
            <w:r>
              <w:rPr>
                <w:kern w:val="0"/>
                <w:szCs w:val="21"/>
              </w:rPr>
              <w:t>外窗（包括透明幕墙）</w:t>
            </w:r>
          </w:p>
        </w:tc>
        <w:tc>
          <w:tcPr>
            <w:tcW w:w="1159" w:type="dxa"/>
            <w:vMerge w:val="restart"/>
            <w:vAlign w:val="center"/>
          </w:tcPr>
          <w:p>
            <w:pPr>
              <w:widowControl/>
              <w:jc w:val="center"/>
              <w:rPr>
                <w:kern w:val="0"/>
                <w:szCs w:val="21"/>
              </w:rPr>
            </w:pPr>
            <w:r>
              <w:rPr>
                <w:kern w:val="0"/>
                <w:szCs w:val="21"/>
              </w:rPr>
              <w:t>传热系数K</w:t>
            </w:r>
          </w:p>
        </w:tc>
        <w:tc>
          <w:tcPr>
            <w:tcW w:w="903" w:type="dxa"/>
            <w:vAlign w:val="center"/>
          </w:tcPr>
          <w:p>
            <w:pPr>
              <w:widowControl/>
              <w:jc w:val="center"/>
              <w:rPr>
                <w:kern w:val="0"/>
                <w:szCs w:val="21"/>
              </w:rPr>
            </w:pPr>
            <w:r>
              <w:rPr>
                <w:kern w:val="0"/>
                <w:szCs w:val="21"/>
              </w:rPr>
              <w:t>东向</w:t>
            </w:r>
          </w:p>
        </w:tc>
        <w:tc>
          <w:tcPr>
            <w:tcW w:w="1248" w:type="dxa"/>
            <w:vAlign w:val="center"/>
          </w:tcPr>
          <w:p>
            <w:pPr>
              <w:widowControl/>
              <w:jc w:val="center"/>
              <w:rPr>
                <w:kern w:val="0"/>
                <w:szCs w:val="21"/>
              </w:rPr>
            </w:pPr>
            <w:r>
              <w:rPr>
                <w:kern w:val="0"/>
                <w:szCs w:val="21"/>
              </w:rPr>
              <w:t>W/(m</w:t>
            </w:r>
            <w:r>
              <w:rPr>
                <w:kern w:val="0"/>
                <w:szCs w:val="21"/>
                <w:vertAlign w:val="superscript"/>
              </w:rPr>
              <w:t>2</w:t>
            </w:r>
            <w:r>
              <w:rPr>
                <w:kern w:val="0"/>
                <w:szCs w:val="21"/>
              </w:rPr>
              <w:t>·K)</w:t>
            </w:r>
          </w:p>
        </w:tc>
        <w:tc>
          <w:tcPr>
            <w:tcW w:w="1028" w:type="dxa"/>
            <w:vAlign w:val="center"/>
          </w:tcPr>
          <w:p>
            <w:pPr>
              <w:widowControl/>
              <w:jc w:val="center"/>
              <w:rPr>
                <w:kern w:val="0"/>
                <w:szCs w:val="21"/>
              </w:rPr>
            </w:pPr>
          </w:p>
        </w:tc>
        <w:tc>
          <w:tcPr>
            <w:tcW w:w="1028" w:type="dxa"/>
            <w:vAlign w:val="center"/>
          </w:tcPr>
          <w:p>
            <w:pPr>
              <w:widowControl/>
              <w:jc w:val="center"/>
              <w:rPr>
                <w:kern w:val="0"/>
                <w:szCs w:val="21"/>
              </w:rPr>
            </w:pPr>
          </w:p>
        </w:tc>
        <w:tc>
          <w:tcPr>
            <w:tcW w:w="1021" w:type="dxa"/>
            <w:vAlign w:val="center"/>
          </w:tcPr>
          <w:p>
            <w:pPr>
              <w:widowControl/>
              <w:jc w:val="center"/>
              <w:rPr>
                <w:kern w:val="0"/>
                <w:szCs w:val="21"/>
              </w:rPr>
            </w:pPr>
          </w:p>
        </w:tc>
        <w:tc>
          <w:tcPr>
            <w:tcW w:w="963" w:type="dxa"/>
            <w:vAlign w:val="center"/>
          </w:tcPr>
          <w:p>
            <w:pPr>
              <w:widowControl/>
              <w:jc w:val="center"/>
              <w:rPr>
                <w:kern w:val="0"/>
                <w:szCs w:val="21"/>
              </w:rPr>
            </w:pPr>
            <w:r>
              <w:rPr>
                <w:rFonts w:eastAsia="仿宋_GB2312"/>
                <w:szCs w:val="21"/>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340" w:hRule="atLeast"/>
          <w:jc w:val="center"/>
        </w:trPr>
        <w:tc>
          <w:tcPr>
            <w:tcW w:w="1172" w:type="dxa"/>
            <w:vMerge w:val="continue"/>
            <w:vAlign w:val="center"/>
          </w:tcPr>
          <w:p>
            <w:pPr>
              <w:widowControl/>
              <w:jc w:val="center"/>
              <w:rPr>
                <w:kern w:val="0"/>
                <w:szCs w:val="21"/>
              </w:rPr>
            </w:pPr>
          </w:p>
        </w:tc>
        <w:tc>
          <w:tcPr>
            <w:tcW w:w="1159" w:type="dxa"/>
            <w:vMerge w:val="continue"/>
            <w:vAlign w:val="center"/>
          </w:tcPr>
          <w:p>
            <w:pPr>
              <w:widowControl/>
              <w:jc w:val="center"/>
              <w:rPr>
                <w:kern w:val="0"/>
                <w:szCs w:val="21"/>
              </w:rPr>
            </w:pPr>
          </w:p>
        </w:tc>
        <w:tc>
          <w:tcPr>
            <w:tcW w:w="903" w:type="dxa"/>
            <w:vAlign w:val="center"/>
          </w:tcPr>
          <w:p>
            <w:pPr>
              <w:widowControl/>
              <w:jc w:val="center"/>
              <w:rPr>
                <w:kern w:val="0"/>
                <w:szCs w:val="21"/>
              </w:rPr>
            </w:pPr>
            <w:r>
              <w:rPr>
                <w:kern w:val="0"/>
                <w:szCs w:val="21"/>
              </w:rPr>
              <w:t>南向</w:t>
            </w:r>
          </w:p>
        </w:tc>
        <w:tc>
          <w:tcPr>
            <w:tcW w:w="1248" w:type="dxa"/>
            <w:vAlign w:val="center"/>
          </w:tcPr>
          <w:p>
            <w:pPr>
              <w:widowControl/>
              <w:jc w:val="center"/>
              <w:rPr>
                <w:kern w:val="0"/>
                <w:szCs w:val="21"/>
              </w:rPr>
            </w:pPr>
            <w:r>
              <w:rPr>
                <w:kern w:val="0"/>
                <w:szCs w:val="21"/>
              </w:rPr>
              <w:t>W/(m</w:t>
            </w:r>
            <w:r>
              <w:rPr>
                <w:kern w:val="0"/>
                <w:szCs w:val="21"/>
                <w:vertAlign w:val="superscript"/>
              </w:rPr>
              <w:t>2</w:t>
            </w:r>
            <w:r>
              <w:rPr>
                <w:kern w:val="0"/>
                <w:szCs w:val="21"/>
              </w:rPr>
              <w:t>·K)</w:t>
            </w:r>
          </w:p>
        </w:tc>
        <w:tc>
          <w:tcPr>
            <w:tcW w:w="1028" w:type="dxa"/>
            <w:vAlign w:val="center"/>
          </w:tcPr>
          <w:p>
            <w:pPr>
              <w:widowControl/>
              <w:jc w:val="center"/>
              <w:rPr>
                <w:kern w:val="0"/>
                <w:szCs w:val="21"/>
              </w:rPr>
            </w:pPr>
          </w:p>
        </w:tc>
        <w:tc>
          <w:tcPr>
            <w:tcW w:w="1028" w:type="dxa"/>
            <w:vAlign w:val="center"/>
          </w:tcPr>
          <w:p>
            <w:pPr>
              <w:widowControl/>
              <w:jc w:val="center"/>
              <w:rPr>
                <w:kern w:val="0"/>
                <w:szCs w:val="21"/>
              </w:rPr>
            </w:pPr>
          </w:p>
        </w:tc>
        <w:tc>
          <w:tcPr>
            <w:tcW w:w="1021" w:type="dxa"/>
            <w:vAlign w:val="center"/>
          </w:tcPr>
          <w:p>
            <w:pPr>
              <w:widowControl/>
              <w:jc w:val="center"/>
              <w:rPr>
                <w:kern w:val="0"/>
                <w:szCs w:val="21"/>
              </w:rPr>
            </w:pPr>
          </w:p>
        </w:tc>
        <w:tc>
          <w:tcPr>
            <w:tcW w:w="963" w:type="dxa"/>
            <w:vAlign w:val="center"/>
          </w:tcPr>
          <w:p>
            <w:pPr>
              <w:widowControl/>
              <w:jc w:val="center"/>
              <w:rPr>
                <w:kern w:val="0"/>
                <w:szCs w:val="21"/>
              </w:rPr>
            </w:pPr>
            <w:r>
              <w:rPr>
                <w:rFonts w:eastAsia="仿宋_GB2312"/>
                <w:szCs w:val="21"/>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340" w:hRule="atLeast"/>
          <w:jc w:val="center"/>
        </w:trPr>
        <w:tc>
          <w:tcPr>
            <w:tcW w:w="1172" w:type="dxa"/>
            <w:vMerge w:val="continue"/>
            <w:vAlign w:val="center"/>
          </w:tcPr>
          <w:p>
            <w:pPr>
              <w:widowControl/>
              <w:jc w:val="center"/>
              <w:rPr>
                <w:kern w:val="0"/>
                <w:szCs w:val="21"/>
              </w:rPr>
            </w:pPr>
          </w:p>
        </w:tc>
        <w:tc>
          <w:tcPr>
            <w:tcW w:w="1159" w:type="dxa"/>
            <w:vMerge w:val="continue"/>
            <w:vAlign w:val="center"/>
          </w:tcPr>
          <w:p>
            <w:pPr>
              <w:widowControl/>
              <w:jc w:val="center"/>
              <w:rPr>
                <w:kern w:val="0"/>
                <w:szCs w:val="21"/>
              </w:rPr>
            </w:pPr>
          </w:p>
        </w:tc>
        <w:tc>
          <w:tcPr>
            <w:tcW w:w="903" w:type="dxa"/>
            <w:vAlign w:val="center"/>
          </w:tcPr>
          <w:p>
            <w:pPr>
              <w:widowControl/>
              <w:jc w:val="center"/>
              <w:rPr>
                <w:kern w:val="0"/>
                <w:szCs w:val="21"/>
              </w:rPr>
            </w:pPr>
            <w:r>
              <w:rPr>
                <w:kern w:val="0"/>
                <w:szCs w:val="21"/>
              </w:rPr>
              <w:t>西向</w:t>
            </w:r>
          </w:p>
        </w:tc>
        <w:tc>
          <w:tcPr>
            <w:tcW w:w="1248" w:type="dxa"/>
            <w:vAlign w:val="center"/>
          </w:tcPr>
          <w:p>
            <w:pPr>
              <w:widowControl/>
              <w:jc w:val="center"/>
              <w:rPr>
                <w:kern w:val="0"/>
                <w:szCs w:val="21"/>
              </w:rPr>
            </w:pPr>
            <w:r>
              <w:rPr>
                <w:kern w:val="0"/>
                <w:szCs w:val="21"/>
              </w:rPr>
              <w:t>W/(m</w:t>
            </w:r>
            <w:r>
              <w:rPr>
                <w:kern w:val="0"/>
                <w:szCs w:val="21"/>
                <w:vertAlign w:val="superscript"/>
              </w:rPr>
              <w:t>2</w:t>
            </w:r>
            <w:r>
              <w:rPr>
                <w:kern w:val="0"/>
                <w:szCs w:val="21"/>
              </w:rPr>
              <w:t>·K)</w:t>
            </w:r>
          </w:p>
        </w:tc>
        <w:tc>
          <w:tcPr>
            <w:tcW w:w="1028" w:type="dxa"/>
            <w:vAlign w:val="center"/>
          </w:tcPr>
          <w:p>
            <w:pPr>
              <w:widowControl/>
              <w:jc w:val="center"/>
              <w:rPr>
                <w:kern w:val="0"/>
                <w:szCs w:val="21"/>
              </w:rPr>
            </w:pPr>
          </w:p>
        </w:tc>
        <w:tc>
          <w:tcPr>
            <w:tcW w:w="1028" w:type="dxa"/>
            <w:vAlign w:val="center"/>
          </w:tcPr>
          <w:p>
            <w:pPr>
              <w:widowControl/>
              <w:jc w:val="center"/>
              <w:rPr>
                <w:kern w:val="0"/>
                <w:szCs w:val="21"/>
              </w:rPr>
            </w:pPr>
          </w:p>
        </w:tc>
        <w:tc>
          <w:tcPr>
            <w:tcW w:w="1021" w:type="dxa"/>
            <w:vAlign w:val="center"/>
          </w:tcPr>
          <w:p>
            <w:pPr>
              <w:widowControl/>
              <w:jc w:val="center"/>
              <w:rPr>
                <w:kern w:val="0"/>
                <w:szCs w:val="21"/>
              </w:rPr>
            </w:pPr>
          </w:p>
        </w:tc>
        <w:tc>
          <w:tcPr>
            <w:tcW w:w="963" w:type="dxa"/>
            <w:vAlign w:val="center"/>
          </w:tcPr>
          <w:p>
            <w:pPr>
              <w:widowControl/>
              <w:jc w:val="center"/>
              <w:rPr>
                <w:kern w:val="0"/>
                <w:szCs w:val="21"/>
              </w:rPr>
            </w:pPr>
            <w:r>
              <w:rPr>
                <w:rFonts w:eastAsia="仿宋_GB2312"/>
                <w:szCs w:val="21"/>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340" w:hRule="atLeast"/>
          <w:jc w:val="center"/>
        </w:trPr>
        <w:tc>
          <w:tcPr>
            <w:tcW w:w="1172" w:type="dxa"/>
            <w:vMerge w:val="continue"/>
            <w:vAlign w:val="center"/>
          </w:tcPr>
          <w:p>
            <w:pPr>
              <w:widowControl/>
              <w:jc w:val="center"/>
              <w:rPr>
                <w:kern w:val="0"/>
                <w:szCs w:val="21"/>
              </w:rPr>
            </w:pPr>
          </w:p>
        </w:tc>
        <w:tc>
          <w:tcPr>
            <w:tcW w:w="1159" w:type="dxa"/>
            <w:vMerge w:val="continue"/>
            <w:vAlign w:val="center"/>
          </w:tcPr>
          <w:p>
            <w:pPr>
              <w:widowControl/>
              <w:jc w:val="center"/>
              <w:rPr>
                <w:kern w:val="0"/>
                <w:szCs w:val="21"/>
              </w:rPr>
            </w:pPr>
          </w:p>
        </w:tc>
        <w:tc>
          <w:tcPr>
            <w:tcW w:w="903" w:type="dxa"/>
            <w:vAlign w:val="center"/>
          </w:tcPr>
          <w:p>
            <w:pPr>
              <w:widowControl/>
              <w:jc w:val="center"/>
              <w:rPr>
                <w:kern w:val="0"/>
                <w:szCs w:val="21"/>
              </w:rPr>
            </w:pPr>
            <w:r>
              <w:rPr>
                <w:kern w:val="0"/>
                <w:szCs w:val="21"/>
              </w:rPr>
              <w:t>北向</w:t>
            </w:r>
          </w:p>
        </w:tc>
        <w:tc>
          <w:tcPr>
            <w:tcW w:w="1248" w:type="dxa"/>
            <w:vAlign w:val="center"/>
          </w:tcPr>
          <w:p>
            <w:pPr>
              <w:widowControl/>
              <w:jc w:val="center"/>
              <w:rPr>
                <w:kern w:val="0"/>
                <w:szCs w:val="21"/>
              </w:rPr>
            </w:pPr>
            <w:r>
              <w:rPr>
                <w:kern w:val="0"/>
                <w:szCs w:val="21"/>
              </w:rPr>
              <w:t>W/(m</w:t>
            </w:r>
            <w:r>
              <w:rPr>
                <w:kern w:val="0"/>
                <w:szCs w:val="21"/>
                <w:vertAlign w:val="superscript"/>
              </w:rPr>
              <w:t>2</w:t>
            </w:r>
            <w:r>
              <w:rPr>
                <w:kern w:val="0"/>
                <w:szCs w:val="21"/>
              </w:rPr>
              <w:t>·K)</w:t>
            </w:r>
          </w:p>
        </w:tc>
        <w:tc>
          <w:tcPr>
            <w:tcW w:w="1028" w:type="dxa"/>
            <w:vAlign w:val="center"/>
          </w:tcPr>
          <w:p>
            <w:pPr>
              <w:widowControl/>
              <w:jc w:val="center"/>
              <w:rPr>
                <w:kern w:val="0"/>
                <w:szCs w:val="21"/>
              </w:rPr>
            </w:pPr>
          </w:p>
        </w:tc>
        <w:tc>
          <w:tcPr>
            <w:tcW w:w="1028" w:type="dxa"/>
            <w:vAlign w:val="center"/>
          </w:tcPr>
          <w:p>
            <w:pPr>
              <w:widowControl/>
              <w:jc w:val="center"/>
              <w:rPr>
                <w:kern w:val="0"/>
                <w:szCs w:val="21"/>
              </w:rPr>
            </w:pPr>
          </w:p>
        </w:tc>
        <w:tc>
          <w:tcPr>
            <w:tcW w:w="1021" w:type="dxa"/>
            <w:vAlign w:val="center"/>
          </w:tcPr>
          <w:p>
            <w:pPr>
              <w:widowControl/>
              <w:jc w:val="center"/>
              <w:rPr>
                <w:kern w:val="0"/>
                <w:szCs w:val="21"/>
              </w:rPr>
            </w:pPr>
          </w:p>
        </w:tc>
        <w:tc>
          <w:tcPr>
            <w:tcW w:w="963" w:type="dxa"/>
            <w:vAlign w:val="center"/>
          </w:tcPr>
          <w:p>
            <w:pPr>
              <w:widowControl/>
              <w:jc w:val="center"/>
              <w:rPr>
                <w:kern w:val="0"/>
                <w:szCs w:val="21"/>
              </w:rPr>
            </w:pPr>
            <w:r>
              <w:rPr>
                <w:rFonts w:eastAsia="仿宋_GB2312"/>
                <w:szCs w:val="21"/>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340" w:hRule="atLeast"/>
          <w:jc w:val="center"/>
        </w:trPr>
        <w:tc>
          <w:tcPr>
            <w:tcW w:w="1172" w:type="dxa"/>
            <w:vMerge w:val="continue"/>
            <w:vAlign w:val="center"/>
          </w:tcPr>
          <w:p>
            <w:pPr>
              <w:widowControl/>
              <w:jc w:val="center"/>
              <w:rPr>
                <w:kern w:val="0"/>
                <w:szCs w:val="21"/>
              </w:rPr>
            </w:pPr>
          </w:p>
        </w:tc>
        <w:tc>
          <w:tcPr>
            <w:tcW w:w="1159" w:type="dxa"/>
            <w:vMerge w:val="restart"/>
            <w:vAlign w:val="center"/>
          </w:tcPr>
          <w:p>
            <w:pPr>
              <w:widowControl/>
              <w:jc w:val="center"/>
              <w:rPr>
                <w:kern w:val="0"/>
                <w:szCs w:val="21"/>
              </w:rPr>
            </w:pPr>
            <w:r>
              <w:rPr>
                <w:kern w:val="0"/>
                <w:szCs w:val="21"/>
              </w:rPr>
              <w:t>太阳得热系数SHGC</w:t>
            </w:r>
            <w:r>
              <w:rPr>
                <w:kern w:val="0"/>
                <w:szCs w:val="21"/>
                <w:vertAlign w:val="superscript"/>
              </w:rPr>
              <w:t>★</w:t>
            </w:r>
          </w:p>
        </w:tc>
        <w:tc>
          <w:tcPr>
            <w:tcW w:w="903" w:type="dxa"/>
            <w:vAlign w:val="center"/>
          </w:tcPr>
          <w:p>
            <w:pPr>
              <w:widowControl/>
              <w:jc w:val="center"/>
              <w:rPr>
                <w:kern w:val="0"/>
                <w:szCs w:val="21"/>
              </w:rPr>
            </w:pPr>
            <w:r>
              <w:rPr>
                <w:kern w:val="0"/>
                <w:szCs w:val="21"/>
              </w:rPr>
              <w:t>东向</w:t>
            </w:r>
          </w:p>
        </w:tc>
        <w:tc>
          <w:tcPr>
            <w:tcW w:w="1248" w:type="dxa"/>
            <w:vAlign w:val="center"/>
          </w:tcPr>
          <w:p>
            <w:pPr>
              <w:widowControl/>
              <w:jc w:val="center"/>
              <w:rPr>
                <w:kern w:val="0"/>
                <w:szCs w:val="21"/>
              </w:rPr>
            </w:pPr>
            <w:r>
              <w:rPr>
                <w:kern w:val="0"/>
                <w:szCs w:val="21"/>
              </w:rPr>
              <w:t>—</w:t>
            </w:r>
          </w:p>
        </w:tc>
        <w:tc>
          <w:tcPr>
            <w:tcW w:w="1028" w:type="dxa"/>
            <w:vAlign w:val="center"/>
          </w:tcPr>
          <w:p>
            <w:pPr>
              <w:widowControl/>
              <w:jc w:val="center"/>
              <w:rPr>
                <w:kern w:val="0"/>
                <w:szCs w:val="21"/>
              </w:rPr>
            </w:pPr>
          </w:p>
        </w:tc>
        <w:tc>
          <w:tcPr>
            <w:tcW w:w="1028" w:type="dxa"/>
            <w:vAlign w:val="center"/>
          </w:tcPr>
          <w:p>
            <w:pPr>
              <w:widowControl/>
              <w:jc w:val="center"/>
              <w:rPr>
                <w:kern w:val="0"/>
                <w:szCs w:val="21"/>
              </w:rPr>
            </w:pPr>
          </w:p>
        </w:tc>
        <w:tc>
          <w:tcPr>
            <w:tcW w:w="1021" w:type="dxa"/>
            <w:vAlign w:val="center"/>
          </w:tcPr>
          <w:p>
            <w:pPr>
              <w:widowControl/>
              <w:jc w:val="center"/>
              <w:rPr>
                <w:kern w:val="0"/>
                <w:szCs w:val="21"/>
              </w:rPr>
            </w:pPr>
          </w:p>
        </w:tc>
        <w:tc>
          <w:tcPr>
            <w:tcW w:w="963" w:type="dxa"/>
            <w:vAlign w:val="center"/>
          </w:tcPr>
          <w:p>
            <w:pPr>
              <w:widowControl/>
              <w:jc w:val="center"/>
              <w:rPr>
                <w:kern w:val="0"/>
                <w:szCs w:val="21"/>
              </w:rPr>
            </w:pPr>
            <w:r>
              <w:rPr>
                <w:rFonts w:eastAsia="仿宋_GB2312"/>
                <w:szCs w:val="21"/>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340" w:hRule="atLeast"/>
          <w:jc w:val="center"/>
        </w:trPr>
        <w:tc>
          <w:tcPr>
            <w:tcW w:w="1172" w:type="dxa"/>
            <w:vMerge w:val="continue"/>
            <w:vAlign w:val="center"/>
          </w:tcPr>
          <w:p>
            <w:pPr>
              <w:widowControl/>
              <w:jc w:val="center"/>
              <w:rPr>
                <w:kern w:val="0"/>
                <w:szCs w:val="21"/>
              </w:rPr>
            </w:pPr>
          </w:p>
        </w:tc>
        <w:tc>
          <w:tcPr>
            <w:tcW w:w="1159" w:type="dxa"/>
            <w:vMerge w:val="continue"/>
            <w:vAlign w:val="center"/>
          </w:tcPr>
          <w:p>
            <w:pPr>
              <w:widowControl/>
              <w:jc w:val="center"/>
              <w:rPr>
                <w:kern w:val="0"/>
                <w:szCs w:val="21"/>
              </w:rPr>
            </w:pPr>
          </w:p>
        </w:tc>
        <w:tc>
          <w:tcPr>
            <w:tcW w:w="903" w:type="dxa"/>
            <w:vAlign w:val="center"/>
          </w:tcPr>
          <w:p>
            <w:pPr>
              <w:widowControl/>
              <w:jc w:val="center"/>
              <w:rPr>
                <w:kern w:val="0"/>
                <w:szCs w:val="21"/>
              </w:rPr>
            </w:pPr>
            <w:r>
              <w:rPr>
                <w:kern w:val="0"/>
                <w:szCs w:val="21"/>
              </w:rPr>
              <w:t>南向</w:t>
            </w:r>
          </w:p>
        </w:tc>
        <w:tc>
          <w:tcPr>
            <w:tcW w:w="1248" w:type="dxa"/>
            <w:vAlign w:val="center"/>
          </w:tcPr>
          <w:p>
            <w:pPr>
              <w:widowControl/>
              <w:jc w:val="center"/>
              <w:rPr>
                <w:kern w:val="0"/>
                <w:szCs w:val="21"/>
              </w:rPr>
            </w:pPr>
            <w:r>
              <w:rPr>
                <w:kern w:val="0"/>
                <w:szCs w:val="21"/>
              </w:rPr>
              <w:t>—</w:t>
            </w:r>
          </w:p>
        </w:tc>
        <w:tc>
          <w:tcPr>
            <w:tcW w:w="1028" w:type="dxa"/>
            <w:vAlign w:val="center"/>
          </w:tcPr>
          <w:p>
            <w:pPr>
              <w:widowControl/>
              <w:jc w:val="center"/>
              <w:rPr>
                <w:kern w:val="0"/>
                <w:szCs w:val="21"/>
              </w:rPr>
            </w:pPr>
          </w:p>
        </w:tc>
        <w:tc>
          <w:tcPr>
            <w:tcW w:w="1028" w:type="dxa"/>
            <w:vAlign w:val="center"/>
          </w:tcPr>
          <w:p>
            <w:pPr>
              <w:widowControl/>
              <w:jc w:val="center"/>
              <w:rPr>
                <w:kern w:val="0"/>
                <w:szCs w:val="21"/>
              </w:rPr>
            </w:pPr>
          </w:p>
        </w:tc>
        <w:tc>
          <w:tcPr>
            <w:tcW w:w="1021" w:type="dxa"/>
            <w:vAlign w:val="center"/>
          </w:tcPr>
          <w:p>
            <w:pPr>
              <w:widowControl/>
              <w:jc w:val="center"/>
              <w:rPr>
                <w:kern w:val="0"/>
                <w:szCs w:val="21"/>
              </w:rPr>
            </w:pPr>
          </w:p>
        </w:tc>
        <w:tc>
          <w:tcPr>
            <w:tcW w:w="963" w:type="dxa"/>
            <w:vAlign w:val="center"/>
          </w:tcPr>
          <w:p>
            <w:pPr>
              <w:widowControl/>
              <w:jc w:val="center"/>
              <w:rPr>
                <w:kern w:val="0"/>
                <w:szCs w:val="21"/>
              </w:rPr>
            </w:pPr>
            <w:r>
              <w:rPr>
                <w:rFonts w:eastAsia="仿宋_GB2312"/>
                <w:szCs w:val="21"/>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340" w:hRule="atLeast"/>
          <w:jc w:val="center"/>
        </w:trPr>
        <w:tc>
          <w:tcPr>
            <w:tcW w:w="1172" w:type="dxa"/>
            <w:vMerge w:val="continue"/>
            <w:vAlign w:val="center"/>
          </w:tcPr>
          <w:p>
            <w:pPr>
              <w:widowControl/>
              <w:jc w:val="center"/>
              <w:rPr>
                <w:kern w:val="0"/>
                <w:szCs w:val="21"/>
              </w:rPr>
            </w:pPr>
          </w:p>
        </w:tc>
        <w:tc>
          <w:tcPr>
            <w:tcW w:w="1159" w:type="dxa"/>
            <w:vMerge w:val="continue"/>
            <w:vAlign w:val="center"/>
          </w:tcPr>
          <w:p>
            <w:pPr>
              <w:widowControl/>
              <w:jc w:val="center"/>
              <w:rPr>
                <w:kern w:val="0"/>
                <w:szCs w:val="21"/>
              </w:rPr>
            </w:pPr>
          </w:p>
        </w:tc>
        <w:tc>
          <w:tcPr>
            <w:tcW w:w="903" w:type="dxa"/>
            <w:vAlign w:val="center"/>
          </w:tcPr>
          <w:p>
            <w:pPr>
              <w:widowControl/>
              <w:jc w:val="center"/>
              <w:rPr>
                <w:kern w:val="0"/>
                <w:szCs w:val="21"/>
              </w:rPr>
            </w:pPr>
            <w:r>
              <w:rPr>
                <w:kern w:val="0"/>
                <w:szCs w:val="21"/>
              </w:rPr>
              <w:t>西向</w:t>
            </w:r>
          </w:p>
        </w:tc>
        <w:tc>
          <w:tcPr>
            <w:tcW w:w="1248" w:type="dxa"/>
            <w:vAlign w:val="center"/>
          </w:tcPr>
          <w:p>
            <w:pPr>
              <w:widowControl/>
              <w:jc w:val="center"/>
              <w:rPr>
                <w:kern w:val="0"/>
                <w:szCs w:val="21"/>
              </w:rPr>
            </w:pPr>
            <w:r>
              <w:rPr>
                <w:kern w:val="0"/>
                <w:szCs w:val="21"/>
              </w:rPr>
              <w:t>—</w:t>
            </w:r>
          </w:p>
        </w:tc>
        <w:tc>
          <w:tcPr>
            <w:tcW w:w="1028" w:type="dxa"/>
            <w:vAlign w:val="center"/>
          </w:tcPr>
          <w:p>
            <w:pPr>
              <w:widowControl/>
              <w:jc w:val="center"/>
              <w:rPr>
                <w:kern w:val="0"/>
                <w:szCs w:val="21"/>
              </w:rPr>
            </w:pPr>
          </w:p>
        </w:tc>
        <w:tc>
          <w:tcPr>
            <w:tcW w:w="1028" w:type="dxa"/>
            <w:vAlign w:val="center"/>
          </w:tcPr>
          <w:p>
            <w:pPr>
              <w:widowControl/>
              <w:jc w:val="center"/>
              <w:rPr>
                <w:kern w:val="0"/>
                <w:szCs w:val="21"/>
              </w:rPr>
            </w:pPr>
          </w:p>
        </w:tc>
        <w:tc>
          <w:tcPr>
            <w:tcW w:w="1021" w:type="dxa"/>
            <w:vAlign w:val="center"/>
          </w:tcPr>
          <w:p>
            <w:pPr>
              <w:widowControl/>
              <w:jc w:val="center"/>
              <w:rPr>
                <w:kern w:val="0"/>
                <w:szCs w:val="21"/>
              </w:rPr>
            </w:pPr>
          </w:p>
        </w:tc>
        <w:tc>
          <w:tcPr>
            <w:tcW w:w="963" w:type="dxa"/>
            <w:vAlign w:val="center"/>
          </w:tcPr>
          <w:p>
            <w:pPr>
              <w:widowControl/>
              <w:jc w:val="center"/>
              <w:rPr>
                <w:kern w:val="0"/>
                <w:szCs w:val="21"/>
              </w:rPr>
            </w:pPr>
            <w:r>
              <w:rPr>
                <w:rFonts w:eastAsia="仿宋_GB2312"/>
                <w:szCs w:val="21"/>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340" w:hRule="atLeast"/>
          <w:jc w:val="center"/>
        </w:trPr>
        <w:tc>
          <w:tcPr>
            <w:tcW w:w="1172" w:type="dxa"/>
            <w:vMerge w:val="continue"/>
            <w:vAlign w:val="center"/>
          </w:tcPr>
          <w:p>
            <w:pPr>
              <w:widowControl/>
              <w:jc w:val="center"/>
              <w:rPr>
                <w:kern w:val="0"/>
                <w:szCs w:val="21"/>
              </w:rPr>
            </w:pPr>
          </w:p>
        </w:tc>
        <w:tc>
          <w:tcPr>
            <w:tcW w:w="1159" w:type="dxa"/>
            <w:vMerge w:val="continue"/>
            <w:vAlign w:val="center"/>
          </w:tcPr>
          <w:p>
            <w:pPr>
              <w:widowControl/>
              <w:jc w:val="center"/>
              <w:rPr>
                <w:kern w:val="0"/>
                <w:szCs w:val="21"/>
              </w:rPr>
            </w:pPr>
          </w:p>
        </w:tc>
        <w:tc>
          <w:tcPr>
            <w:tcW w:w="903" w:type="dxa"/>
            <w:vAlign w:val="center"/>
          </w:tcPr>
          <w:p>
            <w:pPr>
              <w:widowControl/>
              <w:jc w:val="center"/>
              <w:rPr>
                <w:kern w:val="0"/>
                <w:szCs w:val="21"/>
              </w:rPr>
            </w:pPr>
            <w:r>
              <w:rPr>
                <w:kern w:val="0"/>
                <w:szCs w:val="21"/>
              </w:rPr>
              <w:t>北向</w:t>
            </w:r>
          </w:p>
        </w:tc>
        <w:tc>
          <w:tcPr>
            <w:tcW w:w="1248" w:type="dxa"/>
            <w:vAlign w:val="center"/>
          </w:tcPr>
          <w:p>
            <w:pPr>
              <w:widowControl/>
              <w:jc w:val="center"/>
              <w:rPr>
                <w:kern w:val="0"/>
                <w:szCs w:val="21"/>
              </w:rPr>
            </w:pPr>
            <w:r>
              <w:rPr>
                <w:kern w:val="0"/>
                <w:szCs w:val="21"/>
              </w:rPr>
              <w:t>—</w:t>
            </w:r>
          </w:p>
        </w:tc>
        <w:tc>
          <w:tcPr>
            <w:tcW w:w="1028" w:type="dxa"/>
            <w:vAlign w:val="center"/>
          </w:tcPr>
          <w:p>
            <w:pPr>
              <w:widowControl/>
              <w:jc w:val="center"/>
              <w:rPr>
                <w:kern w:val="0"/>
                <w:szCs w:val="21"/>
              </w:rPr>
            </w:pPr>
          </w:p>
        </w:tc>
        <w:tc>
          <w:tcPr>
            <w:tcW w:w="1028" w:type="dxa"/>
            <w:vAlign w:val="center"/>
          </w:tcPr>
          <w:p>
            <w:pPr>
              <w:widowControl/>
              <w:jc w:val="center"/>
              <w:rPr>
                <w:kern w:val="0"/>
                <w:szCs w:val="21"/>
              </w:rPr>
            </w:pPr>
          </w:p>
        </w:tc>
        <w:tc>
          <w:tcPr>
            <w:tcW w:w="1021" w:type="dxa"/>
            <w:vAlign w:val="center"/>
          </w:tcPr>
          <w:p>
            <w:pPr>
              <w:widowControl/>
              <w:jc w:val="center"/>
              <w:rPr>
                <w:kern w:val="0"/>
                <w:szCs w:val="21"/>
              </w:rPr>
            </w:pPr>
          </w:p>
        </w:tc>
        <w:tc>
          <w:tcPr>
            <w:tcW w:w="963" w:type="dxa"/>
            <w:vAlign w:val="center"/>
          </w:tcPr>
          <w:p>
            <w:pPr>
              <w:widowControl/>
              <w:jc w:val="center"/>
              <w:rPr>
                <w:kern w:val="0"/>
                <w:szCs w:val="21"/>
              </w:rPr>
            </w:pPr>
            <w:r>
              <w:rPr>
                <w:rFonts w:eastAsia="仿宋_GB2312"/>
                <w:szCs w:val="21"/>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340" w:hRule="atLeast"/>
          <w:jc w:val="center"/>
        </w:trPr>
        <w:tc>
          <w:tcPr>
            <w:tcW w:w="1172" w:type="dxa"/>
            <w:vMerge w:val="continue"/>
            <w:vAlign w:val="center"/>
          </w:tcPr>
          <w:p>
            <w:pPr>
              <w:widowControl/>
              <w:jc w:val="center"/>
              <w:rPr>
                <w:kern w:val="0"/>
                <w:szCs w:val="21"/>
              </w:rPr>
            </w:pPr>
          </w:p>
        </w:tc>
        <w:tc>
          <w:tcPr>
            <w:tcW w:w="2062" w:type="dxa"/>
            <w:gridSpan w:val="2"/>
            <w:vAlign w:val="center"/>
          </w:tcPr>
          <w:p>
            <w:pPr>
              <w:widowControl/>
              <w:jc w:val="center"/>
              <w:rPr>
                <w:kern w:val="0"/>
                <w:szCs w:val="21"/>
              </w:rPr>
            </w:pPr>
            <w:r>
              <w:rPr>
                <w:rFonts w:hint="eastAsia"/>
                <w:kern w:val="0"/>
                <w:szCs w:val="18"/>
              </w:rPr>
              <w:t>平均综合遮阳系数Sw</w:t>
            </w:r>
            <w:r>
              <w:rPr>
                <w:kern w:val="0"/>
                <w:szCs w:val="21"/>
                <w:vertAlign w:val="superscript"/>
              </w:rPr>
              <w:t>★</w:t>
            </w:r>
          </w:p>
        </w:tc>
        <w:tc>
          <w:tcPr>
            <w:tcW w:w="1248" w:type="dxa"/>
            <w:vAlign w:val="center"/>
          </w:tcPr>
          <w:p>
            <w:pPr>
              <w:widowControl/>
              <w:jc w:val="center"/>
              <w:rPr>
                <w:kern w:val="0"/>
                <w:szCs w:val="21"/>
              </w:rPr>
            </w:pPr>
          </w:p>
        </w:tc>
        <w:tc>
          <w:tcPr>
            <w:tcW w:w="1028" w:type="dxa"/>
            <w:vAlign w:val="center"/>
          </w:tcPr>
          <w:p>
            <w:pPr>
              <w:widowControl/>
              <w:jc w:val="center"/>
              <w:rPr>
                <w:kern w:val="0"/>
                <w:szCs w:val="21"/>
              </w:rPr>
            </w:pPr>
          </w:p>
        </w:tc>
        <w:tc>
          <w:tcPr>
            <w:tcW w:w="1028" w:type="dxa"/>
            <w:vAlign w:val="center"/>
          </w:tcPr>
          <w:p>
            <w:pPr>
              <w:widowControl/>
              <w:jc w:val="center"/>
              <w:rPr>
                <w:kern w:val="0"/>
                <w:szCs w:val="21"/>
              </w:rPr>
            </w:pPr>
          </w:p>
        </w:tc>
        <w:tc>
          <w:tcPr>
            <w:tcW w:w="1021" w:type="dxa"/>
            <w:vAlign w:val="center"/>
          </w:tcPr>
          <w:p>
            <w:pPr>
              <w:widowControl/>
              <w:jc w:val="center"/>
              <w:rPr>
                <w:kern w:val="0"/>
                <w:szCs w:val="21"/>
              </w:rPr>
            </w:pPr>
          </w:p>
        </w:tc>
        <w:tc>
          <w:tcPr>
            <w:tcW w:w="963" w:type="dxa"/>
            <w:vAlign w:val="center"/>
          </w:tcPr>
          <w:p>
            <w:pPr>
              <w:widowControl/>
              <w:jc w:val="center"/>
              <w:rPr>
                <w:rFonts w:eastAsia="仿宋_GB2312"/>
                <w:szCs w:val="21"/>
              </w:rPr>
            </w:pPr>
            <w:r>
              <w:rPr>
                <w:rFonts w:eastAsia="仿宋_GB2312"/>
                <w:szCs w:val="21"/>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340" w:hRule="atLeast"/>
          <w:jc w:val="center"/>
        </w:trPr>
        <w:tc>
          <w:tcPr>
            <w:tcW w:w="1172" w:type="dxa"/>
            <w:vMerge w:val="restart"/>
            <w:vAlign w:val="center"/>
          </w:tcPr>
          <w:p>
            <w:pPr>
              <w:widowControl/>
              <w:jc w:val="center"/>
              <w:rPr>
                <w:kern w:val="0"/>
                <w:szCs w:val="21"/>
              </w:rPr>
            </w:pPr>
            <w:r>
              <w:rPr>
                <w:kern w:val="0"/>
                <w:szCs w:val="21"/>
              </w:rPr>
              <w:t>屋顶透明部分</w:t>
            </w:r>
          </w:p>
        </w:tc>
        <w:tc>
          <w:tcPr>
            <w:tcW w:w="2062" w:type="dxa"/>
            <w:gridSpan w:val="2"/>
            <w:vAlign w:val="center"/>
          </w:tcPr>
          <w:p>
            <w:pPr>
              <w:widowControl/>
              <w:jc w:val="center"/>
              <w:rPr>
                <w:kern w:val="0"/>
                <w:szCs w:val="21"/>
              </w:rPr>
            </w:pPr>
            <w:r>
              <w:rPr>
                <w:kern w:val="0"/>
                <w:szCs w:val="21"/>
              </w:rPr>
              <w:t>传热系数K</w:t>
            </w:r>
          </w:p>
        </w:tc>
        <w:tc>
          <w:tcPr>
            <w:tcW w:w="1248" w:type="dxa"/>
            <w:vAlign w:val="center"/>
          </w:tcPr>
          <w:p>
            <w:pPr>
              <w:widowControl/>
              <w:jc w:val="center"/>
              <w:rPr>
                <w:kern w:val="0"/>
                <w:szCs w:val="21"/>
              </w:rPr>
            </w:pPr>
            <w:r>
              <w:rPr>
                <w:kern w:val="0"/>
                <w:szCs w:val="21"/>
              </w:rPr>
              <w:t>W/(m</w:t>
            </w:r>
            <w:r>
              <w:rPr>
                <w:kern w:val="0"/>
                <w:szCs w:val="21"/>
                <w:vertAlign w:val="superscript"/>
              </w:rPr>
              <w:t>2</w:t>
            </w:r>
            <w:r>
              <w:rPr>
                <w:kern w:val="0"/>
                <w:szCs w:val="21"/>
              </w:rPr>
              <w:t>·K)</w:t>
            </w:r>
          </w:p>
        </w:tc>
        <w:tc>
          <w:tcPr>
            <w:tcW w:w="1028" w:type="dxa"/>
            <w:vAlign w:val="center"/>
          </w:tcPr>
          <w:p>
            <w:pPr>
              <w:widowControl/>
              <w:jc w:val="center"/>
              <w:rPr>
                <w:kern w:val="0"/>
                <w:szCs w:val="21"/>
              </w:rPr>
            </w:pPr>
          </w:p>
        </w:tc>
        <w:tc>
          <w:tcPr>
            <w:tcW w:w="1028" w:type="dxa"/>
            <w:vAlign w:val="center"/>
          </w:tcPr>
          <w:p>
            <w:pPr>
              <w:widowControl/>
              <w:jc w:val="center"/>
              <w:rPr>
                <w:kern w:val="0"/>
                <w:szCs w:val="21"/>
              </w:rPr>
            </w:pPr>
          </w:p>
        </w:tc>
        <w:tc>
          <w:tcPr>
            <w:tcW w:w="1021" w:type="dxa"/>
            <w:vAlign w:val="center"/>
          </w:tcPr>
          <w:p>
            <w:pPr>
              <w:widowControl/>
              <w:jc w:val="center"/>
              <w:rPr>
                <w:kern w:val="0"/>
                <w:szCs w:val="21"/>
              </w:rPr>
            </w:pPr>
          </w:p>
        </w:tc>
        <w:tc>
          <w:tcPr>
            <w:tcW w:w="963" w:type="dxa"/>
            <w:vAlign w:val="center"/>
          </w:tcPr>
          <w:p>
            <w:pPr>
              <w:widowControl/>
              <w:jc w:val="center"/>
              <w:rPr>
                <w:kern w:val="0"/>
                <w:szCs w:val="21"/>
              </w:rPr>
            </w:pPr>
            <w:r>
              <w:rPr>
                <w:rFonts w:eastAsia="仿宋_GB2312"/>
                <w:szCs w:val="21"/>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340" w:hRule="atLeast"/>
          <w:jc w:val="center"/>
        </w:trPr>
        <w:tc>
          <w:tcPr>
            <w:tcW w:w="1172" w:type="dxa"/>
            <w:vMerge w:val="continue"/>
            <w:vAlign w:val="center"/>
          </w:tcPr>
          <w:p>
            <w:pPr>
              <w:widowControl/>
              <w:jc w:val="center"/>
              <w:rPr>
                <w:kern w:val="0"/>
                <w:szCs w:val="21"/>
              </w:rPr>
            </w:pPr>
          </w:p>
        </w:tc>
        <w:tc>
          <w:tcPr>
            <w:tcW w:w="2062" w:type="dxa"/>
            <w:gridSpan w:val="2"/>
            <w:vAlign w:val="center"/>
          </w:tcPr>
          <w:p>
            <w:pPr>
              <w:widowControl/>
              <w:jc w:val="center"/>
              <w:rPr>
                <w:kern w:val="0"/>
                <w:szCs w:val="21"/>
              </w:rPr>
            </w:pPr>
            <w:r>
              <w:rPr>
                <w:kern w:val="0"/>
                <w:szCs w:val="21"/>
              </w:rPr>
              <w:t>太阳得热系数SHGC</w:t>
            </w:r>
          </w:p>
        </w:tc>
        <w:tc>
          <w:tcPr>
            <w:tcW w:w="1248" w:type="dxa"/>
            <w:vAlign w:val="center"/>
          </w:tcPr>
          <w:p>
            <w:pPr>
              <w:widowControl/>
              <w:jc w:val="center"/>
              <w:rPr>
                <w:kern w:val="0"/>
                <w:szCs w:val="21"/>
              </w:rPr>
            </w:pPr>
            <w:r>
              <w:rPr>
                <w:kern w:val="0"/>
                <w:szCs w:val="21"/>
              </w:rPr>
              <w:t>—</w:t>
            </w:r>
          </w:p>
        </w:tc>
        <w:tc>
          <w:tcPr>
            <w:tcW w:w="1028" w:type="dxa"/>
            <w:vAlign w:val="center"/>
          </w:tcPr>
          <w:p>
            <w:pPr>
              <w:widowControl/>
              <w:jc w:val="center"/>
              <w:rPr>
                <w:kern w:val="0"/>
                <w:szCs w:val="21"/>
              </w:rPr>
            </w:pPr>
          </w:p>
        </w:tc>
        <w:tc>
          <w:tcPr>
            <w:tcW w:w="1028" w:type="dxa"/>
            <w:vAlign w:val="center"/>
          </w:tcPr>
          <w:p>
            <w:pPr>
              <w:widowControl/>
              <w:jc w:val="center"/>
              <w:rPr>
                <w:kern w:val="0"/>
                <w:szCs w:val="21"/>
              </w:rPr>
            </w:pPr>
          </w:p>
        </w:tc>
        <w:tc>
          <w:tcPr>
            <w:tcW w:w="1021" w:type="dxa"/>
            <w:vAlign w:val="center"/>
          </w:tcPr>
          <w:p>
            <w:pPr>
              <w:widowControl/>
              <w:jc w:val="center"/>
              <w:rPr>
                <w:kern w:val="0"/>
                <w:szCs w:val="21"/>
              </w:rPr>
            </w:pPr>
          </w:p>
        </w:tc>
        <w:tc>
          <w:tcPr>
            <w:tcW w:w="963" w:type="dxa"/>
            <w:vAlign w:val="center"/>
          </w:tcPr>
          <w:p>
            <w:pPr>
              <w:widowControl/>
              <w:jc w:val="center"/>
              <w:rPr>
                <w:kern w:val="0"/>
                <w:szCs w:val="21"/>
              </w:rPr>
            </w:pPr>
            <w:r>
              <w:rPr>
                <w:rFonts w:eastAsia="仿宋_GB2312"/>
                <w:szCs w:val="21"/>
              </w:rPr>
              <w:t>□</w:t>
            </w:r>
          </w:p>
        </w:tc>
      </w:tr>
    </w:tbl>
    <w:p>
      <w:pPr>
        <w:rPr>
          <w:kern w:val="0"/>
          <w:sz w:val="18"/>
          <w:szCs w:val="18"/>
        </w:rPr>
      </w:pPr>
      <w:r>
        <w:rPr>
          <w:rFonts w:hint="eastAsia"/>
          <w:kern w:val="0"/>
          <w:sz w:val="18"/>
          <w:szCs w:val="18"/>
        </w:rPr>
        <w:t>注：</w:t>
      </w:r>
      <w:r>
        <w:rPr>
          <w:kern w:val="0"/>
          <w:sz w:val="18"/>
          <w:szCs w:val="18"/>
        </w:rPr>
        <w:t>1</w:t>
      </w:r>
      <w:r>
        <w:rPr>
          <w:rFonts w:hint="eastAsia"/>
          <w:kern w:val="0"/>
          <w:sz w:val="18"/>
          <w:szCs w:val="18"/>
        </w:rPr>
        <w:t>、若项目参评建筑数量较多，可仅填写其中最不利楼栋，其余楼栋具体参考相应节能计算文件。</w:t>
      </w:r>
    </w:p>
    <w:p>
      <w:pPr>
        <w:rPr>
          <w:kern w:val="0"/>
          <w:sz w:val="18"/>
          <w:szCs w:val="18"/>
        </w:rPr>
      </w:pPr>
      <w:r>
        <w:rPr>
          <w:kern w:val="0"/>
          <w:sz w:val="18"/>
          <w:szCs w:val="18"/>
        </w:rPr>
        <w:t xml:space="preserve">    2</w:t>
      </w:r>
      <w:r>
        <w:rPr>
          <w:rFonts w:hint="eastAsia"/>
          <w:kern w:val="0"/>
          <w:sz w:val="18"/>
          <w:szCs w:val="18"/>
        </w:rPr>
        <w:t>、夏热冬暖地区仅考察遮阳系数的降低比例，严寒地区仅考察传热系数的的降低比例，其他地区二者均需考察；</w:t>
      </w:r>
    </w:p>
    <w:p>
      <w:pPr>
        <w:rPr>
          <w:szCs w:val="21"/>
        </w:rPr>
      </w:pPr>
      <w:r>
        <w:rPr>
          <w:kern w:val="0"/>
          <w:sz w:val="18"/>
          <w:szCs w:val="18"/>
        </w:rPr>
        <w:t xml:space="preserve">    3</w:t>
      </w:r>
      <w:r>
        <w:rPr>
          <w:rFonts w:hint="eastAsia"/>
          <w:kern w:val="0"/>
          <w:sz w:val="18"/>
          <w:szCs w:val="18"/>
        </w:rPr>
        <w:t>、对于公共建筑，采用太阳得热系数SHGC；</w:t>
      </w:r>
      <w:r>
        <w:rPr>
          <w:sz w:val="18"/>
          <w:szCs w:val="18"/>
        </w:rPr>
        <w:t>对于居住建筑，采用</w:t>
      </w:r>
      <w:r>
        <w:rPr>
          <w:rFonts w:hint="eastAsia"/>
          <w:kern w:val="0"/>
          <w:sz w:val="18"/>
          <w:szCs w:val="18"/>
        </w:rPr>
        <w:t>平均综合遮阳系数Sw</w:t>
      </w:r>
    </w:p>
    <w:p>
      <w:pPr>
        <w:rPr>
          <w:szCs w:val="21"/>
        </w:rPr>
      </w:pPr>
    </w:p>
    <w:p>
      <w:r>
        <w:t>供暖空调全年计算负荷比较：</w:t>
      </w:r>
    </w:p>
    <w:tbl>
      <w:tblPr>
        <w:tblStyle w:val="25"/>
        <w:tblW w:w="8522" w:type="dxa"/>
        <w:jc w:val="center"/>
        <w:tblInd w:w="0" w:type="dxa"/>
        <w:tblLayout w:type="fixed"/>
        <w:tblCellMar>
          <w:top w:w="0" w:type="dxa"/>
          <w:left w:w="108" w:type="dxa"/>
          <w:bottom w:w="0" w:type="dxa"/>
          <w:right w:w="108" w:type="dxa"/>
        </w:tblCellMar>
      </w:tblPr>
      <w:tblGrid>
        <w:gridCol w:w="2427"/>
        <w:gridCol w:w="1243"/>
        <w:gridCol w:w="3018"/>
        <w:gridCol w:w="1834"/>
      </w:tblGrid>
      <w:tr>
        <w:tblPrEx>
          <w:tblLayout w:type="fixed"/>
          <w:tblCellMar>
            <w:top w:w="0" w:type="dxa"/>
            <w:left w:w="108" w:type="dxa"/>
            <w:bottom w:w="0" w:type="dxa"/>
            <w:right w:w="108" w:type="dxa"/>
          </w:tblCellMar>
        </w:tblPrEx>
        <w:trPr>
          <w:cantSplit/>
          <w:trHeight w:val="285" w:hRule="atLeast"/>
          <w:jc w:val="center"/>
        </w:trPr>
        <w:tc>
          <w:tcPr>
            <w:tcW w:w="2427" w:type="dxa"/>
            <w:tcBorders>
              <w:top w:val="single" w:color="auto" w:sz="8" w:space="0"/>
              <w:left w:val="single" w:color="auto" w:sz="8" w:space="0"/>
              <w:bottom w:val="single" w:color="auto" w:sz="4" w:space="0"/>
              <w:right w:val="single" w:color="auto" w:sz="4" w:space="0"/>
            </w:tcBorders>
            <w:vAlign w:val="center"/>
          </w:tcPr>
          <w:p>
            <w:pPr>
              <w:widowControl/>
              <w:jc w:val="center"/>
              <w:rPr>
                <w:kern w:val="0"/>
                <w:szCs w:val="18"/>
              </w:rPr>
            </w:pPr>
          </w:p>
        </w:tc>
        <w:tc>
          <w:tcPr>
            <w:tcW w:w="1243" w:type="dxa"/>
            <w:tcBorders>
              <w:top w:val="single" w:color="auto" w:sz="8" w:space="0"/>
              <w:left w:val="nil"/>
              <w:bottom w:val="single" w:color="auto" w:sz="4" w:space="0"/>
              <w:right w:val="single" w:color="auto" w:sz="4" w:space="0"/>
            </w:tcBorders>
            <w:vAlign w:val="center"/>
          </w:tcPr>
          <w:p>
            <w:pPr>
              <w:widowControl/>
              <w:jc w:val="center"/>
              <w:rPr>
                <w:kern w:val="0"/>
                <w:szCs w:val="18"/>
              </w:rPr>
            </w:pPr>
            <w:r>
              <w:rPr>
                <w:kern w:val="0"/>
                <w:szCs w:val="18"/>
              </w:rPr>
              <w:t>单位</w:t>
            </w:r>
          </w:p>
        </w:tc>
        <w:tc>
          <w:tcPr>
            <w:tcW w:w="3018" w:type="dxa"/>
            <w:tcBorders>
              <w:top w:val="single" w:color="auto" w:sz="8" w:space="0"/>
              <w:left w:val="nil"/>
              <w:bottom w:val="single" w:color="auto" w:sz="4" w:space="0"/>
              <w:right w:val="single" w:color="auto" w:sz="4" w:space="0"/>
            </w:tcBorders>
            <w:vAlign w:val="center"/>
          </w:tcPr>
          <w:p>
            <w:pPr>
              <w:widowControl/>
              <w:jc w:val="center"/>
              <w:rPr>
                <w:kern w:val="0"/>
                <w:szCs w:val="18"/>
              </w:rPr>
            </w:pPr>
            <w:r>
              <w:rPr>
                <w:kern w:val="0"/>
                <w:szCs w:val="18"/>
              </w:rPr>
              <w:t>参照建筑（限值）</w:t>
            </w:r>
          </w:p>
        </w:tc>
        <w:tc>
          <w:tcPr>
            <w:tcW w:w="1834" w:type="dxa"/>
            <w:tcBorders>
              <w:top w:val="single" w:color="auto" w:sz="8" w:space="0"/>
              <w:left w:val="nil"/>
              <w:bottom w:val="single" w:color="auto" w:sz="4" w:space="0"/>
              <w:right w:val="single" w:color="auto" w:sz="8" w:space="0"/>
            </w:tcBorders>
            <w:vAlign w:val="center"/>
          </w:tcPr>
          <w:p>
            <w:pPr>
              <w:widowControl/>
              <w:jc w:val="center"/>
              <w:rPr>
                <w:kern w:val="0"/>
                <w:szCs w:val="18"/>
              </w:rPr>
            </w:pPr>
            <w:r>
              <w:rPr>
                <w:kern w:val="0"/>
                <w:szCs w:val="18"/>
              </w:rPr>
              <w:t>实际建筑</w:t>
            </w:r>
          </w:p>
        </w:tc>
      </w:tr>
      <w:tr>
        <w:tblPrEx>
          <w:tblLayout w:type="fixed"/>
          <w:tblCellMar>
            <w:top w:w="0" w:type="dxa"/>
            <w:left w:w="108" w:type="dxa"/>
            <w:bottom w:w="0" w:type="dxa"/>
            <w:right w:w="108" w:type="dxa"/>
          </w:tblCellMar>
        </w:tblPrEx>
        <w:trPr>
          <w:cantSplit/>
          <w:trHeight w:val="285" w:hRule="atLeast"/>
          <w:jc w:val="center"/>
        </w:trPr>
        <w:tc>
          <w:tcPr>
            <w:tcW w:w="2427" w:type="dxa"/>
            <w:tcBorders>
              <w:top w:val="nil"/>
              <w:left w:val="single" w:color="auto" w:sz="8" w:space="0"/>
              <w:bottom w:val="single" w:color="auto" w:sz="4" w:space="0"/>
              <w:right w:val="single" w:color="auto" w:sz="4" w:space="0"/>
            </w:tcBorders>
            <w:vAlign w:val="center"/>
          </w:tcPr>
          <w:p>
            <w:pPr>
              <w:widowControl/>
              <w:jc w:val="center"/>
              <w:rPr>
                <w:kern w:val="0"/>
                <w:szCs w:val="18"/>
              </w:rPr>
            </w:pPr>
            <w:r>
              <w:rPr>
                <w:kern w:val="0"/>
                <w:szCs w:val="18"/>
              </w:rPr>
              <w:t>全年采暖</w:t>
            </w:r>
            <w:r>
              <w:rPr>
                <w:rFonts w:hint="eastAsia"/>
                <w:kern w:val="0"/>
                <w:szCs w:val="18"/>
              </w:rPr>
              <w:t>计算负荷</w:t>
            </w:r>
          </w:p>
        </w:tc>
        <w:tc>
          <w:tcPr>
            <w:tcW w:w="1243" w:type="dxa"/>
            <w:tcBorders>
              <w:top w:val="nil"/>
              <w:left w:val="nil"/>
              <w:bottom w:val="single" w:color="auto" w:sz="4" w:space="0"/>
              <w:right w:val="single" w:color="auto" w:sz="4" w:space="0"/>
            </w:tcBorders>
            <w:vAlign w:val="center"/>
          </w:tcPr>
          <w:p>
            <w:pPr>
              <w:widowControl/>
              <w:jc w:val="center"/>
              <w:rPr>
                <w:kern w:val="0"/>
                <w:szCs w:val="18"/>
              </w:rPr>
            </w:pPr>
            <w:r>
              <w:rPr>
                <w:rFonts w:hint="eastAsia"/>
                <w:kern w:val="0"/>
                <w:szCs w:val="18"/>
              </w:rPr>
              <w:t>kWh/m</w:t>
            </w:r>
            <w:r>
              <w:rPr>
                <w:rFonts w:hint="eastAsia"/>
                <w:kern w:val="0"/>
                <w:szCs w:val="18"/>
                <w:vertAlign w:val="superscript"/>
              </w:rPr>
              <w:t>2</w:t>
            </w:r>
          </w:p>
        </w:tc>
        <w:tc>
          <w:tcPr>
            <w:tcW w:w="3018" w:type="dxa"/>
            <w:tcBorders>
              <w:top w:val="nil"/>
              <w:left w:val="nil"/>
              <w:bottom w:val="single" w:color="auto" w:sz="4" w:space="0"/>
              <w:right w:val="single" w:color="auto" w:sz="4" w:space="0"/>
            </w:tcBorders>
          </w:tcPr>
          <w:p>
            <w:pPr>
              <w:jc w:val="center"/>
              <w:rPr>
                <w:szCs w:val="18"/>
              </w:rPr>
            </w:pPr>
          </w:p>
        </w:tc>
        <w:tc>
          <w:tcPr>
            <w:tcW w:w="1834" w:type="dxa"/>
            <w:tcBorders>
              <w:top w:val="nil"/>
              <w:left w:val="nil"/>
              <w:bottom w:val="single" w:color="auto" w:sz="4" w:space="0"/>
              <w:right w:val="single" w:color="auto" w:sz="8" w:space="0"/>
            </w:tcBorders>
          </w:tcPr>
          <w:p>
            <w:pPr>
              <w:jc w:val="center"/>
              <w:rPr>
                <w:szCs w:val="18"/>
              </w:rPr>
            </w:pPr>
          </w:p>
        </w:tc>
      </w:tr>
      <w:tr>
        <w:tblPrEx>
          <w:tblLayout w:type="fixed"/>
          <w:tblCellMar>
            <w:top w:w="0" w:type="dxa"/>
            <w:left w:w="108" w:type="dxa"/>
            <w:bottom w:w="0" w:type="dxa"/>
            <w:right w:w="108" w:type="dxa"/>
          </w:tblCellMar>
        </w:tblPrEx>
        <w:trPr>
          <w:cantSplit/>
          <w:trHeight w:val="285" w:hRule="atLeast"/>
          <w:jc w:val="center"/>
        </w:trPr>
        <w:tc>
          <w:tcPr>
            <w:tcW w:w="2427" w:type="dxa"/>
            <w:tcBorders>
              <w:top w:val="nil"/>
              <w:left w:val="single" w:color="auto" w:sz="8" w:space="0"/>
              <w:bottom w:val="single" w:color="auto" w:sz="4" w:space="0"/>
              <w:right w:val="single" w:color="auto" w:sz="4" w:space="0"/>
            </w:tcBorders>
            <w:vAlign w:val="center"/>
          </w:tcPr>
          <w:p>
            <w:pPr>
              <w:widowControl/>
              <w:jc w:val="center"/>
              <w:rPr>
                <w:kern w:val="0"/>
                <w:szCs w:val="18"/>
              </w:rPr>
            </w:pPr>
            <w:r>
              <w:rPr>
                <w:kern w:val="0"/>
                <w:szCs w:val="18"/>
              </w:rPr>
              <w:t>全年空调</w:t>
            </w:r>
            <w:r>
              <w:rPr>
                <w:rFonts w:hint="eastAsia"/>
                <w:kern w:val="0"/>
                <w:szCs w:val="18"/>
              </w:rPr>
              <w:t>计算负荷</w:t>
            </w:r>
          </w:p>
        </w:tc>
        <w:tc>
          <w:tcPr>
            <w:tcW w:w="1243" w:type="dxa"/>
            <w:tcBorders>
              <w:top w:val="nil"/>
              <w:left w:val="nil"/>
              <w:bottom w:val="single" w:color="auto" w:sz="4" w:space="0"/>
              <w:right w:val="single" w:color="auto" w:sz="4" w:space="0"/>
            </w:tcBorders>
            <w:vAlign w:val="center"/>
          </w:tcPr>
          <w:p>
            <w:pPr>
              <w:widowControl/>
              <w:jc w:val="center"/>
              <w:rPr>
                <w:kern w:val="0"/>
                <w:szCs w:val="18"/>
              </w:rPr>
            </w:pPr>
            <w:r>
              <w:rPr>
                <w:rFonts w:hint="eastAsia"/>
                <w:kern w:val="0"/>
                <w:szCs w:val="18"/>
              </w:rPr>
              <w:t>kWh/m</w:t>
            </w:r>
            <w:r>
              <w:rPr>
                <w:rFonts w:hint="eastAsia"/>
                <w:kern w:val="0"/>
                <w:szCs w:val="18"/>
                <w:vertAlign w:val="superscript"/>
              </w:rPr>
              <w:t>2</w:t>
            </w:r>
          </w:p>
        </w:tc>
        <w:tc>
          <w:tcPr>
            <w:tcW w:w="3018" w:type="dxa"/>
            <w:tcBorders>
              <w:top w:val="nil"/>
              <w:left w:val="nil"/>
              <w:bottom w:val="single" w:color="auto" w:sz="4" w:space="0"/>
              <w:right w:val="single" w:color="auto" w:sz="4" w:space="0"/>
            </w:tcBorders>
          </w:tcPr>
          <w:p>
            <w:pPr>
              <w:jc w:val="center"/>
              <w:rPr>
                <w:szCs w:val="18"/>
              </w:rPr>
            </w:pPr>
          </w:p>
        </w:tc>
        <w:tc>
          <w:tcPr>
            <w:tcW w:w="1834" w:type="dxa"/>
            <w:tcBorders>
              <w:top w:val="nil"/>
              <w:left w:val="nil"/>
              <w:bottom w:val="single" w:color="auto" w:sz="4" w:space="0"/>
              <w:right w:val="single" w:color="auto" w:sz="8" w:space="0"/>
            </w:tcBorders>
          </w:tcPr>
          <w:p>
            <w:pPr>
              <w:jc w:val="center"/>
              <w:rPr>
                <w:szCs w:val="18"/>
              </w:rPr>
            </w:pPr>
          </w:p>
        </w:tc>
      </w:tr>
      <w:tr>
        <w:tblPrEx>
          <w:tblLayout w:type="fixed"/>
          <w:tblCellMar>
            <w:top w:w="0" w:type="dxa"/>
            <w:left w:w="108" w:type="dxa"/>
            <w:bottom w:w="0" w:type="dxa"/>
            <w:right w:w="108" w:type="dxa"/>
          </w:tblCellMar>
        </w:tblPrEx>
        <w:trPr>
          <w:cantSplit/>
          <w:trHeight w:val="285" w:hRule="atLeast"/>
          <w:jc w:val="center"/>
        </w:trPr>
        <w:tc>
          <w:tcPr>
            <w:tcW w:w="2427" w:type="dxa"/>
            <w:tcBorders>
              <w:top w:val="nil"/>
              <w:left w:val="single" w:color="auto" w:sz="8" w:space="0"/>
              <w:bottom w:val="single" w:color="auto" w:sz="4" w:space="0"/>
              <w:right w:val="single" w:color="auto" w:sz="4" w:space="0"/>
            </w:tcBorders>
            <w:vAlign w:val="center"/>
          </w:tcPr>
          <w:p>
            <w:pPr>
              <w:widowControl/>
              <w:jc w:val="center"/>
              <w:rPr>
                <w:kern w:val="0"/>
                <w:szCs w:val="18"/>
              </w:rPr>
            </w:pPr>
            <w:r>
              <w:rPr>
                <w:kern w:val="0"/>
                <w:szCs w:val="18"/>
              </w:rPr>
              <w:t>全年总</w:t>
            </w:r>
            <w:r>
              <w:rPr>
                <w:rFonts w:hint="eastAsia"/>
                <w:kern w:val="0"/>
                <w:szCs w:val="18"/>
              </w:rPr>
              <w:t>计算负荷</w:t>
            </w:r>
          </w:p>
        </w:tc>
        <w:tc>
          <w:tcPr>
            <w:tcW w:w="1243" w:type="dxa"/>
            <w:tcBorders>
              <w:top w:val="nil"/>
              <w:left w:val="nil"/>
              <w:bottom w:val="single" w:color="auto" w:sz="4" w:space="0"/>
              <w:right w:val="single" w:color="auto" w:sz="4" w:space="0"/>
            </w:tcBorders>
            <w:vAlign w:val="center"/>
          </w:tcPr>
          <w:p>
            <w:pPr>
              <w:widowControl/>
              <w:jc w:val="center"/>
              <w:rPr>
                <w:kern w:val="0"/>
                <w:szCs w:val="18"/>
              </w:rPr>
            </w:pPr>
            <w:r>
              <w:rPr>
                <w:rFonts w:hint="eastAsia"/>
                <w:kern w:val="0"/>
                <w:szCs w:val="18"/>
              </w:rPr>
              <w:t>kWh/m</w:t>
            </w:r>
            <w:r>
              <w:rPr>
                <w:rFonts w:hint="eastAsia"/>
                <w:kern w:val="0"/>
                <w:szCs w:val="18"/>
                <w:vertAlign w:val="superscript"/>
              </w:rPr>
              <w:t>2</w:t>
            </w:r>
          </w:p>
        </w:tc>
        <w:tc>
          <w:tcPr>
            <w:tcW w:w="3018" w:type="dxa"/>
            <w:tcBorders>
              <w:top w:val="nil"/>
              <w:left w:val="nil"/>
              <w:bottom w:val="single" w:color="auto" w:sz="4" w:space="0"/>
              <w:right w:val="single" w:color="auto" w:sz="4" w:space="0"/>
            </w:tcBorders>
          </w:tcPr>
          <w:p>
            <w:pPr>
              <w:jc w:val="center"/>
              <w:rPr>
                <w:szCs w:val="18"/>
              </w:rPr>
            </w:pPr>
          </w:p>
        </w:tc>
        <w:tc>
          <w:tcPr>
            <w:tcW w:w="1834" w:type="dxa"/>
            <w:tcBorders>
              <w:top w:val="nil"/>
              <w:left w:val="nil"/>
              <w:bottom w:val="single" w:color="auto" w:sz="4" w:space="0"/>
              <w:right w:val="single" w:color="auto" w:sz="8" w:space="0"/>
            </w:tcBorders>
          </w:tcPr>
          <w:p>
            <w:pPr>
              <w:jc w:val="center"/>
              <w:rPr>
                <w:szCs w:val="18"/>
              </w:rPr>
            </w:pPr>
          </w:p>
        </w:tc>
      </w:tr>
      <w:tr>
        <w:tblPrEx>
          <w:tblLayout w:type="fixed"/>
          <w:tblCellMar>
            <w:top w:w="0" w:type="dxa"/>
            <w:left w:w="108" w:type="dxa"/>
            <w:bottom w:w="0" w:type="dxa"/>
            <w:right w:w="108" w:type="dxa"/>
          </w:tblCellMar>
        </w:tblPrEx>
        <w:trPr>
          <w:cantSplit/>
          <w:trHeight w:val="300" w:hRule="atLeast"/>
          <w:jc w:val="center"/>
        </w:trPr>
        <w:tc>
          <w:tcPr>
            <w:tcW w:w="2427" w:type="dxa"/>
            <w:tcBorders>
              <w:top w:val="nil"/>
              <w:left w:val="single" w:color="auto" w:sz="8" w:space="0"/>
              <w:bottom w:val="single" w:color="auto" w:sz="8" w:space="0"/>
              <w:right w:val="single" w:color="auto" w:sz="4" w:space="0"/>
            </w:tcBorders>
            <w:vAlign w:val="center"/>
          </w:tcPr>
          <w:p>
            <w:pPr>
              <w:widowControl/>
              <w:jc w:val="center"/>
              <w:rPr>
                <w:kern w:val="0"/>
                <w:szCs w:val="18"/>
              </w:rPr>
            </w:pPr>
            <w:r>
              <w:rPr>
                <w:kern w:val="0"/>
                <w:szCs w:val="18"/>
              </w:rPr>
              <w:t>负荷降低幅度</w:t>
            </w:r>
          </w:p>
        </w:tc>
        <w:tc>
          <w:tcPr>
            <w:tcW w:w="1243" w:type="dxa"/>
            <w:tcBorders>
              <w:top w:val="nil"/>
              <w:left w:val="nil"/>
              <w:bottom w:val="single" w:color="auto" w:sz="8" w:space="0"/>
              <w:right w:val="single" w:color="auto" w:sz="4" w:space="0"/>
            </w:tcBorders>
            <w:vAlign w:val="center"/>
          </w:tcPr>
          <w:p>
            <w:pPr>
              <w:widowControl/>
              <w:jc w:val="center"/>
              <w:rPr>
                <w:kern w:val="0"/>
                <w:szCs w:val="18"/>
              </w:rPr>
            </w:pPr>
            <w:r>
              <w:rPr>
                <w:kern w:val="0"/>
                <w:szCs w:val="18"/>
              </w:rPr>
              <w:t>%</w:t>
            </w:r>
          </w:p>
        </w:tc>
        <w:tc>
          <w:tcPr>
            <w:tcW w:w="4852" w:type="dxa"/>
            <w:gridSpan w:val="2"/>
            <w:tcBorders>
              <w:top w:val="nil"/>
              <w:left w:val="nil"/>
              <w:bottom w:val="single" w:color="auto" w:sz="8" w:space="0"/>
              <w:right w:val="single" w:color="auto" w:sz="8" w:space="0"/>
            </w:tcBorders>
            <w:vAlign w:val="center"/>
          </w:tcPr>
          <w:p>
            <w:pPr>
              <w:pStyle w:val="42"/>
              <w:spacing w:line="288" w:lineRule="auto"/>
              <w:ind w:firstLine="360"/>
              <w:jc w:val="center"/>
              <w:outlineLvl w:val="9"/>
              <w:rPr>
                <w:sz w:val="21"/>
                <w:szCs w:val="18"/>
              </w:rPr>
            </w:pPr>
          </w:p>
        </w:tc>
      </w:tr>
    </w:tbl>
    <w:p>
      <w:pPr>
        <w:jc w:val="left"/>
        <w:rPr>
          <w:sz w:val="18"/>
          <w:szCs w:val="18"/>
        </w:rPr>
      </w:pPr>
      <w:r>
        <w:rPr>
          <w:rFonts w:hint="eastAsia"/>
          <w:sz w:val="18"/>
          <w:szCs w:val="18"/>
        </w:rPr>
        <w:t>注：</w:t>
      </w:r>
      <w:r>
        <w:rPr>
          <w:sz w:val="18"/>
          <w:szCs w:val="18"/>
        </w:rPr>
        <w:t>1</w:t>
      </w:r>
      <w:r>
        <w:rPr>
          <w:rFonts w:hint="eastAsia"/>
          <w:sz w:val="18"/>
          <w:szCs w:val="18"/>
        </w:rPr>
        <w:t>、若项目参评建筑数量较多，可仅填写其中最不利楼栋，其余楼栋具体参考相应节能计算文件。</w:t>
      </w:r>
    </w:p>
    <w:p>
      <w:pPr>
        <w:jc w:val="left"/>
      </w:pPr>
    </w:p>
    <w:p>
      <w:pPr>
        <w:pStyle w:val="41"/>
        <w:ind w:firstLine="0" w:firstLineChars="0"/>
        <w:jc w:val="left"/>
        <w:rPr>
          <w:b/>
        </w:rPr>
      </w:pPr>
      <w:r>
        <w:rPr>
          <w:b/>
        </w:rPr>
        <w:t>3）证明材料</w:t>
      </w:r>
    </w:p>
    <w:p>
      <w:pPr>
        <w:pStyle w:val="41"/>
        <w:spacing w:line="288" w:lineRule="auto"/>
        <w:ind w:firstLine="0" w:firstLineChars="0"/>
        <w:jc w:val="left"/>
        <w:rPr>
          <w:b/>
        </w:rPr>
      </w:pPr>
      <w:r>
        <w:rPr>
          <w:b/>
        </w:rPr>
        <w:t>提交材料及要求：</w:t>
      </w:r>
    </w:p>
    <w:p>
      <w:pPr>
        <w:numPr>
          <w:ilvl w:val="0"/>
          <w:numId w:val="10"/>
        </w:numPr>
      </w:pPr>
      <w:r>
        <w:rPr>
          <w:rFonts w:hint="eastAsia"/>
        </w:rPr>
        <w:t>1、建筑施工图设计说明、节能专篇</w:t>
      </w:r>
      <w:r>
        <w:t>：</w:t>
      </w:r>
      <w:r>
        <w:rPr>
          <w:rFonts w:hint="eastAsia"/>
        </w:rPr>
        <w:t>应有完整的围护结构热工性能参数说明；</w:t>
      </w:r>
    </w:p>
    <w:p>
      <w:pPr>
        <w:numPr>
          <w:ilvl w:val="0"/>
          <w:numId w:val="10"/>
        </w:numPr>
      </w:pPr>
      <w:r>
        <w:rPr>
          <w:rFonts w:hint="eastAsia"/>
        </w:rPr>
        <w:t>2、围护结构做法详图</w:t>
      </w:r>
      <w:r>
        <w:t>：应与设计说明中围护结构</w:t>
      </w:r>
      <w:r>
        <w:rPr>
          <w:rFonts w:hint="eastAsia"/>
        </w:rPr>
        <w:t>热工性能参数说明相吻合；</w:t>
      </w:r>
    </w:p>
    <w:p>
      <w:pPr>
        <w:numPr>
          <w:ilvl w:val="0"/>
          <w:numId w:val="10"/>
        </w:numPr>
      </w:pPr>
      <w:r>
        <w:rPr>
          <w:rFonts w:hint="eastAsia"/>
        </w:rPr>
        <w:t>3、节能设计审查备案登记表、规定性指标计算报告、节能计算报告书：应有围护结构热工性能或能耗计算结果，采用软件计算的需要列出计算参数。以管理部门批复后的复印件或扫描件为准。</w:t>
      </w:r>
    </w:p>
    <w:p>
      <w:pPr>
        <w:spacing w:line="288" w:lineRule="auto"/>
        <w:jc w:val="left"/>
      </w:pPr>
    </w:p>
    <w:p>
      <w:pPr>
        <w:spacing w:line="288" w:lineRule="auto"/>
        <w:jc w:val="left"/>
        <w:rPr>
          <w:b/>
        </w:rPr>
      </w:pPr>
      <w:r>
        <w:rPr>
          <w:b/>
        </w:rPr>
        <w:t>实际提交材料：</w:t>
      </w:r>
    </w:p>
    <w:tbl>
      <w:tblPr>
        <w:tblStyle w:val="25"/>
        <w:tblW w:w="852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68" w:hRule="atLeast"/>
          <w:jc w:val="center"/>
        </w:trPr>
        <w:tc>
          <w:tcPr>
            <w:tcW w:w="8522" w:type="dxa"/>
            <w:tcBorders>
              <w:top w:val="single" w:color="auto" w:sz="4" w:space="0"/>
              <w:left w:val="single" w:color="auto" w:sz="4" w:space="0"/>
              <w:bottom w:val="single" w:color="auto" w:sz="4" w:space="0"/>
              <w:right w:val="single" w:color="auto" w:sz="4" w:space="0"/>
            </w:tcBorders>
          </w:tcPr>
          <w:p>
            <w:pPr>
              <w:spacing w:line="288" w:lineRule="auto"/>
            </w:pPr>
          </w:p>
        </w:tc>
      </w:tr>
    </w:tbl>
    <w:p>
      <w:pPr>
        <w:jc w:val="left"/>
        <w:rPr>
          <w:b/>
          <w:sz w:val="24"/>
        </w:rPr>
      </w:pPr>
      <w:r>
        <w:rPr>
          <w:b/>
          <w:sz w:val="24"/>
        </w:rPr>
        <w:br w:type="page"/>
      </w:r>
    </w:p>
    <w:p>
      <w:pPr>
        <w:pStyle w:val="2"/>
      </w:pPr>
      <w:bookmarkStart w:id="16" w:name="_Toc404262767"/>
      <w:r>
        <w:t>Ⅱ供暖、通风、与空调</w:t>
      </w:r>
      <w:bookmarkEnd w:id="16"/>
    </w:p>
    <w:p>
      <w:pPr>
        <w:pStyle w:val="3"/>
        <w:rPr>
          <w:rFonts w:ascii="Times New Roman" w:hAnsi="Times New Roman"/>
          <w:color w:val="auto"/>
        </w:rPr>
      </w:pPr>
      <w:r>
        <w:rPr>
          <w:rFonts w:ascii="Times New Roman" w:hAnsi="Times New Roman"/>
          <w:color w:val="auto"/>
        </w:rPr>
        <w:t>5.2.4供暖空调系统的冷、热源机组能效均优于现行国家标准《公共建筑节能设计标准》GB 50189的规定以及现行有关国家标准能效限定值的要求。（总分6分）</w:t>
      </w:r>
    </w:p>
    <w:p>
      <w:pPr>
        <w:spacing w:line="288" w:lineRule="auto"/>
        <w:rPr>
          <w:b/>
          <w:bCs/>
          <w:lang w:val="zh-CN"/>
        </w:rPr>
      </w:pPr>
      <w:r>
        <w:rPr>
          <w:b/>
          <w:bCs/>
          <w:lang w:val="zh-CN"/>
        </w:rPr>
        <w:t>不参评分：</w:t>
      </w:r>
      <w:r>
        <w:rPr>
          <w:rFonts w:hint="eastAsia"/>
          <w:b/>
          <w:bCs/>
          <w:lang w:val="en-US" w:eastAsia="zh-CN"/>
        </w:rPr>
        <w:t>0</w:t>
      </w:r>
      <w:r>
        <w:rPr>
          <w:b/>
          <w:bCs/>
          <w:lang w:val="zh-CN"/>
        </w:rPr>
        <w:t>；本条得分：</w:t>
      </w:r>
      <w:r>
        <w:rPr>
          <w:rFonts w:hint="eastAsia"/>
          <w:b/>
          <w:bCs/>
          <w:lang w:val="en-US" w:eastAsia="zh-CN"/>
        </w:rPr>
        <w:t>6</w:t>
      </w:r>
      <w:r>
        <w:rPr>
          <w:b/>
          <w:bCs/>
          <w:lang w:val="zh-CN"/>
        </w:rPr>
        <w:t>；</w:t>
      </w:r>
    </w:p>
    <w:p/>
    <w:p>
      <w:pPr>
        <w:tabs>
          <w:tab w:val="left" w:pos="420"/>
        </w:tabs>
        <w:spacing w:line="288" w:lineRule="auto"/>
        <w:rPr>
          <w:b/>
          <w:szCs w:val="21"/>
          <w:lang w:val="zh-CN"/>
        </w:rPr>
      </w:pPr>
      <w:r>
        <w:rPr>
          <w:b/>
          <w:szCs w:val="21"/>
          <w:lang w:val="zh-CN"/>
        </w:rPr>
        <w:t>1）自评得分</w:t>
      </w:r>
    </w:p>
    <w:p>
      <w:pPr>
        <w:pStyle w:val="41"/>
        <w:spacing w:after="156" w:afterLines="50"/>
        <w:ind w:firstLine="0" w:firstLineChars="0"/>
        <w:jc w:val="left"/>
        <w:rPr>
          <w:szCs w:val="21"/>
        </w:rPr>
      </w:pPr>
      <w:r>
        <w:rPr>
          <w:b/>
        </w:rPr>
        <w:t>□不参评：</w:t>
      </w:r>
      <w:r>
        <w:rPr>
          <w:b/>
          <w:lang w:val="zh-CN"/>
        </w:rPr>
        <w:t>□</w:t>
      </w:r>
      <w:r>
        <w:rPr>
          <w:lang w:val="zh-CN"/>
        </w:rPr>
        <w:t>项目未设计空调或供暖系统；</w:t>
      </w:r>
      <w:r>
        <w:rPr>
          <w:b/>
          <w:lang w:val="zh-CN"/>
        </w:rPr>
        <w:t>□</w:t>
      </w:r>
      <w:r>
        <w:rPr>
          <w:lang w:val="zh-CN"/>
        </w:rPr>
        <w:t>用户自行选择空调供暖系统设备；</w:t>
      </w:r>
      <w:r>
        <w:rPr>
          <w:b/>
          <w:lang w:val="zh-CN"/>
        </w:rPr>
        <w:t>□</w:t>
      </w:r>
      <w:r>
        <w:rPr>
          <w:lang w:val="zh-CN"/>
        </w:rPr>
        <w:t>项目的冷热源机组位于由第三方建设和管理的集中能源站内；</w:t>
      </w:r>
      <w:r>
        <w:rPr>
          <w:b/>
          <w:lang w:val="zh-CN"/>
        </w:rPr>
        <w:t>□</w:t>
      </w:r>
      <w:r>
        <w:rPr>
          <w:lang w:val="zh-CN"/>
        </w:rPr>
        <w:t>没有能效标准规定</w:t>
      </w:r>
    </w:p>
    <w:tbl>
      <w:tblPr>
        <w:tblStyle w:val="25"/>
        <w:tblW w:w="852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495"/>
        <w:gridCol w:w="1561"/>
        <w:gridCol w:w="14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8" w:hRule="atLeast"/>
          <w:jc w:val="center"/>
        </w:trPr>
        <w:tc>
          <w:tcPr>
            <w:tcW w:w="5495" w:type="dxa"/>
            <w:vAlign w:val="center"/>
          </w:tcPr>
          <w:p>
            <w:pPr>
              <w:pStyle w:val="41"/>
              <w:ind w:firstLine="0" w:firstLineChars="0"/>
              <w:jc w:val="center"/>
              <w:rPr>
                <w:b/>
              </w:rPr>
            </w:pPr>
            <w:r>
              <w:rPr>
                <w:b/>
              </w:rPr>
              <w:t>评价内容</w:t>
            </w:r>
          </w:p>
        </w:tc>
        <w:tc>
          <w:tcPr>
            <w:tcW w:w="1561" w:type="dxa"/>
            <w:vAlign w:val="center"/>
          </w:tcPr>
          <w:p>
            <w:pPr>
              <w:pStyle w:val="41"/>
              <w:ind w:firstLine="0" w:firstLineChars="0"/>
              <w:jc w:val="center"/>
              <w:rPr>
                <w:b/>
              </w:rPr>
            </w:pPr>
            <w:r>
              <w:rPr>
                <w:b/>
              </w:rPr>
              <w:t>评价分值</w:t>
            </w:r>
          </w:p>
        </w:tc>
        <w:tc>
          <w:tcPr>
            <w:tcW w:w="1466" w:type="dxa"/>
            <w:vAlign w:val="center"/>
          </w:tcPr>
          <w:p>
            <w:pPr>
              <w:pStyle w:val="41"/>
              <w:ind w:firstLine="0" w:firstLineChars="0"/>
              <w:jc w:val="center"/>
              <w:rPr>
                <w:b/>
              </w:rPr>
            </w:pPr>
            <w:r>
              <w:rPr>
                <w:b/>
              </w:rPr>
              <w:t>自评得分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25" w:hRule="atLeast"/>
          <w:jc w:val="center"/>
        </w:trPr>
        <w:tc>
          <w:tcPr>
            <w:tcW w:w="5495" w:type="dxa"/>
            <w:vAlign w:val="center"/>
          </w:tcPr>
          <w:p>
            <w:pPr>
              <w:pStyle w:val="41"/>
              <w:ind w:firstLine="0" w:firstLineChars="0"/>
              <w:jc w:val="left"/>
            </w:pPr>
            <w:r>
              <w:t>供暖空调系统的冷、热源机组能效均优于现行国家标准《公共建筑节能设计标准》GB 50189的规定以及现行有关国家标准能效限定值的要求</w:t>
            </w:r>
          </w:p>
        </w:tc>
        <w:tc>
          <w:tcPr>
            <w:tcW w:w="1561" w:type="dxa"/>
            <w:vAlign w:val="center"/>
          </w:tcPr>
          <w:p>
            <w:pPr>
              <w:pStyle w:val="41"/>
              <w:ind w:firstLine="0" w:firstLineChars="0"/>
              <w:jc w:val="center"/>
            </w:pPr>
            <w:r>
              <w:t>6</w:t>
            </w:r>
          </w:p>
        </w:tc>
        <w:tc>
          <w:tcPr>
            <w:tcW w:w="1466" w:type="dxa"/>
            <w:vAlign w:val="center"/>
          </w:tcPr>
          <w:p>
            <w:pPr>
              <w:pStyle w:val="41"/>
              <w:ind w:firstLine="0" w:firstLineChars="0"/>
              <w:jc w:val="center"/>
              <w:rPr>
                <w:rFonts w:hint="eastAsia" w:eastAsia="宋体"/>
                <w:lang w:val="en-US" w:eastAsia="zh-CN"/>
              </w:rPr>
            </w:pPr>
            <w:r>
              <w:rPr>
                <w:rFonts w:hint="eastAsia"/>
                <w:lang w:val="en-US" w:eastAsia="zh-CN"/>
              </w:rPr>
              <w:t>6</w:t>
            </w:r>
          </w:p>
        </w:tc>
      </w:tr>
    </w:tbl>
    <w:p>
      <w:pPr>
        <w:spacing w:line="288" w:lineRule="auto"/>
        <w:rPr>
          <w:b/>
          <w:szCs w:val="21"/>
        </w:rPr>
      </w:pPr>
    </w:p>
    <w:p>
      <w:pPr>
        <w:tabs>
          <w:tab w:val="left" w:pos="420"/>
        </w:tabs>
        <w:spacing w:line="288" w:lineRule="auto"/>
        <w:rPr>
          <w:b/>
          <w:szCs w:val="21"/>
          <w:lang w:val="zh-CN"/>
        </w:rPr>
      </w:pPr>
      <w:r>
        <w:rPr>
          <w:b/>
          <w:szCs w:val="21"/>
          <w:lang w:val="zh-CN"/>
        </w:rPr>
        <w:t>2）评价要点</w:t>
      </w:r>
    </w:p>
    <w:p>
      <w:pPr>
        <w:pStyle w:val="42"/>
        <w:spacing w:line="288" w:lineRule="auto"/>
        <w:ind w:left="370" w:hanging="369" w:hangingChars="176"/>
        <w:outlineLvl w:val="9"/>
        <w:rPr>
          <w:sz w:val="21"/>
          <w:szCs w:val="21"/>
        </w:rPr>
      </w:pPr>
      <w:r>
        <w:rPr>
          <w:sz w:val="21"/>
          <w:szCs w:val="21"/>
        </w:rPr>
        <w:t>简要说明系统冷热源形式、输配系统形式、末端形式：</w:t>
      </w:r>
    </w:p>
    <w:tbl>
      <w:tblPr>
        <w:tblStyle w:val="25"/>
        <w:tblW w:w="852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134" w:hRule="atLeast"/>
          <w:jc w:val="center"/>
        </w:trPr>
        <w:tc>
          <w:tcPr>
            <w:tcW w:w="8522" w:type="dxa"/>
          </w:tcPr>
          <w:p>
            <w:pPr>
              <w:pStyle w:val="42"/>
              <w:spacing w:line="288" w:lineRule="auto"/>
              <w:ind w:left="422" w:hanging="369" w:hangingChars="176"/>
              <w:outlineLvl w:val="9"/>
              <w:rPr>
                <w:rFonts w:hint="default" w:eastAsia="宋体"/>
                <w:szCs w:val="21"/>
                <w:lang w:val="en-US" w:eastAsia="zh-CN"/>
              </w:rPr>
            </w:pPr>
            <w:r>
              <w:rPr>
                <w:rFonts w:hint="eastAsia" w:cs="Times New Roman"/>
                <w:kern w:val="2"/>
                <w:sz w:val="21"/>
                <w:szCs w:val="22"/>
                <w:lang w:val="en-US" w:eastAsia="zh-CN" w:bidi="ar-SA"/>
              </w:rPr>
              <w:t>项目采用分体空调，分体空调能效满足二级要求。</w:t>
            </w:r>
          </w:p>
        </w:tc>
      </w:tr>
    </w:tbl>
    <w:p>
      <w:pPr>
        <w:spacing w:line="288" w:lineRule="auto"/>
        <w:rPr>
          <w:szCs w:val="21"/>
        </w:rPr>
      </w:pPr>
    </w:p>
    <w:p>
      <w:pPr>
        <w:pStyle w:val="42"/>
        <w:spacing w:line="288" w:lineRule="auto"/>
        <w:ind w:left="424" w:hanging="424" w:hangingChars="202"/>
        <w:outlineLvl w:val="9"/>
        <w:rPr>
          <w:sz w:val="21"/>
          <w:szCs w:val="21"/>
        </w:rPr>
      </w:pPr>
      <w:r>
        <w:rPr>
          <w:sz w:val="21"/>
          <w:szCs w:val="21"/>
        </w:rPr>
        <w:t>冷热源机组性能参数：</w:t>
      </w:r>
    </w:p>
    <w:tbl>
      <w:tblPr>
        <w:tblStyle w:val="25"/>
        <w:tblW w:w="852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01"/>
        <w:gridCol w:w="1144"/>
        <w:gridCol w:w="2108"/>
        <w:gridCol w:w="1134"/>
        <w:gridCol w:w="1125"/>
        <w:gridCol w:w="9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85" w:hRule="atLeast"/>
          <w:jc w:val="center"/>
        </w:trPr>
        <w:tc>
          <w:tcPr>
            <w:tcW w:w="2101" w:type="dxa"/>
            <w:vMerge w:val="restart"/>
            <w:tcBorders>
              <w:top w:val="single" w:color="auto" w:sz="4" w:space="0"/>
              <w:left w:val="single" w:color="auto" w:sz="4" w:space="0"/>
              <w:bottom w:val="single" w:color="auto" w:sz="4" w:space="0"/>
              <w:right w:val="single" w:color="auto" w:sz="4" w:space="0"/>
            </w:tcBorders>
            <w:vAlign w:val="center"/>
          </w:tcPr>
          <w:p>
            <w:pPr>
              <w:widowControl/>
              <w:jc w:val="center"/>
              <w:rPr>
                <w:kern w:val="0"/>
                <w:szCs w:val="21"/>
              </w:rPr>
            </w:pPr>
            <w:r>
              <w:rPr>
                <w:rFonts w:hint="eastAsia"/>
                <w:kern w:val="0"/>
                <w:szCs w:val="21"/>
              </w:rPr>
              <w:t>机组类型</w:t>
            </w:r>
          </w:p>
        </w:tc>
        <w:tc>
          <w:tcPr>
            <w:tcW w:w="1144" w:type="dxa"/>
            <w:vMerge w:val="restart"/>
            <w:tcBorders>
              <w:top w:val="single" w:color="auto" w:sz="4" w:space="0"/>
              <w:left w:val="single" w:color="auto" w:sz="4" w:space="0"/>
              <w:bottom w:val="single" w:color="auto" w:sz="4" w:space="0"/>
              <w:right w:val="single" w:color="auto" w:sz="4" w:space="0"/>
            </w:tcBorders>
            <w:vAlign w:val="center"/>
          </w:tcPr>
          <w:p>
            <w:pPr>
              <w:widowControl/>
              <w:jc w:val="center"/>
              <w:rPr>
                <w:kern w:val="0"/>
                <w:szCs w:val="21"/>
              </w:rPr>
            </w:pPr>
            <w:r>
              <w:rPr>
                <w:rFonts w:hint="eastAsia"/>
                <w:kern w:val="0"/>
                <w:szCs w:val="21"/>
              </w:rPr>
              <w:t>设备型号</w:t>
            </w:r>
          </w:p>
        </w:tc>
        <w:tc>
          <w:tcPr>
            <w:tcW w:w="2108" w:type="dxa"/>
            <w:vMerge w:val="restart"/>
            <w:tcBorders>
              <w:top w:val="single" w:color="auto" w:sz="4" w:space="0"/>
              <w:left w:val="single" w:color="auto" w:sz="4" w:space="0"/>
              <w:bottom w:val="single" w:color="auto" w:sz="4" w:space="0"/>
              <w:right w:val="single" w:color="auto" w:sz="4" w:space="0"/>
            </w:tcBorders>
            <w:vAlign w:val="center"/>
          </w:tcPr>
          <w:p>
            <w:pPr>
              <w:widowControl/>
              <w:jc w:val="center"/>
              <w:rPr>
                <w:kern w:val="0"/>
                <w:szCs w:val="21"/>
              </w:rPr>
            </w:pPr>
            <w:r>
              <w:rPr>
                <w:rFonts w:hint="eastAsia"/>
                <w:kern w:val="0"/>
                <w:szCs w:val="21"/>
              </w:rPr>
              <w:t>额定制冷量（</w:t>
            </w:r>
            <w:r>
              <w:rPr>
                <w:kern w:val="0"/>
                <w:szCs w:val="21"/>
              </w:rPr>
              <w:t>kW</w:t>
            </w:r>
            <w:r>
              <w:rPr>
                <w:rFonts w:hint="eastAsia"/>
                <w:kern w:val="0"/>
                <w:szCs w:val="21"/>
              </w:rPr>
              <w:t>）</w:t>
            </w:r>
            <w:r>
              <w:rPr>
                <w:kern w:val="0"/>
                <w:szCs w:val="21"/>
              </w:rPr>
              <w:t>/</w:t>
            </w:r>
            <w:r>
              <w:rPr>
                <w:rFonts w:hint="eastAsia"/>
                <w:kern w:val="0"/>
                <w:szCs w:val="21"/>
              </w:rPr>
              <w:t>锅炉额定热功率（</w:t>
            </w:r>
            <w:r>
              <w:rPr>
                <w:kern w:val="0"/>
                <w:szCs w:val="21"/>
              </w:rPr>
              <w:t>MW</w:t>
            </w:r>
            <w:r>
              <w:rPr>
                <w:rFonts w:hint="eastAsia"/>
                <w:kern w:val="0"/>
                <w:szCs w:val="21"/>
              </w:rPr>
              <w:t>）</w:t>
            </w:r>
          </w:p>
        </w:tc>
        <w:tc>
          <w:tcPr>
            <w:tcW w:w="2259" w:type="dxa"/>
            <w:gridSpan w:val="2"/>
            <w:tcBorders>
              <w:top w:val="single" w:color="auto" w:sz="4" w:space="0"/>
              <w:left w:val="single" w:color="auto" w:sz="4" w:space="0"/>
              <w:bottom w:val="single" w:color="auto" w:sz="4" w:space="0"/>
              <w:right w:val="single" w:color="auto" w:sz="4" w:space="0"/>
            </w:tcBorders>
            <w:vAlign w:val="center"/>
          </w:tcPr>
          <w:p>
            <w:pPr>
              <w:widowControl/>
              <w:jc w:val="center"/>
              <w:rPr>
                <w:kern w:val="0"/>
                <w:szCs w:val="21"/>
              </w:rPr>
            </w:pPr>
            <w:r>
              <w:rPr>
                <w:rFonts w:hint="eastAsia"/>
                <w:kern w:val="0"/>
                <w:szCs w:val="21"/>
              </w:rPr>
              <w:t>能效指标（</w:t>
            </w:r>
            <w:r>
              <w:rPr>
                <w:kern w:val="0"/>
                <w:szCs w:val="21"/>
              </w:rPr>
              <w:t>W/W</w:t>
            </w:r>
            <w:r>
              <w:rPr>
                <w:rFonts w:hint="eastAsia"/>
                <w:kern w:val="0"/>
                <w:szCs w:val="21"/>
              </w:rPr>
              <w:t>）</w:t>
            </w:r>
            <w:r>
              <w:rPr>
                <w:kern w:val="0"/>
                <w:szCs w:val="21"/>
              </w:rPr>
              <w:t>/</w:t>
            </w:r>
            <w:r>
              <w:rPr>
                <w:rFonts w:hint="eastAsia"/>
                <w:kern w:val="0"/>
                <w:szCs w:val="21"/>
              </w:rPr>
              <w:t>锅炉热效率（</w:t>
            </w:r>
            <w:r>
              <w:rPr>
                <w:kern w:val="0"/>
                <w:szCs w:val="21"/>
              </w:rPr>
              <w:t>%</w:t>
            </w:r>
            <w:r>
              <w:rPr>
                <w:rFonts w:hint="eastAsia"/>
                <w:kern w:val="0"/>
                <w:szCs w:val="21"/>
              </w:rPr>
              <w:t>）</w:t>
            </w:r>
          </w:p>
        </w:tc>
        <w:tc>
          <w:tcPr>
            <w:tcW w:w="910" w:type="dxa"/>
            <w:vMerge w:val="restart"/>
            <w:tcBorders>
              <w:top w:val="single" w:color="auto" w:sz="4" w:space="0"/>
              <w:left w:val="single" w:color="auto" w:sz="4" w:space="0"/>
              <w:right w:val="single" w:color="auto" w:sz="4" w:space="0"/>
            </w:tcBorders>
            <w:vAlign w:val="center"/>
          </w:tcPr>
          <w:p>
            <w:pPr>
              <w:widowControl/>
              <w:jc w:val="center"/>
              <w:rPr>
                <w:kern w:val="0"/>
                <w:szCs w:val="21"/>
              </w:rPr>
            </w:pPr>
            <w:r>
              <w:rPr>
                <w:rFonts w:hint="eastAsia"/>
                <w:kern w:val="0"/>
                <w:szCs w:val="21"/>
              </w:rPr>
              <w:t>提高幅度（</w:t>
            </w:r>
            <w:r>
              <w:rPr>
                <w:kern w:val="0"/>
                <w:szCs w:val="21"/>
              </w:rPr>
              <w:t>%</w:t>
            </w:r>
            <w:r>
              <w:rPr>
                <w:rFonts w:hint="eastAsia"/>
                <w:kern w:val="0"/>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85" w:hRule="atLeast"/>
          <w:jc w:val="center"/>
        </w:trPr>
        <w:tc>
          <w:tcPr>
            <w:tcW w:w="2101" w:type="dxa"/>
            <w:vMerge w:val="continue"/>
            <w:tcBorders>
              <w:top w:val="single" w:color="auto" w:sz="4" w:space="0"/>
              <w:left w:val="single" w:color="auto" w:sz="4" w:space="0"/>
              <w:bottom w:val="single" w:color="auto" w:sz="4" w:space="0"/>
              <w:right w:val="single" w:color="auto" w:sz="4" w:space="0"/>
            </w:tcBorders>
            <w:vAlign w:val="center"/>
          </w:tcPr>
          <w:p>
            <w:pPr>
              <w:widowControl/>
              <w:jc w:val="center"/>
              <w:rPr>
                <w:kern w:val="0"/>
                <w:szCs w:val="21"/>
              </w:rPr>
            </w:pPr>
          </w:p>
        </w:tc>
        <w:tc>
          <w:tcPr>
            <w:tcW w:w="1144" w:type="dxa"/>
            <w:vMerge w:val="continue"/>
            <w:tcBorders>
              <w:top w:val="single" w:color="auto" w:sz="4" w:space="0"/>
              <w:left w:val="single" w:color="auto" w:sz="4" w:space="0"/>
              <w:bottom w:val="single" w:color="auto" w:sz="4" w:space="0"/>
              <w:right w:val="single" w:color="auto" w:sz="4" w:space="0"/>
            </w:tcBorders>
            <w:vAlign w:val="center"/>
          </w:tcPr>
          <w:p>
            <w:pPr>
              <w:widowControl/>
              <w:jc w:val="center"/>
              <w:rPr>
                <w:kern w:val="0"/>
                <w:szCs w:val="21"/>
              </w:rPr>
            </w:pPr>
          </w:p>
        </w:tc>
        <w:tc>
          <w:tcPr>
            <w:tcW w:w="2108" w:type="dxa"/>
            <w:vMerge w:val="continue"/>
            <w:tcBorders>
              <w:top w:val="single" w:color="auto" w:sz="4" w:space="0"/>
              <w:left w:val="single" w:color="auto" w:sz="4" w:space="0"/>
              <w:bottom w:val="single" w:color="auto" w:sz="4" w:space="0"/>
              <w:right w:val="single" w:color="auto" w:sz="4" w:space="0"/>
            </w:tcBorders>
            <w:vAlign w:val="center"/>
          </w:tcPr>
          <w:p>
            <w:pPr>
              <w:widowControl/>
              <w:jc w:val="center"/>
              <w:rPr>
                <w:kern w:val="0"/>
                <w:szCs w:val="21"/>
              </w:rPr>
            </w:pPr>
          </w:p>
        </w:tc>
        <w:tc>
          <w:tcPr>
            <w:tcW w:w="1134" w:type="dxa"/>
            <w:tcBorders>
              <w:top w:val="single" w:color="auto" w:sz="4" w:space="0"/>
              <w:left w:val="single" w:color="auto" w:sz="4" w:space="0"/>
              <w:bottom w:val="single" w:color="auto" w:sz="4" w:space="0"/>
              <w:right w:val="single" w:color="auto" w:sz="4" w:space="0"/>
            </w:tcBorders>
            <w:vAlign w:val="center"/>
          </w:tcPr>
          <w:p>
            <w:pPr>
              <w:widowControl/>
              <w:jc w:val="center"/>
              <w:rPr>
                <w:kern w:val="0"/>
                <w:szCs w:val="21"/>
              </w:rPr>
            </w:pPr>
            <w:r>
              <w:rPr>
                <w:rFonts w:hint="eastAsia"/>
                <w:kern w:val="0"/>
                <w:szCs w:val="21"/>
              </w:rPr>
              <w:t>实际设备</w:t>
            </w:r>
          </w:p>
        </w:tc>
        <w:tc>
          <w:tcPr>
            <w:tcW w:w="1125" w:type="dxa"/>
            <w:tcBorders>
              <w:top w:val="single" w:color="auto" w:sz="4" w:space="0"/>
              <w:left w:val="single" w:color="auto" w:sz="4" w:space="0"/>
              <w:bottom w:val="single" w:color="auto" w:sz="4" w:space="0"/>
              <w:right w:val="single" w:color="auto" w:sz="4" w:space="0"/>
            </w:tcBorders>
            <w:vAlign w:val="center"/>
          </w:tcPr>
          <w:p>
            <w:pPr>
              <w:widowControl/>
              <w:jc w:val="center"/>
              <w:rPr>
                <w:kern w:val="0"/>
                <w:szCs w:val="21"/>
              </w:rPr>
            </w:pPr>
            <w:r>
              <w:rPr>
                <w:rFonts w:hint="eastAsia"/>
                <w:kern w:val="0"/>
                <w:szCs w:val="21"/>
              </w:rPr>
              <w:t>标准要求</w:t>
            </w:r>
          </w:p>
        </w:tc>
        <w:tc>
          <w:tcPr>
            <w:tcW w:w="910" w:type="dxa"/>
            <w:vMerge w:val="continue"/>
            <w:tcBorders>
              <w:left w:val="single" w:color="auto" w:sz="4" w:space="0"/>
              <w:bottom w:val="single" w:color="auto" w:sz="4" w:space="0"/>
              <w:right w:val="single" w:color="auto" w:sz="4" w:space="0"/>
            </w:tcBorders>
            <w:vAlign w:val="center"/>
          </w:tcPr>
          <w:p>
            <w:pPr>
              <w:keepNext/>
              <w:keepLines/>
              <w:widowControl/>
              <w:spacing w:before="340" w:after="330" w:line="578" w:lineRule="auto"/>
              <w:jc w:val="center"/>
              <w:outlineLvl w:val="0"/>
              <w:rPr>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85" w:hRule="atLeast"/>
          <w:jc w:val="center"/>
        </w:trPr>
        <w:tc>
          <w:tcPr>
            <w:tcW w:w="2101" w:type="dxa"/>
            <w:tcBorders>
              <w:top w:val="single" w:color="auto" w:sz="4" w:space="0"/>
              <w:left w:val="single" w:color="auto" w:sz="4" w:space="0"/>
              <w:bottom w:val="single" w:color="auto" w:sz="4" w:space="0"/>
              <w:right w:val="single" w:color="auto" w:sz="4" w:space="0"/>
            </w:tcBorders>
            <w:vAlign w:val="center"/>
          </w:tcPr>
          <w:p>
            <w:pPr>
              <w:jc w:val="center"/>
              <w:rPr>
                <w:rFonts w:hint="eastAsia" w:eastAsia="宋体"/>
                <w:kern w:val="0"/>
                <w:szCs w:val="21"/>
                <w:lang w:eastAsia="zh-CN"/>
              </w:rPr>
            </w:pPr>
          </w:p>
        </w:tc>
        <w:tc>
          <w:tcPr>
            <w:tcW w:w="1144"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eastAsia="宋体"/>
                <w:kern w:val="0"/>
                <w:szCs w:val="21"/>
                <w:lang w:val="en-US" w:eastAsia="zh-CN"/>
              </w:rPr>
            </w:pPr>
          </w:p>
        </w:tc>
        <w:tc>
          <w:tcPr>
            <w:tcW w:w="2108"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eastAsia="宋体"/>
                <w:kern w:val="0"/>
                <w:szCs w:val="21"/>
                <w:lang w:val="en-US" w:eastAsia="zh-CN"/>
              </w:rPr>
            </w:pPr>
          </w:p>
        </w:tc>
        <w:tc>
          <w:tcPr>
            <w:tcW w:w="1134"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eastAsia="宋体"/>
                <w:kern w:val="0"/>
                <w:szCs w:val="21"/>
                <w:lang w:val="en-US" w:eastAsia="zh-CN"/>
              </w:rPr>
            </w:pPr>
          </w:p>
        </w:tc>
        <w:tc>
          <w:tcPr>
            <w:tcW w:w="1125"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eastAsia="宋体"/>
                <w:kern w:val="0"/>
                <w:szCs w:val="21"/>
                <w:lang w:val="en-US" w:eastAsia="zh-CN"/>
              </w:rPr>
            </w:pPr>
          </w:p>
        </w:tc>
        <w:tc>
          <w:tcPr>
            <w:tcW w:w="910"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eastAsia="宋体"/>
                <w:kern w:val="0"/>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85" w:hRule="atLeast"/>
          <w:jc w:val="center"/>
        </w:trPr>
        <w:tc>
          <w:tcPr>
            <w:tcW w:w="2101" w:type="dxa"/>
            <w:tcBorders>
              <w:top w:val="single" w:color="auto" w:sz="4" w:space="0"/>
              <w:left w:val="single" w:color="auto" w:sz="4" w:space="0"/>
              <w:bottom w:val="single" w:color="auto" w:sz="4" w:space="0"/>
              <w:right w:val="single" w:color="auto" w:sz="4" w:space="0"/>
            </w:tcBorders>
            <w:vAlign w:val="center"/>
          </w:tcPr>
          <w:p>
            <w:pPr>
              <w:jc w:val="center"/>
              <w:rPr>
                <w:rFonts w:hint="eastAsia" w:eastAsia="宋体"/>
                <w:kern w:val="0"/>
                <w:szCs w:val="21"/>
                <w:lang w:val="en-US" w:eastAsia="zh-CN"/>
              </w:rPr>
            </w:pPr>
          </w:p>
        </w:tc>
        <w:tc>
          <w:tcPr>
            <w:tcW w:w="1144"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eastAsia="宋体"/>
                <w:kern w:val="0"/>
                <w:szCs w:val="21"/>
                <w:lang w:val="en-US" w:eastAsia="zh-CN"/>
              </w:rPr>
            </w:pPr>
          </w:p>
        </w:tc>
        <w:tc>
          <w:tcPr>
            <w:tcW w:w="2108"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eastAsia="宋体"/>
                <w:kern w:val="0"/>
                <w:szCs w:val="21"/>
                <w:lang w:val="en-US" w:eastAsia="zh-CN"/>
              </w:rPr>
            </w:pPr>
          </w:p>
        </w:tc>
        <w:tc>
          <w:tcPr>
            <w:tcW w:w="1134"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eastAsia="宋体"/>
                <w:kern w:val="0"/>
                <w:szCs w:val="21"/>
                <w:lang w:val="en-US" w:eastAsia="zh-CN"/>
              </w:rPr>
            </w:pPr>
          </w:p>
        </w:tc>
        <w:tc>
          <w:tcPr>
            <w:tcW w:w="1125" w:type="dxa"/>
            <w:tcBorders>
              <w:top w:val="single" w:color="auto" w:sz="4" w:space="0"/>
              <w:left w:val="single" w:color="auto" w:sz="4" w:space="0"/>
              <w:bottom w:val="single" w:color="auto" w:sz="4" w:space="0"/>
              <w:right w:val="single" w:color="auto" w:sz="4" w:space="0"/>
            </w:tcBorders>
            <w:vAlign w:val="center"/>
          </w:tcPr>
          <w:p>
            <w:pPr>
              <w:jc w:val="center"/>
              <w:rPr>
                <w:rFonts w:hint="eastAsia" w:eastAsia="宋体"/>
                <w:szCs w:val="21"/>
                <w:lang w:val="en-US" w:eastAsia="zh-CN"/>
              </w:rPr>
            </w:pPr>
          </w:p>
        </w:tc>
        <w:tc>
          <w:tcPr>
            <w:tcW w:w="910" w:type="dxa"/>
            <w:tcBorders>
              <w:top w:val="single" w:color="auto" w:sz="4" w:space="0"/>
              <w:left w:val="single" w:color="auto" w:sz="4" w:space="0"/>
              <w:bottom w:val="single" w:color="auto" w:sz="4" w:space="0"/>
              <w:right w:val="single" w:color="auto" w:sz="4" w:space="0"/>
            </w:tcBorders>
            <w:vAlign w:val="center"/>
          </w:tcPr>
          <w:p>
            <w:pPr>
              <w:jc w:val="center"/>
              <w:rPr>
                <w:rFonts w:hint="eastAsia" w:eastAsia="宋体"/>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85" w:hRule="atLeast"/>
          <w:jc w:val="center"/>
        </w:trPr>
        <w:tc>
          <w:tcPr>
            <w:tcW w:w="2101" w:type="dxa"/>
            <w:tcBorders>
              <w:top w:val="single" w:color="auto" w:sz="4" w:space="0"/>
              <w:left w:val="single" w:color="auto" w:sz="4" w:space="0"/>
              <w:bottom w:val="single" w:color="auto" w:sz="4" w:space="0"/>
              <w:right w:val="single" w:color="auto" w:sz="4" w:space="0"/>
            </w:tcBorders>
            <w:vAlign w:val="center"/>
          </w:tcPr>
          <w:p>
            <w:pPr>
              <w:jc w:val="center"/>
              <w:rPr>
                <w:rFonts w:hint="eastAsia" w:eastAsia="宋体"/>
                <w:kern w:val="0"/>
                <w:szCs w:val="21"/>
                <w:lang w:eastAsia="zh-CN"/>
              </w:rPr>
            </w:pPr>
          </w:p>
        </w:tc>
        <w:tc>
          <w:tcPr>
            <w:tcW w:w="1144" w:type="dxa"/>
            <w:tcBorders>
              <w:top w:val="single" w:color="auto" w:sz="4" w:space="0"/>
              <w:left w:val="single" w:color="auto" w:sz="4" w:space="0"/>
              <w:bottom w:val="single" w:color="auto" w:sz="4" w:space="0"/>
              <w:right w:val="single" w:color="auto" w:sz="4" w:space="0"/>
            </w:tcBorders>
            <w:vAlign w:val="center"/>
          </w:tcPr>
          <w:p>
            <w:pPr>
              <w:widowControl/>
              <w:jc w:val="center"/>
              <w:rPr>
                <w:kern w:val="0"/>
                <w:szCs w:val="21"/>
              </w:rPr>
            </w:pPr>
          </w:p>
        </w:tc>
        <w:tc>
          <w:tcPr>
            <w:tcW w:w="2108" w:type="dxa"/>
            <w:tcBorders>
              <w:top w:val="single" w:color="auto" w:sz="4" w:space="0"/>
              <w:left w:val="single" w:color="auto" w:sz="4" w:space="0"/>
              <w:bottom w:val="single" w:color="auto" w:sz="4" w:space="0"/>
              <w:right w:val="single" w:color="auto" w:sz="4" w:space="0"/>
            </w:tcBorders>
            <w:vAlign w:val="center"/>
          </w:tcPr>
          <w:p>
            <w:pPr>
              <w:widowControl/>
              <w:jc w:val="center"/>
              <w:rPr>
                <w:kern w:val="0"/>
                <w:szCs w:val="21"/>
              </w:rPr>
            </w:pPr>
          </w:p>
        </w:tc>
        <w:tc>
          <w:tcPr>
            <w:tcW w:w="1134" w:type="dxa"/>
            <w:tcBorders>
              <w:top w:val="single" w:color="auto" w:sz="4" w:space="0"/>
              <w:left w:val="single" w:color="auto" w:sz="4" w:space="0"/>
              <w:bottom w:val="single" w:color="auto" w:sz="4" w:space="0"/>
              <w:right w:val="single" w:color="auto" w:sz="4" w:space="0"/>
            </w:tcBorders>
            <w:vAlign w:val="center"/>
          </w:tcPr>
          <w:p>
            <w:pPr>
              <w:widowControl/>
              <w:jc w:val="center"/>
              <w:rPr>
                <w:kern w:val="0"/>
                <w:szCs w:val="21"/>
              </w:rPr>
            </w:pPr>
          </w:p>
        </w:tc>
        <w:tc>
          <w:tcPr>
            <w:tcW w:w="1125" w:type="dxa"/>
            <w:tcBorders>
              <w:top w:val="single" w:color="auto" w:sz="4" w:space="0"/>
              <w:left w:val="single" w:color="auto" w:sz="4" w:space="0"/>
              <w:bottom w:val="single" w:color="auto" w:sz="4" w:space="0"/>
              <w:right w:val="single" w:color="auto" w:sz="4" w:space="0"/>
            </w:tcBorders>
            <w:vAlign w:val="center"/>
          </w:tcPr>
          <w:p>
            <w:pPr>
              <w:jc w:val="center"/>
              <w:rPr>
                <w:szCs w:val="21"/>
              </w:rPr>
            </w:pPr>
          </w:p>
        </w:tc>
        <w:tc>
          <w:tcPr>
            <w:tcW w:w="910" w:type="dxa"/>
            <w:tcBorders>
              <w:top w:val="single" w:color="auto" w:sz="4" w:space="0"/>
              <w:left w:val="single" w:color="auto" w:sz="4" w:space="0"/>
              <w:bottom w:val="single" w:color="auto" w:sz="4" w:space="0"/>
              <w:right w:val="single" w:color="auto" w:sz="4" w:space="0"/>
            </w:tcBorders>
            <w:vAlign w:val="center"/>
          </w:tcPr>
          <w:p>
            <w:pPr>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85" w:hRule="atLeast"/>
          <w:jc w:val="center"/>
        </w:trPr>
        <w:tc>
          <w:tcPr>
            <w:tcW w:w="2101" w:type="dxa"/>
            <w:tcBorders>
              <w:top w:val="single" w:color="auto" w:sz="4" w:space="0"/>
              <w:left w:val="single" w:color="auto" w:sz="4" w:space="0"/>
              <w:bottom w:val="single" w:color="auto" w:sz="4" w:space="0"/>
              <w:right w:val="single" w:color="auto" w:sz="4" w:space="0"/>
            </w:tcBorders>
            <w:vAlign w:val="center"/>
          </w:tcPr>
          <w:p>
            <w:pPr>
              <w:jc w:val="center"/>
              <w:rPr>
                <w:kern w:val="0"/>
                <w:szCs w:val="21"/>
              </w:rPr>
            </w:pPr>
          </w:p>
        </w:tc>
        <w:tc>
          <w:tcPr>
            <w:tcW w:w="1144" w:type="dxa"/>
            <w:tcBorders>
              <w:top w:val="single" w:color="auto" w:sz="4" w:space="0"/>
              <w:left w:val="single" w:color="auto" w:sz="4" w:space="0"/>
              <w:bottom w:val="single" w:color="auto" w:sz="4" w:space="0"/>
              <w:right w:val="single" w:color="auto" w:sz="4" w:space="0"/>
            </w:tcBorders>
            <w:vAlign w:val="center"/>
          </w:tcPr>
          <w:p>
            <w:pPr>
              <w:widowControl/>
              <w:jc w:val="center"/>
              <w:rPr>
                <w:kern w:val="0"/>
                <w:szCs w:val="21"/>
              </w:rPr>
            </w:pPr>
          </w:p>
        </w:tc>
        <w:tc>
          <w:tcPr>
            <w:tcW w:w="2108" w:type="dxa"/>
            <w:tcBorders>
              <w:top w:val="single" w:color="auto" w:sz="4" w:space="0"/>
              <w:left w:val="single" w:color="auto" w:sz="4" w:space="0"/>
              <w:bottom w:val="single" w:color="auto" w:sz="4" w:space="0"/>
              <w:right w:val="single" w:color="auto" w:sz="4" w:space="0"/>
            </w:tcBorders>
            <w:vAlign w:val="center"/>
          </w:tcPr>
          <w:p>
            <w:pPr>
              <w:widowControl/>
              <w:jc w:val="center"/>
              <w:rPr>
                <w:kern w:val="0"/>
                <w:szCs w:val="21"/>
              </w:rPr>
            </w:pPr>
          </w:p>
        </w:tc>
        <w:tc>
          <w:tcPr>
            <w:tcW w:w="1134" w:type="dxa"/>
            <w:tcBorders>
              <w:top w:val="single" w:color="auto" w:sz="4" w:space="0"/>
              <w:left w:val="single" w:color="auto" w:sz="4" w:space="0"/>
              <w:bottom w:val="single" w:color="auto" w:sz="4" w:space="0"/>
              <w:right w:val="single" w:color="auto" w:sz="4" w:space="0"/>
            </w:tcBorders>
            <w:vAlign w:val="center"/>
          </w:tcPr>
          <w:p>
            <w:pPr>
              <w:widowControl/>
              <w:jc w:val="center"/>
              <w:rPr>
                <w:kern w:val="0"/>
                <w:szCs w:val="21"/>
              </w:rPr>
            </w:pPr>
          </w:p>
        </w:tc>
        <w:tc>
          <w:tcPr>
            <w:tcW w:w="1125" w:type="dxa"/>
            <w:tcBorders>
              <w:top w:val="single" w:color="auto" w:sz="4" w:space="0"/>
              <w:left w:val="single" w:color="auto" w:sz="4" w:space="0"/>
              <w:bottom w:val="single" w:color="auto" w:sz="4" w:space="0"/>
              <w:right w:val="single" w:color="auto" w:sz="4" w:space="0"/>
            </w:tcBorders>
            <w:vAlign w:val="center"/>
          </w:tcPr>
          <w:p>
            <w:pPr>
              <w:jc w:val="center"/>
              <w:rPr>
                <w:szCs w:val="21"/>
              </w:rPr>
            </w:pPr>
          </w:p>
        </w:tc>
        <w:tc>
          <w:tcPr>
            <w:tcW w:w="910" w:type="dxa"/>
            <w:tcBorders>
              <w:top w:val="single" w:color="auto" w:sz="4" w:space="0"/>
              <w:left w:val="single" w:color="auto" w:sz="4" w:space="0"/>
              <w:bottom w:val="single" w:color="auto" w:sz="4" w:space="0"/>
              <w:right w:val="single" w:color="auto" w:sz="4" w:space="0"/>
            </w:tcBorders>
            <w:vAlign w:val="center"/>
          </w:tcPr>
          <w:p>
            <w:pPr>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85" w:hRule="atLeast"/>
          <w:jc w:val="center"/>
        </w:trPr>
        <w:tc>
          <w:tcPr>
            <w:tcW w:w="2101" w:type="dxa"/>
            <w:tcBorders>
              <w:top w:val="single" w:color="auto" w:sz="4" w:space="0"/>
              <w:left w:val="single" w:color="auto" w:sz="4" w:space="0"/>
              <w:bottom w:val="single" w:color="auto" w:sz="4" w:space="0"/>
              <w:right w:val="single" w:color="auto" w:sz="4" w:space="0"/>
            </w:tcBorders>
            <w:vAlign w:val="center"/>
          </w:tcPr>
          <w:p>
            <w:pPr>
              <w:jc w:val="center"/>
              <w:rPr>
                <w:kern w:val="0"/>
                <w:szCs w:val="21"/>
              </w:rPr>
            </w:pPr>
          </w:p>
        </w:tc>
        <w:tc>
          <w:tcPr>
            <w:tcW w:w="1144" w:type="dxa"/>
            <w:tcBorders>
              <w:top w:val="single" w:color="auto" w:sz="4" w:space="0"/>
              <w:left w:val="single" w:color="auto" w:sz="4" w:space="0"/>
              <w:bottom w:val="single" w:color="auto" w:sz="4" w:space="0"/>
              <w:right w:val="single" w:color="auto" w:sz="4" w:space="0"/>
            </w:tcBorders>
            <w:vAlign w:val="center"/>
          </w:tcPr>
          <w:p>
            <w:pPr>
              <w:widowControl/>
              <w:jc w:val="center"/>
              <w:rPr>
                <w:kern w:val="0"/>
                <w:szCs w:val="21"/>
              </w:rPr>
            </w:pPr>
          </w:p>
        </w:tc>
        <w:tc>
          <w:tcPr>
            <w:tcW w:w="2108" w:type="dxa"/>
            <w:tcBorders>
              <w:top w:val="single" w:color="auto" w:sz="4" w:space="0"/>
              <w:left w:val="single" w:color="auto" w:sz="4" w:space="0"/>
              <w:bottom w:val="single" w:color="auto" w:sz="4" w:space="0"/>
              <w:right w:val="single" w:color="auto" w:sz="4" w:space="0"/>
            </w:tcBorders>
            <w:vAlign w:val="center"/>
          </w:tcPr>
          <w:p>
            <w:pPr>
              <w:widowControl/>
              <w:jc w:val="center"/>
              <w:rPr>
                <w:kern w:val="0"/>
                <w:szCs w:val="21"/>
              </w:rPr>
            </w:pPr>
          </w:p>
        </w:tc>
        <w:tc>
          <w:tcPr>
            <w:tcW w:w="1134" w:type="dxa"/>
            <w:tcBorders>
              <w:top w:val="single" w:color="auto" w:sz="4" w:space="0"/>
              <w:left w:val="single" w:color="auto" w:sz="4" w:space="0"/>
              <w:bottom w:val="single" w:color="auto" w:sz="4" w:space="0"/>
              <w:right w:val="single" w:color="auto" w:sz="4" w:space="0"/>
            </w:tcBorders>
            <w:vAlign w:val="center"/>
          </w:tcPr>
          <w:p>
            <w:pPr>
              <w:widowControl/>
              <w:jc w:val="center"/>
              <w:rPr>
                <w:kern w:val="0"/>
                <w:szCs w:val="21"/>
              </w:rPr>
            </w:pPr>
          </w:p>
        </w:tc>
        <w:tc>
          <w:tcPr>
            <w:tcW w:w="1125" w:type="dxa"/>
            <w:tcBorders>
              <w:top w:val="single" w:color="auto" w:sz="4" w:space="0"/>
              <w:left w:val="single" w:color="auto" w:sz="4" w:space="0"/>
              <w:bottom w:val="single" w:color="auto" w:sz="4" w:space="0"/>
              <w:right w:val="single" w:color="auto" w:sz="4" w:space="0"/>
            </w:tcBorders>
            <w:vAlign w:val="center"/>
          </w:tcPr>
          <w:p>
            <w:pPr>
              <w:jc w:val="center"/>
              <w:rPr>
                <w:szCs w:val="21"/>
              </w:rPr>
            </w:pPr>
          </w:p>
        </w:tc>
        <w:tc>
          <w:tcPr>
            <w:tcW w:w="910" w:type="dxa"/>
            <w:tcBorders>
              <w:top w:val="single" w:color="auto" w:sz="4" w:space="0"/>
              <w:left w:val="single" w:color="auto" w:sz="4" w:space="0"/>
              <w:bottom w:val="single" w:color="auto" w:sz="4" w:space="0"/>
              <w:right w:val="single" w:color="auto" w:sz="4" w:space="0"/>
            </w:tcBorders>
            <w:vAlign w:val="center"/>
          </w:tcPr>
          <w:p>
            <w:pPr>
              <w:jc w:val="center"/>
              <w:rPr>
                <w:szCs w:val="21"/>
              </w:rPr>
            </w:pPr>
          </w:p>
        </w:tc>
      </w:tr>
    </w:tbl>
    <w:p>
      <w:pPr>
        <w:spacing w:line="288" w:lineRule="auto"/>
        <w:rPr>
          <w:szCs w:val="21"/>
        </w:rPr>
      </w:pPr>
    </w:p>
    <w:p>
      <w:pPr>
        <w:spacing w:line="288" w:lineRule="auto"/>
        <w:rPr>
          <w:szCs w:val="21"/>
        </w:rPr>
      </w:pPr>
      <w:r>
        <w:rPr>
          <w:szCs w:val="21"/>
        </w:rPr>
        <w:t>若采用分体空调：</w:t>
      </w:r>
    </w:p>
    <w:tbl>
      <w:tblPr>
        <w:tblStyle w:val="25"/>
        <w:tblW w:w="8522" w:type="dxa"/>
        <w:jc w:val="center"/>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2099"/>
        <w:gridCol w:w="1249"/>
        <w:gridCol w:w="2376"/>
        <w:gridCol w:w="1375"/>
        <w:gridCol w:w="1423"/>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340" w:hRule="atLeast"/>
          <w:jc w:val="center"/>
        </w:trPr>
        <w:tc>
          <w:tcPr>
            <w:tcW w:w="2099" w:type="dxa"/>
            <w:vMerge w:val="restart"/>
            <w:tcBorders>
              <w:top w:val="single" w:color="auto" w:sz="8" w:space="0"/>
              <w:left w:val="single" w:color="auto" w:sz="8" w:space="0"/>
              <w:bottom w:val="single" w:color="auto" w:sz="4" w:space="0"/>
              <w:right w:val="single" w:color="auto" w:sz="4" w:space="0"/>
            </w:tcBorders>
            <w:vAlign w:val="center"/>
          </w:tcPr>
          <w:p>
            <w:pPr>
              <w:widowControl/>
              <w:jc w:val="center"/>
              <w:rPr>
                <w:kern w:val="0"/>
                <w:szCs w:val="21"/>
              </w:rPr>
            </w:pPr>
            <w:r>
              <w:rPr>
                <w:rFonts w:hint="eastAsia"/>
                <w:kern w:val="0"/>
                <w:szCs w:val="21"/>
              </w:rPr>
              <w:t>机组类型</w:t>
            </w:r>
          </w:p>
        </w:tc>
        <w:tc>
          <w:tcPr>
            <w:tcW w:w="1249" w:type="dxa"/>
            <w:vMerge w:val="restart"/>
            <w:tcBorders>
              <w:top w:val="single" w:color="auto" w:sz="8" w:space="0"/>
              <w:left w:val="single" w:color="auto" w:sz="4" w:space="0"/>
              <w:bottom w:val="single" w:color="auto" w:sz="4" w:space="0"/>
              <w:right w:val="single" w:color="auto" w:sz="4" w:space="0"/>
            </w:tcBorders>
            <w:vAlign w:val="center"/>
          </w:tcPr>
          <w:p>
            <w:pPr>
              <w:widowControl/>
              <w:jc w:val="center"/>
              <w:rPr>
                <w:kern w:val="0"/>
                <w:szCs w:val="21"/>
              </w:rPr>
            </w:pPr>
            <w:r>
              <w:rPr>
                <w:rFonts w:hint="eastAsia"/>
                <w:kern w:val="0"/>
                <w:szCs w:val="21"/>
              </w:rPr>
              <w:t>设备型号</w:t>
            </w:r>
          </w:p>
        </w:tc>
        <w:tc>
          <w:tcPr>
            <w:tcW w:w="2376" w:type="dxa"/>
            <w:vMerge w:val="restart"/>
            <w:tcBorders>
              <w:top w:val="single" w:color="auto" w:sz="8" w:space="0"/>
              <w:left w:val="single" w:color="auto" w:sz="4" w:space="0"/>
              <w:bottom w:val="single" w:color="auto" w:sz="4" w:space="0"/>
              <w:right w:val="single" w:color="auto" w:sz="4" w:space="0"/>
            </w:tcBorders>
            <w:vAlign w:val="center"/>
          </w:tcPr>
          <w:p>
            <w:pPr>
              <w:widowControl/>
              <w:jc w:val="center"/>
              <w:rPr>
                <w:kern w:val="0"/>
                <w:szCs w:val="21"/>
              </w:rPr>
            </w:pPr>
            <w:r>
              <w:rPr>
                <w:rFonts w:hint="eastAsia"/>
                <w:kern w:val="0"/>
                <w:szCs w:val="21"/>
              </w:rPr>
              <w:t>设备容量</w:t>
            </w:r>
          </w:p>
        </w:tc>
        <w:tc>
          <w:tcPr>
            <w:tcW w:w="2798" w:type="dxa"/>
            <w:gridSpan w:val="2"/>
            <w:tcBorders>
              <w:top w:val="single" w:color="auto" w:sz="8" w:space="0"/>
              <w:left w:val="single" w:color="auto" w:sz="4" w:space="0"/>
              <w:bottom w:val="single" w:color="auto" w:sz="4" w:space="0"/>
              <w:right w:val="single" w:color="auto" w:sz="8" w:space="0"/>
            </w:tcBorders>
            <w:vAlign w:val="center"/>
          </w:tcPr>
          <w:p>
            <w:pPr>
              <w:widowControl/>
              <w:jc w:val="center"/>
              <w:rPr>
                <w:kern w:val="0"/>
                <w:szCs w:val="21"/>
              </w:rPr>
            </w:pPr>
            <w:r>
              <w:rPr>
                <w:rFonts w:hint="eastAsia"/>
                <w:kern w:val="0"/>
                <w:szCs w:val="21"/>
              </w:rPr>
              <w:t>能效等级</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340" w:hRule="atLeast"/>
          <w:jc w:val="center"/>
        </w:trPr>
        <w:tc>
          <w:tcPr>
            <w:tcW w:w="2099" w:type="dxa"/>
            <w:vMerge w:val="continue"/>
            <w:tcBorders>
              <w:top w:val="single" w:color="auto" w:sz="8" w:space="0"/>
              <w:left w:val="single" w:color="auto" w:sz="8" w:space="0"/>
              <w:bottom w:val="single" w:color="auto" w:sz="4" w:space="0"/>
              <w:right w:val="single" w:color="auto" w:sz="4" w:space="0"/>
            </w:tcBorders>
            <w:vAlign w:val="center"/>
          </w:tcPr>
          <w:p>
            <w:pPr>
              <w:keepNext/>
              <w:keepLines/>
              <w:widowControl/>
              <w:spacing w:before="340" w:after="330" w:line="578" w:lineRule="auto"/>
              <w:jc w:val="left"/>
              <w:outlineLvl w:val="0"/>
              <w:rPr>
                <w:kern w:val="0"/>
                <w:szCs w:val="21"/>
              </w:rPr>
            </w:pPr>
          </w:p>
        </w:tc>
        <w:tc>
          <w:tcPr>
            <w:tcW w:w="1249" w:type="dxa"/>
            <w:vMerge w:val="continue"/>
            <w:tcBorders>
              <w:top w:val="single" w:color="auto" w:sz="8" w:space="0"/>
              <w:left w:val="single" w:color="auto" w:sz="4" w:space="0"/>
              <w:bottom w:val="single" w:color="auto" w:sz="4" w:space="0"/>
              <w:right w:val="single" w:color="auto" w:sz="4" w:space="0"/>
            </w:tcBorders>
            <w:vAlign w:val="center"/>
          </w:tcPr>
          <w:p>
            <w:pPr>
              <w:keepNext/>
              <w:keepLines/>
              <w:widowControl/>
              <w:spacing w:before="340" w:after="330" w:line="578" w:lineRule="auto"/>
              <w:jc w:val="left"/>
              <w:outlineLvl w:val="0"/>
              <w:rPr>
                <w:kern w:val="0"/>
                <w:szCs w:val="21"/>
              </w:rPr>
            </w:pPr>
          </w:p>
        </w:tc>
        <w:tc>
          <w:tcPr>
            <w:tcW w:w="2376" w:type="dxa"/>
            <w:vMerge w:val="continue"/>
            <w:tcBorders>
              <w:top w:val="single" w:color="auto" w:sz="8" w:space="0"/>
              <w:left w:val="single" w:color="auto" w:sz="4" w:space="0"/>
              <w:bottom w:val="single" w:color="auto" w:sz="4" w:space="0"/>
              <w:right w:val="single" w:color="auto" w:sz="4" w:space="0"/>
            </w:tcBorders>
            <w:vAlign w:val="center"/>
          </w:tcPr>
          <w:p>
            <w:pPr>
              <w:keepNext/>
              <w:keepLines/>
              <w:widowControl/>
              <w:spacing w:before="340" w:after="330" w:line="578" w:lineRule="auto"/>
              <w:jc w:val="left"/>
              <w:outlineLvl w:val="0"/>
              <w:rPr>
                <w:kern w:val="0"/>
                <w:szCs w:val="21"/>
              </w:rPr>
            </w:pPr>
          </w:p>
        </w:tc>
        <w:tc>
          <w:tcPr>
            <w:tcW w:w="1375" w:type="dxa"/>
            <w:tcBorders>
              <w:top w:val="single" w:color="auto" w:sz="4" w:space="0"/>
              <w:left w:val="single" w:color="auto" w:sz="4" w:space="0"/>
              <w:bottom w:val="single" w:color="auto" w:sz="4" w:space="0"/>
              <w:right w:val="single" w:color="auto" w:sz="4" w:space="0"/>
            </w:tcBorders>
            <w:vAlign w:val="center"/>
          </w:tcPr>
          <w:p>
            <w:pPr>
              <w:widowControl/>
              <w:jc w:val="center"/>
              <w:rPr>
                <w:kern w:val="0"/>
                <w:szCs w:val="21"/>
              </w:rPr>
            </w:pPr>
            <w:r>
              <w:rPr>
                <w:rFonts w:hint="eastAsia"/>
                <w:kern w:val="0"/>
                <w:szCs w:val="21"/>
              </w:rPr>
              <w:t>设计值</w:t>
            </w:r>
          </w:p>
        </w:tc>
        <w:tc>
          <w:tcPr>
            <w:tcW w:w="1423" w:type="dxa"/>
            <w:tcBorders>
              <w:top w:val="single" w:color="auto" w:sz="4" w:space="0"/>
              <w:left w:val="single" w:color="auto" w:sz="4" w:space="0"/>
              <w:bottom w:val="single" w:color="auto" w:sz="4" w:space="0"/>
              <w:right w:val="single" w:color="auto" w:sz="8" w:space="0"/>
            </w:tcBorders>
            <w:vAlign w:val="center"/>
          </w:tcPr>
          <w:p>
            <w:pPr>
              <w:widowControl/>
              <w:jc w:val="center"/>
              <w:rPr>
                <w:kern w:val="0"/>
                <w:szCs w:val="21"/>
              </w:rPr>
            </w:pPr>
            <w:r>
              <w:rPr>
                <w:rFonts w:hint="eastAsia"/>
                <w:kern w:val="0"/>
                <w:szCs w:val="21"/>
              </w:rPr>
              <w:t>节能评价值</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340" w:hRule="atLeast"/>
          <w:jc w:val="center"/>
        </w:trPr>
        <w:tc>
          <w:tcPr>
            <w:tcW w:w="2099" w:type="dxa"/>
            <w:tcBorders>
              <w:top w:val="single" w:color="auto" w:sz="4" w:space="0"/>
              <w:left w:val="single" w:color="auto" w:sz="8" w:space="0"/>
              <w:bottom w:val="single" w:color="auto" w:sz="4" w:space="0"/>
              <w:right w:val="single" w:color="auto" w:sz="4" w:space="0"/>
            </w:tcBorders>
            <w:vAlign w:val="center"/>
          </w:tcPr>
          <w:p>
            <w:pPr>
              <w:widowControl/>
              <w:jc w:val="center"/>
              <w:rPr>
                <w:kern w:val="0"/>
                <w:szCs w:val="21"/>
              </w:rPr>
            </w:pPr>
          </w:p>
        </w:tc>
        <w:tc>
          <w:tcPr>
            <w:tcW w:w="1249" w:type="dxa"/>
            <w:tcBorders>
              <w:top w:val="single" w:color="auto" w:sz="4" w:space="0"/>
              <w:left w:val="single" w:color="auto" w:sz="4" w:space="0"/>
              <w:bottom w:val="single" w:color="auto" w:sz="4" w:space="0"/>
              <w:right w:val="single" w:color="auto" w:sz="4" w:space="0"/>
            </w:tcBorders>
            <w:vAlign w:val="center"/>
          </w:tcPr>
          <w:p>
            <w:pPr>
              <w:widowControl/>
              <w:jc w:val="center"/>
              <w:rPr>
                <w:kern w:val="0"/>
                <w:szCs w:val="21"/>
              </w:rPr>
            </w:pPr>
          </w:p>
        </w:tc>
        <w:tc>
          <w:tcPr>
            <w:tcW w:w="2376" w:type="dxa"/>
            <w:tcBorders>
              <w:top w:val="single" w:color="auto" w:sz="4" w:space="0"/>
              <w:left w:val="single" w:color="auto" w:sz="4" w:space="0"/>
              <w:bottom w:val="single" w:color="auto" w:sz="4" w:space="0"/>
              <w:right w:val="single" w:color="auto" w:sz="4" w:space="0"/>
            </w:tcBorders>
            <w:vAlign w:val="center"/>
          </w:tcPr>
          <w:p>
            <w:pPr>
              <w:keepNext/>
              <w:keepLines/>
              <w:widowControl/>
              <w:jc w:val="center"/>
              <w:rPr>
                <w:kern w:val="0"/>
                <w:szCs w:val="21"/>
              </w:rPr>
            </w:pPr>
          </w:p>
        </w:tc>
        <w:tc>
          <w:tcPr>
            <w:tcW w:w="1375" w:type="dxa"/>
            <w:tcBorders>
              <w:top w:val="single" w:color="auto" w:sz="4" w:space="0"/>
              <w:left w:val="single" w:color="auto" w:sz="4" w:space="0"/>
              <w:bottom w:val="single" w:color="auto" w:sz="4" w:space="0"/>
              <w:right w:val="single" w:color="auto" w:sz="4" w:space="0"/>
            </w:tcBorders>
            <w:vAlign w:val="center"/>
          </w:tcPr>
          <w:p>
            <w:pPr>
              <w:keepNext/>
              <w:keepLines/>
              <w:widowControl/>
              <w:jc w:val="center"/>
              <w:rPr>
                <w:kern w:val="0"/>
                <w:szCs w:val="21"/>
              </w:rPr>
            </w:pPr>
          </w:p>
        </w:tc>
        <w:tc>
          <w:tcPr>
            <w:tcW w:w="1423" w:type="dxa"/>
            <w:tcBorders>
              <w:top w:val="single" w:color="auto" w:sz="4" w:space="0"/>
              <w:left w:val="single" w:color="auto" w:sz="4" w:space="0"/>
              <w:bottom w:val="single" w:color="auto" w:sz="4" w:space="0"/>
              <w:right w:val="single" w:color="auto" w:sz="8" w:space="0"/>
            </w:tcBorders>
            <w:vAlign w:val="center"/>
          </w:tcPr>
          <w:p>
            <w:pPr>
              <w:keepNext/>
              <w:keepLines/>
              <w:widowControl/>
              <w:jc w:val="center"/>
              <w:rPr>
                <w:kern w:val="0"/>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340" w:hRule="atLeast"/>
          <w:jc w:val="center"/>
        </w:trPr>
        <w:tc>
          <w:tcPr>
            <w:tcW w:w="2099" w:type="dxa"/>
            <w:tcBorders>
              <w:top w:val="single" w:color="auto" w:sz="4" w:space="0"/>
              <w:left w:val="single" w:color="auto" w:sz="8" w:space="0"/>
              <w:bottom w:val="single" w:color="auto" w:sz="8" w:space="0"/>
              <w:right w:val="single" w:color="auto" w:sz="4" w:space="0"/>
            </w:tcBorders>
            <w:vAlign w:val="center"/>
          </w:tcPr>
          <w:p>
            <w:pPr>
              <w:widowControl/>
              <w:jc w:val="center"/>
              <w:rPr>
                <w:kern w:val="0"/>
                <w:szCs w:val="21"/>
              </w:rPr>
            </w:pPr>
          </w:p>
        </w:tc>
        <w:tc>
          <w:tcPr>
            <w:tcW w:w="1249" w:type="dxa"/>
            <w:tcBorders>
              <w:top w:val="single" w:color="auto" w:sz="4" w:space="0"/>
              <w:left w:val="single" w:color="auto" w:sz="4" w:space="0"/>
              <w:bottom w:val="single" w:color="auto" w:sz="8" w:space="0"/>
              <w:right w:val="single" w:color="auto" w:sz="4" w:space="0"/>
            </w:tcBorders>
            <w:vAlign w:val="center"/>
          </w:tcPr>
          <w:p>
            <w:pPr>
              <w:widowControl/>
              <w:jc w:val="center"/>
              <w:rPr>
                <w:kern w:val="0"/>
                <w:szCs w:val="21"/>
              </w:rPr>
            </w:pPr>
          </w:p>
        </w:tc>
        <w:tc>
          <w:tcPr>
            <w:tcW w:w="2376" w:type="dxa"/>
            <w:tcBorders>
              <w:top w:val="single" w:color="auto" w:sz="4" w:space="0"/>
              <w:left w:val="single" w:color="auto" w:sz="4" w:space="0"/>
              <w:bottom w:val="single" w:color="auto" w:sz="8" w:space="0"/>
              <w:right w:val="single" w:color="auto" w:sz="4" w:space="0"/>
            </w:tcBorders>
            <w:vAlign w:val="center"/>
          </w:tcPr>
          <w:p>
            <w:pPr>
              <w:keepNext/>
              <w:keepLines/>
              <w:widowControl/>
              <w:jc w:val="center"/>
              <w:rPr>
                <w:kern w:val="0"/>
                <w:szCs w:val="21"/>
              </w:rPr>
            </w:pPr>
          </w:p>
        </w:tc>
        <w:tc>
          <w:tcPr>
            <w:tcW w:w="1375" w:type="dxa"/>
            <w:tcBorders>
              <w:top w:val="single" w:color="auto" w:sz="4" w:space="0"/>
              <w:left w:val="single" w:color="auto" w:sz="4" w:space="0"/>
              <w:bottom w:val="single" w:color="auto" w:sz="8" w:space="0"/>
              <w:right w:val="single" w:color="auto" w:sz="4" w:space="0"/>
            </w:tcBorders>
            <w:vAlign w:val="center"/>
          </w:tcPr>
          <w:p>
            <w:pPr>
              <w:keepNext/>
              <w:keepLines/>
              <w:widowControl/>
              <w:jc w:val="center"/>
              <w:rPr>
                <w:kern w:val="0"/>
                <w:szCs w:val="21"/>
              </w:rPr>
            </w:pPr>
          </w:p>
        </w:tc>
        <w:tc>
          <w:tcPr>
            <w:tcW w:w="1423" w:type="dxa"/>
            <w:tcBorders>
              <w:top w:val="single" w:color="auto" w:sz="4" w:space="0"/>
              <w:left w:val="single" w:color="auto" w:sz="4" w:space="0"/>
              <w:bottom w:val="single" w:color="auto" w:sz="8" w:space="0"/>
              <w:right w:val="single" w:color="auto" w:sz="8" w:space="0"/>
            </w:tcBorders>
            <w:vAlign w:val="center"/>
          </w:tcPr>
          <w:p>
            <w:pPr>
              <w:keepNext/>
              <w:keepLines/>
              <w:widowControl/>
              <w:jc w:val="center"/>
              <w:rPr>
                <w:kern w:val="0"/>
                <w:szCs w:val="21"/>
              </w:rPr>
            </w:pPr>
          </w:p>
        </w:tc>
      </w:tr>
    </w:tbl>
    <w:p>
      <w:pPr>
        <w:spacing w:line="288" w:lineRule="auto"/>
        <w:rPr>
          <w:b/>
          <w:szCs w:val="21"/>
          <w:lang w:val="zh-CN"/>
        </w:rPr>
      </w:pPr>
    </w:p>
    <w:p>
      <w:pPr>
        <w:tabs>
          <w:tab w:val="left" w:pos="0"/>
          <w:tab w:val="left" w:pos="420"/>
        </w:tabs>
        <w:spacing w:line="288" w:lineRule="auto"/>
        <w:rPr>
          <w:b/>
          <w:szCs w:val="21"/>
          <w:lang w:val="zh-CN"/>
        </w:rPr>
      </w:pPr>
      <w:r>
        <w:rPr>
          <w:b/>
          <w:szCs w:val="21"/>
          <w:lang w:val="zh-CN"/>
        </w:rPr>
        <w:t>3）证明材料</w:t>
      </w:r>
    </w:p>
    <w:p>
      <w:pPr>
        <w:pStyle w:val="42"/>
        <w:tabs>
          <w:tab w:val="left" w:pos="0"/>
        </w:tabs>
        <w:spacing w:line="288" w:lineRule="auto"/>
        <w:ind w:left="426" w:hanging="426" w:hangingChars="202"/>
        <w:outlineLvl w:val="9"/>
        <w:rPr>
          <w:b/>
          <w:sz w:val="21"/>
          <w:szCs w:val="21"/>
        </w:rPr>
      </w:pPr>
      <w:r>
        <w:rPr>
          <w:b/>
          <w:sz w:val="21"/>
          <w:szCs w:val="21"/>
        </w:rPr>
        <w:t>提交材料及要求：</w:t>
      </w:r>
    </w:p>
    <w:p>
      <w:pPr>
        <w:pStyle w:val="42"/>
        <w:numPr>
          <w:ilvl w:val="0"/>
          <w:numId w:val="11"/>
        </w:numPr>
        <w:spacing w:line="288" w:lineRule="auto"/>
        <w:outlineLvl w:val="9"/>
        <w:rPr>
          <w:sz w:val="21"/>
          <w:szCs w:val="21"/>
        </w:rPr>
      </w:pPr>
      <w:r>
        <w:rPr>
          <w:sz w:val="21"/>
          <w:szCs w:val="21"/>
        </w:rPr>
        <w:t>暖通施工图设计说明：应包括对空调采暖系统的完整详细说明；</w:t>
      </w:r>
    </w:p>
    <w:p>
      <w:pPr>
        <w:pStyle w:val="42"/>
        <w:numPr>
          <w:ilvl w:val="0"/>
          <w:numId w:val="11"/>
        </w:numPr>
        <w:spacing w:line="288" w:lineRule="auto"/>
        <w:outlineLvl w:val="9"/>
        <w:rPr>
          <w:sz w:val="21"/>
          <w:szCs w:val="21"/>
        </w:rPr>
      </w:pPr>
      <w:r>
        <w:rPr>
          <w:sz w:val="21"/>
          <w:szCs w:val="21"/>
        </w:rPr>
        <w:t>暖通各层平面图、立面图：应体现管路布置及风口形式；</w:t>
      </w:r>
    </w:p>
    <w:p>
      <w:pPr>
        <w:pStyle w:val="42"/>
        <w:numPr>
          <w:ilvl w:val="0"/>
          <w:numId w:val="11"/>
        </w:numPr>
        <w:spacing w:line="288" w:lineRule="auto"/>
        <w:outlineLvl w:val="9"/>
        <w:rPr>
          <w:sz w:val="21"/>
          <w:szCs w:val="21"/>
        </w:rPr>
      </w:pPr>
      <w:r>
        <w:rPr>
          <w:sz w:val="21"/>
          <w:szCs w:val="21"/>
        </w:rPr>
        <w:t>机房图：应体现机组位置及尺寸，且编号与设备清单吻合；</w:t>
      </w:r>
    </w:p>
    <w:p>
      <w:pPr>
        <w:pStyle w:val="42"/>
        <w:numPr>
          <w:ilvl w:val="0"/>
          <w:numId w:val="11"/>
        </w:numPr>
        <w:spacing w:line="288" w:lineRule="auto"/>
        <w:outlineLvl w:val="9"/>
        <w:rPr>
          <w:sz w:val="21"/>
          <w:szCs w:val="21"/>
        </w:rPr>
      </w:pPr>
      <w:r>
        <w:rPr>
          <w:sz w:val="21"/>
          <w:szCs w:val="21"/>
        </w:rPr>
        <w:t>暖通设备清单：应有相关设备性能参数的完整详细说明。</w:t>
      </w:r>
    </w:p>
    <w:p>
      <w:pPr>
        <w:tabs>
          <w:tab w:val="left" w:pos="0"/>
        </w:tabs>
        <w:spacing w:line="288" w:lineRule="auto"/>
        <w:ind w:left="424" w:hanging="424" w:hangingChars="202"/>
        <w:rPr>
          <w:szCs w:val="21"/>
        </w:rPr>
      </w:pPr>
    </w:p>
    <w:p>
      <w:pPr>
        <w:tabs>
          <w:tab w:val="left" w:pos="0"/>
        </w:tabs>
        <w:spacing w:line="288" w:lineRule="auto"/>
        <w:ind w:left="426" w:hanging="426" w:hangingChars="202"/>
        <w:rPr>
          <w:b/>
          <w:sz w:val="24"/>
        </w:rPr>
      </w:pPr>
      <w:r>
        <w:rPr>
          <w:b/>
          <w:szCs w:val="21"/>
        </w:rPr>
        <w:t>实际提交材料：</w:t>
      </w:r>
    </w:p>
    <w:tbl>
      <w:tblPr>
        <w:tblStyle w:val="25"/>
        <w:tblW w:w="8443"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283" w:hRule="atLeast"/>
          <w:jc w:val="center"/>
        </w:trPr>
        <w:tc>
          <w:tcPr>
            <w:tcW w:w="8443" w:type="dxa"/>
          </w:tcPr>
          <w:p>
            <w:pPr>
              <w:spacing w:line="288" w:lineRule="auto"/>
              <w:rPr>
                <w:szCs w:val="21"/>
              </w:rPr>
            </w:pPr>
            <w:r>
              <w:rPr>
                <w:rFonts w:hint="eastAsia"/>
                <w:color w:val="auto"/>
                <w:sz w:val="21"/>
                <w:szCs w:val="21"/>
                <w:lang w:eastAsia="zh-CN"/>
              </w:rPr>
              <w:t>暖通设计说明：</w:t>
            </w:r>
            <w:r>
              <w:rPr>
                <w:rFonts w:ascii="Times New Roman" w:hAnsi="Times New Roman"/>
                <w:color w:val="auto"/>
                <w:sz w:val="21"/>
                <w:szCs w:val="21"/>
                <w:lang w:eastAsia="zh-CN"/>
              </w:rPr>
              <w:t>5.</w:t>
            </w:r>
            <w:r>
              <w:rPr>
                <w:rFonts w:hint="eastAsia" w:ascii="Times New Roman" w:hAnsi="Times New Roman"/>
                <w:color w:val="auto"/>
                <w:sz w:val="21"/>
                <w:szCs w:val="21"/>
                <w:lang w:eastAsia="zh-CN"/>
              </w:rPr>
              <w:t>1</w:t>
            </w:r>
            <w:r>
              <w:rPr>
                <w:rFonts w:ascii="Times New Roman" w:hAnsi="Times New Roman"/>
                <w:color w:val="auto"/>
                <w:sz w:val="21"/>
                <w:szCs w:val="21"/>
                <w:lang w:eastAsia="zh-CN"/>
              </w:rPr>
              <w:t xml:space="preserve"> </w:t>
            </w:r>
            <w:r>
              <w:rPr>
                <w:rFonts w:ascii="Times New Roman" w:hAnsi="宋体"/>
                <w:color w:val="auto"/>
                <w:sz w:val="21"/>
                <w:szCs w:val="21"/>
                <w:lang w:eastAsia="zh-CN"/>
              </w:rPr>
              <w:t>暖通施工图纸、设计说明</w:t>
            </w:r>
          </w:p>
        </w:tc>
      </w:tr>
    </w:tbl>
    <w:p>
      <w:pPr>
        <w:jc w:val="left"/>
        <w:rPr>
          <w:b/>
          <w:sz w:val="24"/>
        </w:rPr>
      </w:pPr>
      <w:r>
        <w:rPr>
          <w:b/>
          <w:sz w:val="24"/>
        </w:rPr>
        <w:br w:type="page"/>
      </w:r>
    </w:p>
    <w:p>
      <w:pPr>
        <w:pStyle w:val="3"/>
        <w:rPr>
          <w:rFonts w:ascii="Times New Roman" w:hAnsi="Times New Roman"/>
        </w:rPr>
      </w:pPr>
      <w:r>
        <w:rPr>
          <w:rFonts w:ascii="Times New Roman" w:hAnsi="Times New Roman"/>
        </w:rPr>
        <w:t>5.2.5集中供暖系统热水循环泵的耗电输热比和通风空调系统风机的单位风量耗功率符合现行国家标准《公共建筑节能设计标准》GB 50189等的有关规定，且空调冷热水系统循环水泵的耗电输冷（热）比比现行国家标准《民用建筑供暖通风与空气调节设计规范》GB 50736规定值低20%。（总分6分）</w:t>
      </w:r>
    </w:p>
    <w:p>
      <w:pPr>
        <w:spacing w:line="288" w:lineRule="auto"/>
        <w:rPr>
          <w:b/>
          <w:bCs/>
          <w:lang w:val="zh-CN"/>
        </w:rPr>
      </w:pPr>
      <w:r>
        <w:rPr>
          <w:b/>
          <w:bCs/>
          <w:lang w:val="zh-CN"/>
        </w:rPr>
        <w:t>不参评分：</w:t>
      </w:r>
      <w:r>
        <w:rPr>
          <w:rFonts w:hint="eastAsia"/>
          <w:b/>
          <w:bCs/>
          <w:lang w:val="en-US" w:eastAsia="zh-CN"/>
        </w:rPr>
        <w:t>6</w:t>
      </w:r>
      <w:r>
        <w:rPr>
          <w:b/>
          <w:bCs/>
          <w:lang w:val="zh-CN"/>
        </w:rPr>
        <w:t>；本条得分：；</w:t>
      </w:r>
    </w:p>
    <w:p>
      <w:pPr>
        <w:spacing w:line="288" w:lineRule="auto"/>
        <w:rPr>
          <w:b/>
          <w:bCs/>
          <w:lang w:val="zh-CN"/>
        </w:rPr>
      </w:pPr>
    </w:p>
    <w:p>
      <w:pPr>
        <w:tabs>
          <w:tab w:val="left" w:pos="420"/>
        </w:tabs>
        <w:spacing w:line="288" w:lineRule="auto"/>
        <w:rPr>
          <w:szCs w:val="21"/>
        </w:rPr>
      </w:pPr>
      <w:r>
        <w:rPr>
          <w:b/>
          <w:szCs w:val="21"/>
          <w:lang w:val="zh-CN"/>
        </w:rPr>
        <w:t>1）自评得分</w:t>
      </w:r>
    </w:p>
    <w:p>
      <w:pPr>
        <w:tabs>
          <w:tab w:val="left" w:pos="420"/>
        </w:tabs>
        <w:spacing w:line="288" w:lineRule="auto"/>
        <w:rPr>
          <w:szCs w:val="21"/>
        </w:rPr>
      </w:pPr>
      <w:r>
        <w:rPr>
          <w:b/>
          <w:szCs w:val="21"/>
          <w:lang w:val="zh-CN"/>
        </w:rPr>
        <w:t>□不参评：</w:t>
      </w:r>
      <w:r>
        <w:rPr>
          <w:szCs w:val="21"/>
          <w:lang w:val="zh-CN"/>
        </w:rPr>
        <w:t>非集中空调或供暖</w:t>
      </w:r>
      <w:r>
        <w:rPr>
          <w:rFonts w:hint="eastAsia"/>
          <w:szCs w:val="21"/>
          <w:lang w:val="zh-CN"/>
        </w:rPr>
        <w:t>的建筑</w:t>
      </w:r>
    </w:p>
    <w:tbl>
      <w:tblPr>
        <w:tblStyle w:val="25"/>
        <w:tblW w:w="852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60"/>
        <w:gridCol w:w="1931"/>
        <w:gridCol w:w="19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0" w:hRule="atLeast"/>
          <w:jc w:val="center"/>
        </w:trPr>
        <w:tc>
          <w:tcPr>
            <w:tcW w:w="4660" w:type="dxa"/>
            <w:vAlign w:val="center"/>
          </w:tcPr>
          <w:p>
            <w:pPr>
              <w:pStyle w:val="41"/>
              <w:ind w:firstLine="0" w:firstLineChars="0"/>
              <w:jc w:val="center"/>
            </w:pPr>
            <w:r>
              <w:t>评价内容</w:t>
            </w:r>
          </w:p>
        </w:tc>
        <w:tc>
          <w:tcPr>
            <w:tcW w:w="1931" w:type="dxa"/>
            <w:vAlign w:val="center"/>
          </w:tcPr>
          <w:p>
            <w:pPr>
              <w:pStyle w:val="41"/>
              <w:ind w:firstLine="0" w:firstLineChars="0"/>
              <w:jc w:val="center"/>
            </w:pPr>
            <w:r>
              <w:t>评价分值</w:t>
            </w:r>
          </w:p>
        </w:tc>
        <w:tc>
          <w:tcPr>
            <w:tcW w:w="1931" w:type="dxa"/>
            <w:vAlign w:val="center"/>
          </w:tcPr>
          <w:p>
            <w:pPr>
              <w:pStyle w:val="41"/>
              <w:ind w:firstLine="0" w:firstLineChars="0"/>
              <w:jc w:val="center"/>
            </w:pPr>
            <w:r>
              <w:t>自评得分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44" w:hRule="atLeast"/>
          <w:jc w:val="center"/>
        </w:trPr>
        <w:tc>
          <w:tcPr>
            <w:tcW w:w="4660" w:type="dxa"/>
            <w:vAlign w:val="center"/>
          </w:tcPr>
          <w:p>
            <w:pPr>
              <w:pStyle w:val="41"/>
              <w:ind w:firstLine="0" w:firstLineChars="0"/>
            </w:pPr>
            <w:r>
              <w:t>供暖系统热水循环泵的耗电输热比、通风空调系统风机的单位风量耗功率、空调冷热水系统循环水泵的耗电输冷（热）比</w:t>
            </w:r>
          </w:p>
        </w:tc>
        <w:tc>
          <w:tcPr>
            <w:tcW w:w="1931" w:type="dxa"/>
            <w:vAlign w:val="center"/>
          </w:tcPr>
          <w:p>
            <w:pPr>
              <w:pStyle w:val="41"/>
              <w:ind w:firstLine="0" w:firstLineChars="0"/>
              <w:jc w:val="center"/>
            </w:pPr>
            <w:r>
              <w:t>6</w:t>
            </w:r>
          </w:p>
        </w:tc>
        <w:tc>
          <w:tcPr>
            <w:tcW w:w="1931" w:type="dxa"/>
            <w:vAlign w:val="center"/>
          </w:tcPr>
          <w:p>
            <w:pPr>
              <w:pStyle w:val="41"/>
              <w:ind w:firstLine="0" w:firstLineChars="0"/>
              <w:jc w:val="center"/>
              <w:rPr>
                <w:rFonts w:hint="eastAsia" w:eastAsia="宋体"/>
                <w:lang w:val="en-US" w:eastAsia="zh-CN"/>
              </w:rPr>
            </w:pPr>
            <w:r>
              <w:rPr>
                <w:rFonts w:hint="eastAsia"/>
                <w:lang w:val="en-US" w:eastAsia="zh-CN"/>
              </w:rPr>
              <w:t>—</w:t>
            </w:r>
          </w:p>
        </w:tc>
      </w:tr>
    </w:tbl>
    <w:p>
      <w:pPr>
        <w:jc w:val="left"/>
        <w:rPr>
          <w:b/>
          <w:sz w:val="24"/>
        </w:rPr>
      </w:pPr>
    </w:p>
    <w:p>
      <w:pPr>
        <w:tabs>
          <w:tab w:val="left" w:pos="420"/>
        </w:tabs>
        <w:spacing w:line="288" w:lineRule="auto"/>
        <w:rPr>
          <w:b/>
          <w:szCs w:val="21"/>
          <w:lang w:val="zh-CN"/>
        </w:rPr>
      </w:pPr>
      <w:r>
        <w:rPr>
          <w:b/>
          <w:szCs w:val="21"/>
          <w:lang w:val="zh-CN"/>
        </w:rPr>
        <w:t>2）评价要点</w:t>
      </w:r>
    </w:p>
    <w:p>
      <w:pPr>
        <w:spacing w:line="288" w:lineRule="auto"/>
      </w:pPr>
      <w:r>
        <w:t>供暖系统热水循环泵的耗电输热比：</w:t>
      </w:r>
      <w:r>
        <w:rPr>
          <w:u w:val="none"/>
        </w:rPr>
        <w:t>___</w:t>
      </w:r>
      <w:r>
        <w:rPr>
          <w:rFonts w:hint="eastAsia"/>
          <w:szCs w:val="21"/>
          <w:u w:val="none"/>
          <w:lang w:eastAsia="zh-CN"/>
        </w:rPr>
        <w:t>——</w:t>
      </w:r>
      <w:r>
        <w:rPr>
          <w:u w:val="none"/>
        </w:rPr>
        <w:t>___</w:t>
      </w:r>
      <w:r>
        <w:t>。</w:t>
      </w:r>
    </w:p>
    <w:p>
      <w:pPr>
        <w:spacing w:line="288" w:lineRule="auto"/>
      </w:pPr>
      <w:r>
        <w:t>通风空调系统风机单位风量耗功率：</w:t>
      </w:r>
    </w:p>
    <w:tbl>
      <w:tblPr>
        <w:tblStyle w:val="25"/>
        <w:tblW w:w="8304" w:type="dxa"/>
        <w:jc w:val="center"/>
        <w:tblInd w:w="0" w:type="dxa"/>
        <w:tblLayout w:type="fixed"/>
        <w:tblCellMar>
          <w:top w:w="0" w:type="dxa"/>
          <w:left w:w="108" w:type="dxa"/>
          <w:bottom w:w="0" w:type="dxa"/>
          <w:right w:w="108" w:type="dxa"/>
        </w:tblCellMar>
      </w:tblPr>
      <w:tblGrid>
        <w:gridCol w:w="2066"/>
        <w:gridCol w:w="2066"/>
        <w:gridCol w:w="4172"/>
      </w:tblGrid>
      <w:tr>
        <w:tblPrEx>
          <w:tblLayout w:type="fixed"/>
          <w:tblCellMar>
            <w:top w:w="0" w:type="dxa"/>
            <w:left w:w="108" w:type="dxa"/>
            <w:bottom w:w="0" w:type="dxa"/>
            <w:right w:w="108" w:type="dxa"/>
          </w:tblCellMar>
        </w:tblPrEx>
        <w:trPr>
          <w:cantSplit/>
          <w:trHeight w:val="299" w:hRule="atLeast"/>
          <w:jc w:val="center"/>
        </w:trPr>
        <w:tc>
          <w:tcPr>
            <w:tcW w:w="2066" w:type="dxa"/>
            <w:tcBorders>
              <w:top w:val="single" w:color="auto" w:sz="4" w:space="0"/>
              <w:left w:val="single" w:color="auto" w:sz="4" w:space="0"/>
              <w:bottom w:val="single" w:color="auto" w:sz="4" w:space="0"/>
              <w:right w:val="single" w:color="auto" w:sz="4" w:space="0"/>
            </w:tcBorders>
            <w:vAlign w:val="center"/>
          </w:tcPr>
          <w:p>
            <w:pPr>
              <w:widowControl/>
              <w:jc w:val="center"/>
              <w:rPr>
                <w:rFonts w:cs="宋体"/>
                <w:kern w:val="0"/>
                <w:szCs w:val="18"/>
              </w:rPr>
            </w:pPr>
            <w:r>
              <w:rPr>
                <w:rFonts w:hint="eastAsia" w:cs="宋体"/>
                <w:kern w:val="0"/>
                <w:szCs w:val="18"/>
              </w:rPr>
              <w:t>设备类型</w:t>
            </w:r>
          </w:p>
        </w:tc>
        <w:tc>
          <w:tcPr>
            <w:tcW w:w="2066" w:type="dxa"/>
            <w:tcBorders>
              <w:top w:val="single" w:color="auto" w:sz="4" w:space="0"/>
              <w:left w:val="nil"/>
              <w:bottom w:val="single" w:color="auto" w:sz="4" w:space="0"/>
              <w:right w:val="single" w:color="auto" w:sz="4" w:space="0"/>
            </w:tcBorders>
            <w:vAlign w:val="center"/>
          </w:tcPr>
          <w:p>
            <w:pPr>
              <w:widowControl/>
              <w:jc w:val="center"/>
              <w:rPr>
                <w:rFonts w:cs="宋体"/>
                <w:kern w:val="0"/>
                <w:szCs w:val="18"/>
              </w:rPr>
            </w:pPr>
            <w:r>
              <w:rPr>
                <w:rFonts w:hint="eastAsia" w:cs="宋体"/>
                <w:kern w:val="0"/>
                <w:szCs w:val="18"/>
              </w:rPr>
              <w:t>设备编号</w:t>
            </w:r>
          </w:p>
        </w:tc>
        <w:tc>
          <w:tcPr>
            <w:tcW w:w="4172" w:type="dxa"/>
            <w:tcBorders>
              <w:top w:val="single" w:color="auto" w:sz="4" w:space="0"/>
              <w:left w:val="nil"/>
              <w:bottom w:val="single" w:color="auto" w:sz="4" w:space="0"/>
              <w:right w:val="single" w:color="auto" w:sz="4" w:space="0"/>
            </w:tcBorders>
            <w:vAlign w:val="center"/>
          </w:tcPr>
          <w:p>
            <w:pPr>
              <w:widowControl/>
              <w:jc w:val="center"/>
              <w:rPr>
                <w:rFonts w:cs="宋体"/>
                <w:kern w:val="0"/>
                <w:szCs w:val="18"/>
              </w:rPr>
            </w:pPr>
            <w:r>
              <w:rPr>
                <w:rFonts w:hint="eastAsia" w:cs="宋体"/>
                <w:kern w:val="0"/>
                <w:szCs w:val="18"/>
              </w:rPr>
              <w:t>风机的单位风量耗功率</w:t>
            </w:r>
          </w:p>
        </w:tc>
      </w:tr>
      <w:tr>
        <w:tblPrEx>
          <w:tblLayout w:type="fixed"/>
          <w:tblCellMar>
            <w:top w:w="0" w:type="dxa"/>
            <w:left w:w="108" w:type="dxa"/>
            <w:bottom w:w="0" w:type="dxa"/>
            <w:right w:w="108" w:type="dxa"/>
          </w:tblCellMar>
        </w:tblPrEx>
        <w:trPr>
          <w:cantSplit/>
          <w:trHeight w:val="312" w:hRule="atLeast"/>
          <w:jc w:val="center"/>
        </w:trPr>
        <w:tc>
          <w:tcPr>
            <w:tcW w:w="2066" w:type="dxa"/>
            <w:tcBorders>
              <w:top w:val="nil"/>
              <w:left w:val="single" w:color="auto" w:sz="4" w:space="0"/>
              <w:bottom w:val="single" w:color="auto" w:sz="4" w:space="0"/>
              <w:right w:val="single" w:color="auto" w:sz="4" w:space="0"/>
            </w:tcBorders>
            <w:vAlign w:val="center"/>
          </w:tcPr>
          <w:p>
            <w:pPr>
              <w:widowControl/>
              <w:jc w:val="center"/>
              <w:rPr>
                <w:rFonts w:cs="宋体"/>
                <w:kern w:val="0"/>
                <w:szCs w:val="18"/>
              </w:rPr>
            </w:pPr>
          </w:p>
        </w:tc>
        <w:tc>
          <w:tcPr>
            <w:tcW w:w="2066" w:type="dxa"/>
            <w:tcBorders>
              <w:top w:val="nil"/>
              <w:left w:val="nil"/>
              <w:bottom w:val="single" w:color="auto" w:sz="4" w:space="0"/>
              <w:right w:val="single" w:color="auto" w:sz="4" w:space="0"/>
            </w:tcBorders>
            <w:vAlign w:val="center"/>
          </w:tcPr>
          <w:p>
            <w:pPr>
              <w:widowControl/>
              <w:jc w:val="center"/>
              <w:rPr>
                <w:rFonts w:cs="宋体"/>
                <w:kern w:val="0"/>
                <w:szCs w:val="18"/>
              </w:rPr>
            </w:pPr>
          </w:p>
        </w:tc>
        <w:tc>
          <w:tcPr>
            <w:tcW w:w="4172" w:type="dxa"/>
            <w:tcBorders>
              <w:top w:val="nil"/>
              <w:left w:val="nil"/>
              <w:bottom w:val="single" w:color="auto" w:sz="4" w:space="0"/>
              <w:right w:val="single" w:color="auto" w:sz="4" w:space="0"/>
            </w:tcBorders>
            <w:vAlign w:val="center"/>
          </w:tcPr>
          <w:p>
            <w:pPr>
              <w:widowControl/>
              <w:jc w:val="center"/>
              <w:rPr>
                <w:rFonts w:cs="宋体"/>
                <w:kern w:val="0"/>
                <w:szCs w:val="18"/>
              </w:rPr>
            </w:pPr>
          </w:p>
        </w:tc>
      </w:tr>
      <w:tr>
        <w:tblPrEx>
          <w:tblLayout w:type="fixed"/>
          <w:tblCellMar>
            <w:top w:w="0" w:type="dxa"/>
            <w:left w:w="108" w:type="dxa"/>
            <w:bottom w:w="0" w:type="dxa"/>
            <w:right w:w="108" w:type="dxa"/>
          </w:tblCellMar>
        </w:tblPrEx>
        <w:trPr>
          <w:cantSplit/>
          <w:trHeight w:val="312" w:hRule="atLeast"/>
          <w:jc w:val="center"/>
        </w:trPr>
        <w:tc>
          <w:tcPr>
            <w:tcW w:w="2066" w:type="dxa"/>
            <w:tcBorders>
              <w:top w:val="nil"/>
              <w:left w:val="single" w:color="auto" w:sz="4" w:space="0"/>
              <w:bottom w:val="single" w:color="auto" w:sz="4" w:space="0"/>
              <w:right w:val="single" w:color="auto" w:sz="4" w:space="0"/>
            </w:tcBorders>
            <w:vAlign w:val="center"/>
          </w:tcPr>
          <w:p>
            <w:pPr>
              <w:widowControl/>
              <w:jc w:val="center"/>
              <w:rPr>
                <w:rFonts w:cs="宋体"/>
                <w:kern w:val="0"/>
                <w:szCs w:val="18"/>
              </w:rPr>
            </w:pPr>
          </w:p>
        </w:tc>
        <w:tc>
          <w:tcPr>
            <w:tcW w:w="2066" w:type="dxa"/>
            <w:tcBorders>
              <w:top w:val="nil"/>
              <w:left w:val="nil"/>
              <w:bottom w:val="single" w:color="auto" w:sz="4" w:space="0"/>
              <w:right w:val="single" w:color="auto" w:sz="4" w:space="0"/>
            </w:tcBorders>
            <w:vAlign w:val="center"/>
          </w:tcPr>
          <w:p>
            <w:pPr>
              <w:widowControl/>
              <w:jc w:val="center"/>
              <w:rPr>
                <w:rFonts w:cs="宋体"/>
                <w:kern w:val="0"/>
                <w:szCs w:val="18"/>
              </w:rPr>
            </w:pPr>
          </w:p>
        </w:tc>
        <w:tc>
          <w:tcPr>
            <w:tcW w:w="4172" w:type="dxa"/>
            <w:tcBorders>
              <w:top w:val="nil"/>
              <w:left w:val="nil"/>
              <w:bottom w:val="single" w:color="auto" w:sz="4" w:space="0"/>
              <w:right w:val="single" w:color="auto" w:sz="4" w:space="0"/>
            </w:tcBorders>
            <w:vAlign w:val="center"/>
          </w:tcPr>
          <w:p>
            <w:pPr>
              <w:widowControl/>
              <w:jc w:val="center"/>
              <w:rPr>
                <w:rFonts w:cs="宋体"/>
                <w:kern w:val="0"/>
                <w:szCs w:val="18"/>
              </w:rPr>
            </w:pPr>
          </w:p>
        </w:tc>
      </w:tr>
      <w:tr>
        <w:tblPrEx>
          <w:tblLayout w:type="fixed"/>
          <w:tblCellMar>
            <w:top w:w="0" w:type="dxa"/>
            <w:left w:w="108" w:type="dxa"/>
            <w:bottom w:w="0" w:type="dxa"/>
            <w:right w:w="108" w:type="dxa"/>
          </w:tblCellMar>
        </w:tblPrEx>
        <w:trPr>
          <w:cantSplit/>
          <w:trHeight w:val="312" w:hRule="atLeast"/>
          <w:jc w:val="center"/>
        </w:trPr>
        <w:tc>
          <w:tcPr>
            <w:tcW w:w="2066" w:type="dxa"/>
            <w:tcBorders>
              <w:top w:val="nil"/>
              <w:left w:val="single" w:color="auto" w:sz="4" w:space="0"/>
              <w:bottom w:val="single" w:color="auto" w:sz="4" w:space="0"/>
              <w:right w:val="single" w:color="auto" w:sz="4" w:space="0"/>
            </w:tcBorders>
            <w:vAlign w:val="center"/>
          </w:tcPr>
          <w:p>
            <w:pPr>
              <w:widowControl/>
              <w:jc w:val="center"/>
              <w:rPr>
                <w:rFonts w:cs="宋体"/>
                <w:kern w:val="0"/>
                <w:szCs w:val="18"/>
              </w:rPr>
            </w:pPr>
          </w:p>
        </w:tc>
        <w:tc>
          <w:tcPr>
            <w:tcW w:w="2066" w:type="dxa"/>
            <w:tcBorders>
              <w:top w:val="nil"/>
              <w:left w:val="nil"/>
              <w:bottom w:val="single" w:color="auto" w:sz="4" w:space="0"/>
              <w:right w:val="single" w:color="auto" w:sz="4" w:space="0"/>
            </w:tcBorders>
            <w:vAlign w:val="center"/>
          </w:tcPr>
          <w:p>
            <w:pPr>
              <w:widowControl/>
              <w:jc w:val="center"/>
              <w:rPr>
                <w:rFonts w:cs="宋体"/>
                <w:kern w:val="0"/>
                <w:szCs w:val="18"/>
              </w:rPr>
            </w:pPr>
          </w:p>
        </w:tc>
        <w:tc>
          <w:tcPr>
            <w:tcW w:w="4172" w:type="dxa"/>
            <w:tcBorders>
              <w:top w:val="nil"/>
              <w:left w:val="nil"/>
              <w:bottom w:val="single" w:color="auto" w:sz="4" w:space="0"/>
              <w:right w:val="single" w:color="auto" w:sz="4" w:space="0"/>
            </w:tcBorders>
            <w:vAlign w:val="center"/>
          </w:tcPr>
          <w:p>
            <w:pPr>
              <w:widowControl/>
              <w:jc w:val="center"/>
              <w:rPr>
                <w:rFonts w:cs="宋体"/>
                <w:kern w:val="0"/>
                <w:szCs w:val="18"/>
              </w:rPr>
            </w:pPr>
          </w:p>
        </w:tc>
      </w:tr>
      <w:tr>
        <w:tblPrEx>
          <w:tblLayout w:type="fixed"/>
          <w:tblCellMar>
            <w:top w:w="0" w:type="dxa"/>
            <w:left w:w="108" w:type="dxa"/>
            <w:bottom w:w="0" w:type="dxa"/>
            <w:right w:w="108" w:type="dxa"/>
          </w:tblCellMar>
        </w:tblPrEx>
        <w:trPr>
          <w:cantSplit/>
          <w:trHeight w:val="299" w:hRule="atLeast"/>
          <w:jc w:val="center"/>
        </w:trPr>
        <w:tc>
          <w:tcPr>
            <w:tcW w:w="2066" w:type="dxa"/>
            <w:tcBorders>
              <w:top w:val="nil"/>
              <w:left w:val="single" w:color="auto" w:sz="4" w:space="0"/>
              <w:bottom w:val="single" w:color="auto" w:sz="4" w:space="0"/>
              <w:right w:val="single" w:color="auto" w:sz="4" w:space="0"/>
            </w:tcBorders>
            <w:vAlign w:val="center"/>
          </w:tcPr>
          <w:p>
            <w:pPr>
              <w:widowControl/>
              <w:jc w:val="center"/>
              <w:rPr>
                <w:rFonts w:cs="宋体"/>
                <w:kern w:val="0"/>
                <w:szCs w:val="18"/>
              </w:rPr>
            </w:pPr>
          </w:p>
        </w:tc>
        <w:tc>
          <w:tcPr>
            <w:tcW w:w="2066" w:type="dxa"/>
            <w:tcBorders>
              <w:top w:val="nil"/>
              <w:left w:val="nil"/>
              <w:bottom w:val="single" w:color="auto" w:sz="4" w:space="0"/>
              <w:right w:val="single" w:color="auto" w:sz="4" w:space="0"/>
            </w:tcBorders>
            <w:vAlign w:val="center"/>
          </w:tcPr>
          <w:p>
            <w:pPr>
              <w:widowControl/>
              <w:jc w:val="center"/>
              <w:rPr>
                <w:rFonts w:cs="宋体"/>
                <w:kern w:val="0"/>
                <w:szCs w:val="18"/>
              </w:rPr>
            </w:pPr>
          </w:p>
        </w:tc>
        <w:tc>
          <w:tcPr>
            <w:tcW w:w="4172" w:type="dxa"/>
            <w:tcBorders>
              <w:top w:val="nil"/>
              <w:left w:val="nil"/>
              <w:bottom w:val="single" w:color="auto" w:sz="4" w:space="0"/>
              <w:right w:val="single" w:color="auto" w:sz="4" w:space="0"/>
            </w:tcBorders>
            <w:vAlign w:val="center"/>
          </w:tcPr>
          <w:p>
            <w:pPr>
              <w:widowControl/>
              <w:jc w:val="center"/>
              <w:rPr>
                <w:rFonts w:cs="宋体"/>
                <w:kern w:val="0"/>
                <w:szCs w:val="18"/>
              </w:rPr>
            </w:pPr>
          </w:p>
        </w:tc>
      </w:tr>
      <w:tr>
        <w:tblPrEx>
          <w:tblLayout w:type="fixed"/>
          <w:tblCellMar>
            <w:top w:w="0" w:type="dxa"/>
            <w:left w:w="108" w:type="dxa"/>
            <w:bottom w:w="0" w:type="dxa"/>
            <w:right w:w="108" w:type="dxa"/>
          </w:tblCellMar>
        </w:tblPrEx>
        <w:trPr>
          <w:cantSplit/>
          <w:trHeight w:val="312" w:hRule="atLeast"/>
          <w:jc w:val="center"/>
        </w:trPr>
        <w:tc>
          <w:tcPr>
            <w:tcW w:w="2066" w:type="dxa"/>
            <w:tcBorders>
              <w:top w:val="nil"/>
              <w:left w:val="single" w:color="auto" w:sz="4" w:space="0"/>
              <w:bottom w:val="single" w:color="auto" w:sz="4" w:space="0"/>
              <w:right w:val="single" w:color="auto" w:sz="4" w:space="0"/>
            </w:tcBorders>
            <w:vAlign w:val="center"/>
          </w:tcPr>
          <w:p>
            <w:pPr>
              <w:widowControl/>
              <w:jc w:val="center"/>
              <w:rPr>
                <w:rFonts w:cs="宋体"/>
                <w:kern w:val="0"/>
                <w:szCs w:val="18"/>
              </w:rPr>
            </w:pPr>
          </w:p>
        </w:tc>
        <w:tc>
          <w:tcPr>
            <w:tcW w:w="2066" w:type="dxa"/>
            <w:tcBorders>
              <w:top w:val="nil"/>
              <w:left w:val="nil"/>
              <w:bottom w:val="single" w:color="auto" w:sz="4" w:space="0"/>
              <w:right w:val="single" w:color="auto" w:sz="4" w:space="0"/>
            </w:tcBorders>
            <w:vAlign w:val="center"/>
          </w:tcPr>
          <w:p>
            <w:pPr>
              <w:widowControl/>
              <w:jc w:val="center"/>
              <w:rPr>
                <w:rFonts w:cs="宋体"/>
                <w:kern w:val="0"/>
                <w:szCs w:val="18"/>
              </w:rPr>
            </w:pPr>
          </w:p>
        </w:tc>
        <w:tc>
          <w:tcPr>
            <w:tcW w:w="4172" w:type="dxa"/>
            <w:tcBorders>
              <w:top w:val="nil"/>
              <w:left w:val="nil"/>
              <w:bottom w:val="single" w:color="auto" w:sz="4" w:space="0"/>
              <w:right w:val="single" w:color="auto" w:sz="4" w:space="0"/>
            </w:tcBorders>
            <w:vAlign w:val="center"/>
          </w:tcPr>
          <w:p>
            <w:pPr>
              <w:widowControl/>
              <w:jc w:val="center"/>
              <w:rPr>
                <w:rFonts w:cs="宋体"/>
                <w:kern w:val="0"/>
                <w:szCs w:val="18"/>
              </w:rPr>
            </w:pPr>
          </w:p>
        </w:tc>
      </w:tr>
      <w:tr>
        <w:tblPrEx>
          <w:tblLayout w:type="fixed"/>
          <w:tblCellMar>
            <w:top w:w="0" w:type="dxa"/>
            <w:left w:w="108" w:type="dxa"/>
            <w:bottom w:w="0" w:type="dxa"/>
            <w:right w:w="108" w:type="dxa"/>
          </w:tblCellMar>
        </w:tblPrEx>
        <w:trPr>
          <w:cantSplit/>
          <w:trHeight w:val="312" w:hRule="atLeast"/>
          <w:jc w:val="center"/>
        </w:trPr>
        <w:tc>
          <w:tcPr>
            <w:tcW w:w="2066" w:type="dxa"/>
            <w:tcBorders>
              <w:top w:val="nil"/>
              <w:left w:val="single" w:color="auto" w:sz="4" w:space="0"/>
              <w:bottom w:val="single" w:color="auto" w:sz="4" w:space="0"/>
              <w:right w:val="single" w:color="auto" w:sz="4" w:space="0"/>
            </w:tcBorders>
            <w:vAlign w:val="center"/>
          </w:tcPr>
          <w:p>
            <w:pPr>
              <w:widowControl/>
              <w:jc w:val="center"/>
              <w:rPr>
                <w:rFonts w:cs="宋体"/>
                <w:kern w:val="0"/>
                <w:szCs w:val="18"/>
              </w:rPr>
            </w:pPr>
          </w:p>
        </w:tc>
        <w:tc>
          <w:tcPr>
            <w:tcW w:w="2066" w:type="dxa"/>
            <w:tcBorders>
              <w:top w:val="nil"/>
              <w:left w:val="nil"/>
              <w:bottom w:val="single" w:color="auto" w:sz="4" w:space="0"/>
              <w:right w:val="single" w:color="auto" w:sz="4" w:space="0"/>
            </w:tcBorders>
            <w:vAlign w:val="center"/>
          </w:tcPr>
          <w:p>
            <w:pPr>
              <w:widowControl/>
              <w:jc w:val="center"/>
              <w:rPr>
                <w:rFonts w:cs="宋体"/>
                <w:kern w:val="0"/>
                <w:szCs w:val="18"/>
              </w:rPr>
            </w:pPr>
          </w:p>
        </w:tc>
        <w:tc>
          <w:tcPr>
            <w:tcW w:w="4172" w:type="dxa"/>
            <w:tcBorders>
              <w:top w:val="nil"/>
              <w:left w:val="nil"/>
              <w:bottom w:val="single" w:color="auto" w:sz="4" w:space="0"/>
              <w:right w:val="single" w:color="auto" w:sz="4" w:space="0"/>
            </w:tcBorders>
            <w:vAlign w:val="center"/>
          </w:tcPr>
          <w:p>
            <w:pPr>
              <w:widowControl/>
              <w:jc w:val="center"/>
              <w:rPr>
                <w:rFonts w:cs="宋体"/>
                <w:kern w:val="0"/>
                <w:szCs w:val="18"/>
              </w:rPr>
            </w:pPr>
          </w:p>
        </w:tc>
      </w:tr>
      <w:tr>
        <w:tblPrEx>
          <w:tblLayout w:type="fixed"/>
          <w:tblCellMar>
            <w:top w:w="0" w:type="dxa"/>
            <w:left w:w="108" w:type="dxa"/>
            <w:bottom w:w="0" w:type="dxa"/>
            <w:right w:w="108" w:type="dxa"/>
          </w:tblCellMar>
        </w:tblPrEx>
        <w:trPr>
          <w:cantSplit/>
          <w:trHeight w:val="299" w:hRule="atLeast"/>
          <w:jc w:val="center"/>
        </w:trPr>
        <w:tc>
          <w:tcPr>
            <w:tcW w:w="2066" w:type="dxa"/>
            <w:tcBorders>
              <w:top w:val="nil"/>
              <w:left w:val="single" w:color="auto" w:sz="4" w:space="0"/>
              <w:bottom w:val="single" w:color="auto" w:sz="4" w:space="0"/>
              <w:right w:val="single" w:color="auto" w:sz="4" w:space="0"/>
            </w:tcBorders>
            <w:vAlign w:val="center"/>
          </w:tcPr>
          <w:p>
            <w:pPr>
              <w:widowControl/>
              <w:jc w:val="center"/>
              <w:rPr>
                <w:rFonts w:cs="宋体"/>
                <w:kern w:val="0"/>
                <w:szCs w:val="18"/>
              </w:rPr>
            </w:pPr>
          </w:p>
        </w:tc>
        <w:tc>
          <w:tcPr>
            <w:tcW w:w="2066" w:type="dxa"/>
            <w:tcBorders>
              <w:top w:val="nil"/>
              <w:left w:val="nil"/>
              <w:bottom w:val="single" w:color="auto" w:sz="4" w:space="0"/>
              <w:right w:val="single" w:color="auto" w:sz="4" w:space="0"/>
            </w:tcBorders>
            <w:vAlign w:val="center"/>
          </w:tcPr>
          <w:p>
            <w:pPr>
              <w:widowControl/>
              <w:jc w:val="center"/>
              <w:rPr>
                <w:rFonts w:cs="宋体"/>
                <w:kern w:val="0"/>
                <w:szCs w:val="18"/>
              </w:rPr>
            </w:pPr>
          </w:p>
        </w:tc>
        <w:tc>
          <w:tcPr>
            <w:tcW w:w="4172" w:type="dxa"/>
            <w:tcBorders>
              <w:top w:val="nil"/>
              <w:left w:val="nil"/>
              <w:bottom w:val="single" w:color="auto" w:sz="4" w:space="0"/>
              <w:right w:val="single" w:color="auto" w:sz="4" w:space="0"/>
            </w:tcBorders>
            <w:vAlign w:val="center"/>
          </w:tcPr>
          <w:p>
            <w:pPr>
              <w:widowControl/>
              <w:jc w:val="center"/>
              <w:rPr>
                <w:rFonts w:cs="宋体"/>
                <w:kern w:val="0"/>
                <w:szCs w:val="18"/>
              </w:rPr>
            </w:pPr>
          </w:p>
        </w:tc>
      </w:tr>
      <w:tr>
        <w:tblPrEx>
          <w:tblLayout w:type="fixed"/>
          <w:tblCellMar>
            <w:top w:w="0" w:type="dxa"/>
            <w:left w:w="108" w:type="dxa"/>
            <w:bottom w:w="0" w:type="dxa"/>
            <w:right w:w="108" w:type="dxa"/>
          </w:tblCellMar>
        </w:tblPrEx>
        <w:trPr>
          <w:cantSplit/>
          <w:trHeight w:val="312" w:hRule="atLeast"/>
          <w:jc w:val="center"/>
        </w:trPr>
        <w:tc>
          <w:tcPr>
            <w:tcW w:w="2066" w:type="dxa"/>
            <w:tcBorders>
              <w:top w:val="single" w:color="auto" w:sz="4" w:space="0"/>
              <w:left w:val="single" w:color="auto" w:sz="4" w:space="0"/>
              <w:bottom w:val="single" w:color="auto" w:sz="4" w:space="0"/>
              <w:right w:val="single" w:color="auto" w:sz="4" w:space="0"/>
            </w:tcBorders>
            <w:vAlign w:val="center"/>
          </w:tcPr>
          <w:p>
            <w:pPr>
              <w:widowControl/>
              <w:jc w:val="center"/>
              <w:rPr>
                <w:rFonts w:cs="宋体"/>
                <w:kern w:val="0"/>
                <w:szCs w:val="18"/>
              </w:rPr>
            </w:pPr>
          </w:p>
        </w:tc>
        <w:tc>
          <w:tcPr>
            <w:tcW w:w="2066" w:type="dxa"/>
            <w:tcBorders>
              <w:top w:val="single" w:color="auto" w:sz="4" w:space="0"/>
              <w:left w:val="nil"/>
              <w:bottom w:val="single" w:color="auto" w:sz="4" w:space="0"/>
              <w:right w:val="single" w:color="auto" w:sz="4" w:space="0"/>
            </w:tcBorders>
            <w:vAlign w:val="center"/>
          </w:tcPr>
          <w:p>
            <w:pPr>
              <w:widowControl/>
              <w:jc w:val="center"/>
              <w:rPr>
                <w:rFonts w:cs="宋体"/>
                <w:kern w:val="0"/>
                <w:szCs w:val="18"/>
              </w:rPr>
            </w:pPr>
          </w:p>
        </w:tc>
        <w:tc>
          <w:tcPr>
            <w:tcW w:w="4172" w:type="dxa"/>
            <w:tcBorders>
              <w:top w:val="single" w:color="auto" w:sz="4" w:space="0"/>
              <w:left w:val="nil"/>
              <w:bottom w:val="single" w:color="auto" w:sz="4" w:space="0"/>
              <w:right w:val="single" w:color="auto" w:sz="4" w:space="0"/>
            </w:tcBorders>
            <w:vAlign w:val="center"/>
          </w:tcPr>
          <w:p>
            <w:pPr>
              <w:widowControl/>
              <w:jc w:val="center"/>
              <w:rPr>
                <w:rFonts w:cs="宋体"/>
                <w:kern w:val="0"/>
                <w:szCs w:val="18"/>
              </w:rPr>
            </w:pPr>
          </w:p>
        </w:tc>
      </w:tr>
      <w:tr>
        <w:tblPrEx>
          <w:tblLayout w:type="fixed"/>
          <w:tblCellMar>
            <w:top w:w="0" w:type="dxa"/>
            <w:left w:w="108" w:type="dxa"/>
            <w:bottom w:w="0" w:type="dxa"/>
            <w:right w:w="108" w:type="dxa"/>
          </w:tblCellMar>
        </w:tblPrEx>
        <w:trPr>
          <w:cantSplit/>
          <w:trHeight w:val="312" w:hRule="atLeast"/>
          <w:jc w:val="center"/>
        </w:trPr>
        <w:tc>
          <w:tcPr>
            <w:tcW w:w="2066" w:type="dxa"/>
            <w:tcBorders>
              <w:top w:val="single" w:color="auto" w:sz="4" w:space="0"/>
              <w:left w:val="single" w:color="auto" w:sz="4" w:space="0"/>
              <w:bottom w:val="single" w:color="auto" w:sz="4" w:space="0"/>
              <w:right w:val="single" w:color="auto" w:sz="4" w:space="0"/>
            </w:tcBorders>
            <w:vAlign w:val="center"/>
          </w:tcPr>
          <w:p>
            <w:pPr>
              <w:widowControl/>
              <w:jc w:val="center"/>
              <w:rPr>
                <w:rFonts w:cs="宋体"/>
                <w:kern w:val="0"/>
                <w:szCs w:val="18"/>
              </w:rPr>
            </w:pPr>
          </w:p>
        </w:tc>
        <w:tc>
          <w:tcPr>
            <w:tcW w:w="2066" w:type="dxa"/>
            <w:tcBorders>
              <w:top w:val="single" w:color="auto" w:sz="4" w:space="0"/>
              <w:left w:val="nil"/>
              <w:bottom w:val="single" w:color="auto" w:sz="4" w:space="0"/>
              <w:right w:val="single" w:color="auto" w:sz="4" w:space="0"/>
            </w:tcBorders>
            <w:vAlign w:val="center"/>
          </w:tcPr>
          <w:p>
            <w:pPr>
              <w:widowControl/>
              <w:jc w:val="center"/>
              <w:rPr>
                <w:rFonts w:cs="宋体"/>
                <w:kern w:val="0"/>
                <w:szCs w:val="18"/>
              </w:rPr>
            </w:pPr>
          </w:p>
        </w:tc>
        <w:tc>
          <w:tcPr>
            <w:tcW w:w="4172" w:type="dxa"/>
            <w:tcBorders>
              <w:top w:val="single" w:color="auto" w:sz="4" w:space="0"/>
              <w:left w:val="nil"/>
              <w:bottom w:val="single" w:color="auto" w:sz="4" w:space="0"/>
              <w:right w:val="single" w:color="auto" w:sz="4" w:space="0"/>
            </w:tcBorders>
            <w:vAlign w:val="center"/>
          </w:tcPr>
          <w:p>
            <w:pPr>
              <w:widowControl/>
              <w:jc w:val="center"/>
              <w:rPr>
                <w:rFonts w:cs="宋体"/>
                <w:kern w:val="0"/>
                <w:szCs w:val="18"/>
              </w:rPr>
            </w:pPr>
          </w:p>
        </w:tc>
      </w:tr>
    </w:tbl>
    <w:p>
      <w:pPr>
        <w:spacing w:line="288" w:lineRule="auto"/>
      </w:pPr>
    </w:p>
    <w:p>
      <w:pPr>
        <w:spacing w:line="288" w:lineRule="auto"/>
      </w:pPr>
      <w:r>
        <w:t>空调冷热水系统循环水泵的耗电输冷（热）比：</w:t>
      </w:r>
    </w:p>
    <w:tbl>
      <w:tblPr>
        <w:tblStyle w:val="25"/>
        <w:tblW w:w="852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05"/>
        <w:gridCol w:w="1704"/>
        <w:gridCol w:w="2369"/>
        <w:gridCol w:w="1133"/>
        <w:gridCol w:w="16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705" w:type="dxa"/>
            <w:vAlign w:val="center"/>
          </w:tcPr>
          <w:p>
            <w:pPr>
              <w:spacing w:line="288" w:lineRule="auto"/>
              <w:jc w:val="center"/>
              <w:rPr>
                <w:kern w:val="0"/>
                <w:szCs w:val="18"/>
              </w:rPr>
            </w:pPr>
            <w:r>
              <w:rPr>
                <w:kern w:val="0"/>
                <w:szCs w:val="18"/>
              </w:rPr>
              <w:t>设备类型</w:t>
            </w:r>
          </w:p>
        </w:tc>
        <w:tc>
          <w:tcPr>
            <w:tcW w:w="1704" w:type="dxa"/>
            <w:vAlign w:val="center"/>
          </w:tcPr>
          <w:p>
            <w:pPr>
              <w:widowControl/>
              <w:jc w:val="center"/>
              <w:rPr>
                <w:kern w:val="0"/>
                <w:szCs w:val="18"/>
              </w:rPr>
            </w:pPr>
            <w:r>
              <w:rPr>
                <w:kern w:val="0"/>
                <w:szCs w:val="18"/>
              </w:rPr>
              <w:t>设备编号</w:t>
            </w:r>
          </w:p>
        </w:tc>
        <w:tc>
          <w:tcPr>
            <w:tcW w:w="2369" w:type="dxa"/>
            <w:vAlign w:val="center"/>
          </w:tcPr>
          <w:p>
            <w:pPr>
              <w:widowControl/>
              <w:jc w:val="center"/>
              <w:rPr>
                <w:kern w:val="0"/>
                <w:szCs w:val="18"/>
              </w:rPr>
            </w:pPr>
            <w:r>
              <w:rPr>
                <w:kern w:val="0"/>
                <w:szCs w:val="18"/>
              </w:rPr>
              <w:t>空调冷热水系统循环水泵的耗电输冷（热）比</w:t>
            </w:r>
          </w:p>
        </w:tc>
        <w:tc>
          <w:tcPr>
            <w:tcW w:w="1133" w:type="dxa"/>
            <w:vAlign w:val="center"/>
          </w:tcPr>
          <w:p>
            <w:pPr>
              <w:widowControl/>
              <w:jc w:val="center"/>
              <w:rPr>
                <w:kern w:val="0"/>
                <w:szCs w:val="18"/>
              </w:rPr>
            </w:pPr>
            <w:r>
              <w:rPr>
                <w:kern w:val="0"/>
                <w:szCs w:val="18"/>
              </w:rPr>
              <w:t>标准要求</w:t>
            </w:r>
          </w:p>
        </w:tc>
        <w:tc>
          <w:tcPr>
            <w:tcW w:w="1611" w:type="dxa"/>
            <w:vAlign w:val="center"/>
          </w:tcPr>
          <w:p>
            <w:pPr>
              <w:widowControl/>
              <w:jc w:val="center"/>
              <w:rPr>
                <w:kern w:val="0"/>
                <w:szCs w:val="18"/>
              </w:rPr>
            </w:pPr>
            <w:r>
              <w:rPr>
                <w:kern w:val="0"/>
                <w:szCs w:val="18"/>
              </w:rPr>
              <w:t>数值降低比例</w:t>
            </w:r>
          </w:p>
          <w:p>
            <w:pPr>
              <w:widowControl/>
              <w:jc w:val="center"/>
              <w:rPr>
                <w:kern w:val="0"/>
                <w:szCs w:val="18"/>
              </w:rPr>
            </w:pPr>
            <w:r>
              <w:rPr>
                <w:kern w:val="0"/>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705" w:type="dxa"/>
            <w:vAlign w:val="center"/>
          </w:tcPr>
          <w:p>
            <w:pPr>
              <w:widowControl/>
              <w:jc w:val="center"/>
              <w:rPr>
                <w:rFonts w:hint="eastAsia" w:eastAsia="宋体"/>
                <w:kern w:val="0"/>
                <w:szCs w:val="18"/>
                <w:lang w:eastAsia="zh-CN"/>
              </w:rPr>
            </w:pPr>
          </w:p>
        </w:tc>
        <w:tc>
          <w:tcPr>
            <w:tcW w:w="1704" w:type="dxa"/>
            <w:vAlign w:val="center"/>
          </w:tcPr>
          <w:p>
            <w:pPr>
              <w:widowControl/>
              <w:jc w:val="center"/>
              <w:rPr>
                <w:rFonts w:hint="eastAsia" w:eastAsia="宋体"/>
                <w:kern w:val="0"/>
                <w:szCs w:val="18"/>
                <w:lang w:val="en-US" w:eastAsia="zh-CN"/>
              </w:rPr>
            </w:pPr>
          </w:p>
        </w:tc>
        <w:tc>
          <w:tcPr>
            <w:tcW w:w="2369" w:type="dxa"/>
            <w:vAlign w:val="center"/>
          </w:tcPr>
          <w:p>
            <w:pPr>
              <w:widowControl/>
              <w:jc w:val="center"/>
              <w:rPr>
                <w:rFonts w:hint="eastAsia" w:eastAsia="宋体"/>
                <w:kern w:val="0"/>
                <w:szCs w:val="18"/>
                <w:lang w:val="en-US" w:eastAsia="zh-CN"/>
              </w:rPr>
            </w:pPr>
          </w:p>
        </w:tc>
        <w:tc>
          <w:tcPr>
            <w:tcW w:w="1133" w:type="dxa"/>
          </w:tcPr>
          <w:p>
            <w:pPr>
              <w:widowControl/>
              <w:jc w:val="center"/>
              <w:rPr>
                <w:rFonts w:hint="eastAsia" w:eastAsia="宋体"/>
                <w:kern w:val="0"/>
                <w:szCs w:val="18"/>
                <w:lang w:val="en-US" w:eastAsia="zh-CN"/>
              </w:rPr>
            </w:pPr>
          </w:p>
        </w:tc>
        <w:tc>
          <w:tcPr>
            <w:tcW w:w="1611" w:type="dxa"/>
          </w:tcPr>
          <w:p>
            <w:pPr>
              <w:widowControl/>
              <w:jc w:val="center"/>
              <w:rPr>
                <w:rFonts w:hint="eastAsia" w:eastAsia="宋体"/>
                <w:kern w:val="0"/>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705" w:type="dxa"/>
            <w:vAlign w:val="center"/>
          </w:tcPr>
          <w:p>
            <w:pPr>
              <w:widowControl/>
              <w:jc w:val="center"/>
              <w:rPr>
                <w:kern w:val="0"/>
                <w:szCs w:val="18"/>
              </w:rPr>
            </w:pPr>
          </w:p>
        </w:tc>
        <w:tc>
          <w:tcPr>
            <w:tcW w:w="1704" w:type="dxa"/>
            <w:vAlign w:val="center"/>
          </w:tcPr>
          <w:p>
            <w:pPr>
              <w:widowControl/>
              <w:jc w:val="center"/>
              <w:rPr>
                <w:kern w:val="0"/>
                <w:szCs w:val="18"/>
              </w:rPr>
            </w:pPr>
          </w:p>
        </w:tc>
        <w:tc>
          <w:tcPr>
            <w:tcW w:w="2369" w:type="dxa"/>
            <w:vAlign w:val="center"/>
          </w:tcPr>
          <w:p>
            <w:pPr>
              <w:widowControl/>
              <w:jc w:val="center"/>
              <w:rPr>
                <w:kern w:val="0"/>
                <w:szCs w:val="18"/>
              </w:rPr>
            </w:pPr>
          </w:p>
        </w:tc>
        <w:tc>
          <w:tcPr>
            <w:tcW w:w="1133" w:type="dxa"/>
          </w:tcPr>
          <w:p>
            <w:pPr>
              <w:widowControl/>
              <w:jc w:val="center"/>
              <w:rPr>
                <w:kern w:val="0"/>
                <w:szCs w:val="18"/>
              </w:rPr>
            </w:pPr>
          </w:p>
        </w:tc>
        <w:tc>
          <w:tcPr>
            <w:tcW w:w="1611" w:type="dxa"/>
          </w:tcPr>
          <w:p>
            <w:pPr>
              <w:widowControl/>
              <w:jc w:val="center"/>
              <w:rPr>
                <w:kern w:val="0"/>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705" w:type="dxa"/>
            <w:vAlign w:val="center"/>
          </w:tcPr>
          <w:p>
            <w:pPr>
              <w:widowControl/>
              <w:jc w:val="center"/>
              <w:rPr>
                <w:kern w:val="0"/>
                <w:szCs w:val="18"/>
              </w:rPr>
            </w:pPr>
          </w:p>
        </w:tc>
        <w:tc>
          <w:tcPr>
            <w:tcW w:w="1704" w:type="dxa"/>
            <w:vAlign w:val="center"/>
          </w:tcPr>
          <w:p>
            <w:pPr>
              <w:widowControl/>
              <w:jc w:val="center"/>
              <w:rPr>
                <w:kern w:val="0"/>
                <w:szCs w:val="18"/>
              </w:rPr>
            </w:pPr>
          </w:p>
        </w:tc>
        <w:tc>
          <w:tcPr>
            <w:tcW w:w="2369" w:type="dxa"/>
            <w:vAlign w:val="center"/>
          </w:tcPr>
          <w:p>
            <w:pPr>
              <w:widowControl/>
              <w:jc w:val="center"/>
              <w:rPr>
                <w:kern w:val="0"/>
                <w:szCs w:val="18"/>
              </w:rPr>
            </w:pPr>
          </w:p>
        </w:tc>
        <w:tc>
          <w:tcPr>
            <w:tcW w:w="1133" w:type="dxa"/>
          </w:tcPr>
          <w:p>
            <w:pPr>
              <w:widowControl/>
              <w:jc w:val="center"/>
              <w:rPr>
                <w:kern w:val="0"/>
                <w:szCs w:val="18"/>
              </w:rPr>
            </w:pPr>
          </w:p>
        </w:tc>
        <w:tc>
          <w:tcPr>
            <w:tcW w:w="1611" w:type="dxa"/>
          </w:tcPr>
          <w:p>
            <w:pPr>
              <w:widowControl/>
              <w:jc w:val="center"/>
              <w:rPr>
                <w:kern w:val="0"/>
                <w:szCs w:val="18"/>
              </w:rPr>
            </w:pPr>
          </w:p>
        </w:tc>
      </w:tr>
    </w:tbl>
    <w:p>
      <w:pPr>
        <w:jc w:val="left"/>
        <w:rPr>
          <w:b/>
          <w:sz w:val="24"/>
        </w:rPr>
      </w:pPr>
    </w:p>
    <w:p>
      <w:pPr>
        <w:tabs>
          <w:tab w:val="left" w:pos="420"/>
        </w:tabs>
        <w:spacing w:line="288" w:lineRule="auto"/>
        <w:rPr>
          <w:b/>
          <w:bCs/>
          <w:lang w:val="zh-CN"/>
        </w:rPr>
      </w:pPr>
      <w:r>
        <w:rPr>
          <w:b/>
          <w:bCs/>
          <w:lang w:val="zh-CN"/>
        </w:rPr>
        <w:t>3）证明材料</w:t>
      </w:r>
    </w:p>
    <w:p>
      <w:pPr>
        <w:pStyle w:val="42"/>
        <w:spacing w:line="288" w:lineRule="auto"/>
        <w:outlineLvl w:val="9"/>
        <w:rPr>
          <w:b/>
          <w:sz w:val="21"/>
          <w:szCs w:val="21"/>
        </w:rPr>
      </w:pPr>
      <w:r>
        <w:rPr>
          <w:b/>
          <w:sz w:val="21"/>
          <w:szCs w:val="21"/>
        </w:rPr>
        <w:t>提交材料及要求：</w:t>
      </w:r>
    </w:p>
    <w:p>
      <w:pPr>
        <w:pStyle w:val="42"/>
        <w:spacing w:line="288" w:lineRule="auto"/>
        <w:outlineLvl w:val="9"/>
        <w:rPr>
          <w:sz w:val="21"/>
          <w:szCs w:val="21"/>
        </w:rPr>
      </w:pPr>
      <w:r>
        <w:rPr>
          <w:sz w:val="21"/>
          <w:szCs w:val="21"/>
        </w:rPr>
        <w:t>1、暖通施工图设备清单：应有通风空调系统风机</w:t>
      </w:r>
      <w:r>
        <w:rPr>
          <w:rFonts w:hint="eastAsia"/>
          <w:sz w:val="21"/>
          <w:szCs w:val="21"/>
        </w:rPr>
        <w:t>、水泵</w:t>
      </w:r>
      <w:r>
        <w:rPr>
          <w:sz w:val="21"/>
          <w:szCs w:val="21"/>
        </w:rPr>
        <w:t>的详细参数；</w:t>
      </w:r>
    </w:p>
    <w:p>
      <w:pPr>
        <w:pStyle w:val="42"/>
        <w:spacing w:line="288" w:lineRule="auto"/>
        <w:outlineLvl w:val="9"/>
        <w:rPr>
          <w:sz w:val="21"/>
          <w:szCs w:val="21"/>
        </w:rPr>
      </w:pPr>
      <w:r>
        <w:rPr>
          <w:sz w:val="21"/>
          <w:szCs w:val="21"/>
        </w:rPr>
        <w:t>2、暖通施工图设计说明：应有风机的单位风量耗功率、空调冷热水系统的耗电输冷（热）比、集中供暖系统热水循环泵的耗电输热比的计算说明，若设计说明中缺少相关数据，则须提供相应计算书。</w:t>
      </w:r>
    </w:p>
    <w:p>
      <w:pPr>
        <w:spacing w:line="288" w:lineRule="auto"/>
        <w:rPr>
          <w:b/>
        </w:rPr>
      </w:pPr>
      <w:r>
        <w:rPr>
          <w:b/>
        </w:rPr>
        <w:t>实际提交材料：</w:t>
      </w:r>
    </w:p>
    <w:tbl>
      <w:tblPr>
        <w:tblStyle w:val="25"/>
        <w:tblW w:w="852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34" w:hRule="atLeast"/>
          <w:jc w:val="center"/>
        </w:trPr>
        <w:tc>
          <w:tcPr>
            <w:tcW w:w="8522" w:type="dxa"/>
            <w:tcBorders>
              <w:top w:val="single" w:color="auto" w:sz="4" w:space="0"/>
              <w:left w:val="single" w:color="auto" w:sz="4" w:space="0"/>
              <w:bottom w:val="single" w:color="auto" w:sz="4" w:space="0"/>
              <w:right w:val="single" w:color="auto" w:sz="4" w:space="0"/>
            </w:tcBorders>
          </w:tcPr>
          <w:p>
            <w:pPr>
              <w:spacing w:line="288" w:lineRule="auto"/>
            </w:pPr>
            <w:r>
              <w:rPr>
                <w:rFonts w:hint="eastAsia"/>
                <w:color w:val="auto"/>
                <w:sz w:val="21"/>
                <w:szCs w:val="21"/>
                <w:lang w:eastAsia="zh-CN"/>
              </w:rPr>
              <w:t>暖通设计说明：</w:t>
            </w:r>
            <w:r>
              <w:rPr>
                <w:rFonts w:ascii="Times New Roman" w:hAnsi="Times New Roman"/>
                <w:color w:val="auto"/>
                <w:sz w:val="21"/>
                <w:szCs w:val="21"/>
                <w:lang w:eastAsia="zh-CN"/>
              </w:rPr>
              <w:t>5.</w:t>
            </w:r>
            <w:r>
              <w:rPr>
                <w:rFonts w:hint="eastAsia" w:ascii="Times New Roman" w:hAnsi="Times New Roman"/>
                <w:color w:val="auto"/>
                <w:sz w:val="21"/>
                <w:szCs w:val="21"/>
                <w:lang w:eastAsia="zh-CN"/>
              </w:rPr>
              <w:t>1</w:t>
            </w:r>
            <w:r>
              <w:rPr>
                <w:rFonts w:ascii="Times New Roman" w:hAnsi="Times New Roman"/>
                <w:color w:val="auto"/>
                <w:sz w:val="21"/>
                <w:szCs w:val="21"/>
                <w:lang w:eastAsia="zh-CN"/>
              </w:rPr>
              <w:t xml:space="preserve"> </w:t>
            </w:r>
            <w:r>
              <w:rPr>
                <w:rFonts w:ascii="Times New Roman" w:hAnsi="宋体"/>
                <w:color w:val="auto"/>
                <w:sz w:val="21"/>
                <w:szCs w:val="21"/>
                <w:lang w:eastAsia="zh-CN"/>
              </w:rPr>
              <w:t>暖通施工图纸、设计说明</w:t>
            </w:r>
          </w:p>
        </w:tc>
      </w:tr>
    </w:tbl>
    <w:p>
      <w:r>
        <w:br w:type="page"/>
      </w:r>
    </w:p>
    <w:p>
      <w:pPr>
        <w:pStyle w:val="3"/>
        <w:rPr>
          <w:rFonts w:ascii="Times New Roman" w:hAnsi="Times New Roman"/>
        </w:rPr>
      </w:pPr>
      <w:r>
        <w:rPr>
          <w:rFonts w:ascii="Times New Roman" w:hAnsi="Times New Roman"/>
        </w:rPr>
        <w:t>5.2.6 合理选择和优化供暖、通风与空调系统。（总分10分）</w:t>
      </w:r>
    </w:p>
    <w:p>
      <w:pPr>
        <w:spacing w:line="288" w:lineRule="auto"/>
        <w:rPr>
          <w:b/>
          <w:bCs/>
          <w:lang w:val="zh-CN"/>
        </w:rPr>
      </w:pPr>
      <w:r>
        <w:rPr>
          <w:b/>
          <w:bCs/>
          <w:lang w:val="zh-CN"/>
        </w:rPr>
        <w:t>不参评分：</w:t>
      </w:r>
      <w:r>
        <w:rPr>
          <w:rFonts w:hint="eastAsia"/>
          <w:b/>
          <w:bCs/>
          <w:lang w:val="en-US" w:eastAsia="zh-CN"/>
        </w:rPr>
        <w:t>0</w:t>
      </w:r>
      <w:r>
        <w:rPr>
          <w:b/>
          <w:bCs/>
          <w:lang w:val="zh-CN"/>
        </w:rPr>
        <w:t>；本条得分：</w:t>
      </w:r>
      <w:r>
        <w:rPr>
          <w:rFonts w:hint="eastAsia"/>
          <w:b/>
          <w:bCs/>
          <w:lang w:val="en-US" w:eastAsia="zh-CN"/>
        </w:rPr>
        <w:t>0</w:t>
      </w:r>
      <w:r>
        <w:rPr>
          <w:b/>
          <w:bCs/>
          <w:lang w:val="zh-CN"/>
        </w:rPr>
        <w:t>；</w:t>
      </w:r>
    </w:p>
    <w:p>
      <w:pPr>
        <w:spacing w:line="288" w:lineRule="auto"/>
        <w:rPr>
          <w:b/>
          <w:bCs/>
          <w:lang w:val="zh-CN"/>
        </w:rPr>
      </w:pPr>
    </w:p>
    <w:p>
      <w:pPr>
        <w:tabs>
          <w:tab w:val="left" w:pos="420"/>
        </w:tabs>
        <w:spacing w:line="288" w:lineRule="auto"/>
        <w:rPr>
          <w:szCs w:val="21"/>
        </w:rPr>
      </w:pPr>
      <w:r>
        <w:rPr>
          <w:b/>
          <w:szCs w:val="21"/>
          <w:lang w:val="zh-CN"/>
        </w:rPr>
        <w:t>1）自评得分</w:t>
      </w:r>
    </w:p>
    <w:p>
      <w:pPr>
        <w:tabs>
          <w:tab w:val="left" w:pos="420"/>
        </w:tabs>
        <w:snapToGrid w:val="0"/>
        <w:spacing w:after="156" w:afterLines="50" w:line="288" w:lineRule="auto"/>
        <w:rPr>
          <w:szCs w:val="21"/>
        </w:rPr>
      </w:pPr>
      <w:r>
        <w:rPr>
          <w:b/>
          <w:szCs w:val="21"/>
          <w:lang w:val="zh-CN"/>
        </w:rPr>
        <w:t>□不参评：</w:t>
      </w:r>
      <w:r>
        <w:rPr>
          <w:szCs w:val="21"/>
          <w:lang w:val="zh-CN"/>
        </w:rPr>
        <w:t>项目为非供暖、通风或空调的项目</w:t>
      </w:r>
    </w:p>
    <w:tbl>
      <w:tblPr>
        <w:tblStyle w:val="25"/>
        <w:tblW w:w="852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463"/>
        <w:gridCol w:w="2321"/>
        <w:gridCol w:w="1369"/>
        <w:gridCol w:w="13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8" w:hRule="atLeast"/>
          <w:jc w:val="center"/>
        </w:trPr>
        <w:tc>
          <w:tcPr>
            <w:tcW w:w="5784" w:type="dxa"/>
            <w:gridSpan w:val="2"/>
            <w:vAlign w:val="center"/>
          </w:tcPr>
          <w:p>
            <w:pPr>
              <w:pStyle w:val="41"/>
              <w:adjustRightInd w:val="0"/>
              <w:snapToGrid w:val="0"/>
              <w:ind w:firstLine="0" w:firstLineChars="0"/>
              <w:jc w:val="center"/>
              <w:rPr>
                <w:b/>
              </w:rPr>
            </w:pPr>
            <w:r>
              <w:rPr>
                <w:b/>
              </w:rPr>
              <w:t>评价内容</w:t>
            </w:r>
          </w:p>
        </w:tc>
        <w:tc>
          <w:tcPr>
            <w:tcW w:w="1369" w:type="dxa"/>
            <w:vAlign w:val="center"/>
          </w:tcPr>
          <w:p>
            <w:pPr>
              <w:pStyle w:val="41"/>
              <w:adjustRightInd w:val="0"/>
              <w:snapToGrid w:val="0"/>
              <w:ind w:firstLine="0" w:firstLineChars="0"/>
              <w:jc w:val="center"/>
              <w:rPr>
                <w:b/>
              </w:rPr>
            </w:pPr>
            <w:r>
              <w:rPr>
                <w:b/>
              </w:rPr>
              <w:t>评价分值</w:t>
            </w:r>
          </w:p>
        </w:tc>
        <w:tc>
          <w:tcPr>
            <w:tcW w:w="1369" w:type="dxa"/>
            <w:vAlign w:val="center"/>
          </w:tcPr>
          <w:p>
            <w:pPr>
              <w:pStyle w:val="41"/>
              <w:adjustRightInd w:val="0"/>
              <w:snapToGrid w:val="0"/>
              <w:ind w:firstLine="0" w:firstLineChars="0"/>
              <w:jc w:val="center"/>
              <w:rPr>
                <w:b/>
              </w:rPr>
            </w:pPr>
            <w:r>
              <w:rPr>
                <w:b/>
              </w:rPr>
              <w:t>自评得分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76" w:hRule="atLeast"/>
          <w:jc w:val="center"/>
        </w:trPr>
        <w:tc>
          <w:tcPr>
            <w:tcW w:w="3463" w:type="dxa"/>
            <w:vMerge w:val="restart"/>
            <w:vAlign w:val="center"/>
          </w:tcPr>
          <w:p>
            <w:pPr>
              <w:pStyle w:val="41"/>
              <w:adjustRightInd w:val="0"/>
              <w:snapToGrid w:val="0"/>
              <w:ind w:firstLine="0" w:firstLineChars="0"/>
              <w:jc w:val="left"/>
            </w:pPr>
            <w:r>
              <w:t>供暖、通风与空调系统能耗降低幅度</w:t>
            </w:r>
            <w:r>
              <w:rPr>
                <w:bCs/>
                <w:i/>
                <w:szCs w:val="21"/>
              </w:rPr>
              <w:t>De</w:t>
            </w:r>
          </w:p>
        </w:tc>
        <w:tc>
          <w:tcPr>
            <w:tcW w:w="2321" w:type="dxa"/>
            <w:vAlign w:val="center"/>
          </w:tcPr>
          <w:p>
            <w:pPr>
              <w:pStyle w:val="41"/>
              <w:adjustRightInd w:val="0"/>
              <w:snapToGrid w:val="0"/>
              <w:ind w:firstLine="0" w:firstLineChars="0"/>
              <w:jc w:val="left"/>
            </w:pPr>
            <w:r>
              <w:rPr>
                <w:bCs/>
                <w:szCs w:val="21"/>
              </w:rPr>
              <w:t>5%≤</w:t>
            </w:r>
            <w:r>
              <w:rPr>
                <w:bCs/>
                <w:i/>
                <w:szCs w:val="21"/>
              </w:rPr>
              <w:t>De</w:t>
            </w:r>
            <w:r>
              <w:rPr>
                <w:bCs/>
                <w:szCs w:val="21"/>
              </w:rPr>
              <w:t>＜10%</w:t>
            </w:r>
          </w:p>
        </w:tc>
        <w:tc>
          <w:tcPr>
            <w:tcW w:w="1369" w:type="dxa"/>
            <w:vAlign w:val="center"/>
          </w:tcPr>
          <w:p>
            <w:pPr>
              <w:pStyle w:val="41"/>
              <w:adjustRightInd w:val="0"/>
              <w:snapToGrid w:val="0"/>
              <w:ind w:firstLine="0" w:firstLineChars="0"/>
              <w:jc w:val="center"/>
            </w:pPr>
            <w:r>
              <w:t>3</w:t>
            </w:r>
          </w:p>
        </w:tc>
        <w:tc>
          <w:tcPr>
            <w:tcW w:w="1369" w:type="dxa"/>
            <w:vAlign w:val="center"/>
          </w:tcPr>
          <w:p>
            <w:pPr>
              <w:pStyle w:val="41"/>
              <w:adjustRightInd w:val="0"/>
              <w:snapToGrid w:val="0"/>
              <w:ind w:firstLine="0" w:firstLineChars="0"/>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76" w:hRule="atLeast"/>
          <w:jc w:val="center"/>
        </w:trPr>
        <w:tc>
          <w:tcPr>
            <w:tcW w:w="3463" w:type="dxa"/>
            <w:vMerge w:val="continue"/>
            <w:vAlign w:val="center"/>
          </w:tcPr>
          <w:p>
            <w:pPr>
              <w:pStyle w:val="41"/>
              <w:adjustRightInd w:val="0"/>
              <w:snapToGrid w:val="0"/>
              <w:ind w:firstLine="482"/>
              <w:jc w:val="left"/>
              <w:rPr>
                <w:b/>
                <w:bCs/>
                <w:sz w:val="24"/>
              </w:rPr>
            </w:pPr>
          </w:p>
        </w:tc>
        <w:tc>
          <w:tcPr>
            <w:tcW w:w="2321" w:type="dxa"/>
            <w:vAlign w:val="center"/>
          </w:tcPr>
          <w:p>
            <w:pPr>
              <w:pStyle w:val="41"/>
              <w:adjustRightInd w:val="0"/>
              <w:snapToGrid w:val="0"/>
              <w:ind w:firstLine="0" w:firstLineChars="0"/>
              <w:jc w:val="left"/>
            </w:pPr>
            <w:r>
              <w:rPr>
                <w:bCs/>
                <w:szCs w:val="21"/>
              </w:rPr>
              <w:t>10%≤</w:t>
            </w:r>
            <w:r>
              <w:rPr>
                <w:bCs/>
                <w:i/>
                <w:szCs w:val="21"/>
              </w:rPr>
              <w:t>De</w:t>
            </w:r>
            <w:r>
              <w:rPr>
                <w:bCs/>
                <w:szCs w:val="21"/>
              </w:rPr>
              <w:t>＜15%</w:t>
            </w:r>
          </w:p>
        </w:tc>
        <w:tc>
          <w:tcPr>
            <w:tcW w:w="1369" w:type="dxa"/>
            <w:vAlign w:val="center"/>
          </w:tcPr>
          <w:p>
            <w:pPr>
              <w:pStyle w:val="41"/>
              <w:adjustRightInd w:val="0"/>
              <w:snapToGrid w:val="0"/>
              <w:ind w:firstLine="0" w:firstLineChars="0"/>
              <w:jc w:val="center"/>
            </w:pPr>
            <w:r>
              <w:t>7</w:t>
            </w:r>
          </w:p>
        </w:tc>
        <w:tc>
          <w:tcPr>
            <w:tcW w:w="1369" w:type="dxa"/>
            <w:vAlign w:val="center"/>
          </w:tcPr>
          <w:p>
            <w:pPr>
              <w:pStyle w:val="41"/>
              <w:adjustRightInd w:val="0"/>
              <w:snapToGrid w:val="0"/>
              <w:ind w:firstLine="0" w:firstLineChars="0"/>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76" w:hRule="atLeast"/>
          <w:jc w:val="center"/>
        </w:trPr>
        <w:tc>
          <w:tcPr>
            <w:tcW w:w="3463" w:type="dxa"/>
            <w:vMerge w:val="continue"/>
            <w:vAlign w:val="center"/>
          </w:tcPr>
          <w:p>
            <w:pPr>
              <w:pStyle w:val="41"/>
              <w:adjustRightInd w:val="0"/>
              <w:snapToGrid w:val="0"/>
              <w:ind w:firstLine="0" w:firstLineChars="0"/>
              <w:jc w:val="left"/>
              <w:rPr>
                <w:b/>
                <w:bCs/>
                <w:sz w:val="24"/>
              </w:rPr>
            </w:pPr>
          </w:p>
        </w:tc>
        <w:tc>
          <w:tcPr>
            <w:tcW w:w="2321" w:type="dxa"/>
            <w:vAlign w:val="center"/>
          </w:tcPr>
          <w:p>
            <w:pPr>
              <w:pStyle w:val="41"/>
              <w:adjustRightInd w:val="0"/>
              <w:snapToGrid w:val="0"/>
              <w:ind w:firstLine="0" w:firstLineChars="0"/>
              <w:jc w:val="left"/>
            </w:pPr>
            <w:r>
              <w:rPr>
                <w:bCs/>
                <w:i/>
                <w:szCs w:val="21"/>
              </w:rPr>
              <w:t>De</w:t>
            </w:r>
            <w:r>
              <w:rPr>
                <w:bCs/>
                <w:szCs w:val="21"/>
              </w:rPr>
              <w:t>≥15%</w:t>
            </w:r>
          </w:p>
        </w:tc>
        <w:tc>
          <w:tcPr>
            <w:tcW w:w="1369" w:type="dxa"/>
            <w:vAlign w:val="center"/>
          </w:tcPr>
          <w:p>
            <w:pPr>
              <w:pStyle w:val="41"/>
              <w:adjustRightInd w:val="0"/>
              <w:snapToGrid w:val="0"/>
              <w:ind w:firstLine="0" w:firstLineChars="0"/>
              <w:jc w:val="center"/>
            </w:pPr>
            <w:r>
              <w:t>10</w:t>
            </w:r>
          </w:p>
        </w:tc>
        <w:tc>
          <w:tcPr>
            <w:tcW w:w="1369" w:type="dxa"/>
            <w:vAlign w:val="center"/>
          </w:tcPr>
          <w:p>
            <w:pPr>
              <w:pStyle w:val="41"/>
              <w:adjustRightInd w:val="0"/>
              <w:snapToGrid w:val="0"/>
              <w:ind w:firstLine="0" w:firstLineChars="0"/>
              <w:jc w:val="center"/>
              <w:rPr>
                <w:rFonts w:hint="eastAsia" w:eastAsia="宋体"/>
                <w:lang w:val="en-US" w:eastAsia="zh-CN"/>
              </w:rPr>
            </w:pPr>
            <w:r>
              <w:rPr>
                <w:rFonts w:hint="eastAsia"/>
                <w:lang w:val="en-US" w:eastAsia="zh-CN"/>
              </w:rPr>
              <w:t>0</w:t>
            </w:r>
          </w:p>
        </w:tc>
      </w:tr>
    </w:tbl>
    <w:p>
      <w:pPr>
        <w:jc w:val="left"/>
        <w:rPr>
          <w:b/>
          <w:sz w:val="24"/>
        </w:rPr>
      </w:pPr>
    </w:p>
    <w:p>
      <w:pPr>
        <w:tabs>
          <w:tab w:val="left" w:pos="420"/>
        </w:tabs>
        <w:spacing w:line="288" w:lineRule="auto"/>
        <w:rPr>
          <w:b/>
          <w:szCs w:val="21"/>
          <w:lang w:val="zh-CN"/>
        </w:rPr>
      </w:pPr>
      <w:r>
        <w:rPr>
          <w:b/>
          <w:szCs w:val="21"/>
          <w:lang w:val="zh-CN"/>
        </w:rPr>
        <w:t>2）评价要点</w:t>
      </w:r>
    </w:p>
    <w:p>
      <w:pPr>
        <w:spacing w:line="288" w:lineRule="auto"/>
        <w:rPr>
          <w:szCs w:val="21"/>
          <w:lang w:val="zh-CN"/>
        </w:rPr>
      </w:pPr>
      <w:r>
        <w:rPr>
          <w:szCs w:val="21"/>
          <w:lang w:val="zh-CN"/>
        </w:rPr>
        <w:t>采用的能耗模拟软件：</w:t>
      </w:r>
    </w:p>
    <w:p>
      <w:pPr>
        <w:spacing w:line="288" w:lineRule="auto"/>
        <w:rPr>
          <w:szCs w:val="21"/>
          <w:lang w:val="zh-CN"/>
        </w:rPr>
      </w:pPr>
      <w:r>
        <w:rPr>
          <w:szCs w:val="21"/>
          <w:lang w:val="zh-CN"/>
        </w:rPr>
        <w:t>执行建筑节能设计标准：</w:t>
      </w:r>
    </w:p>
    <w:p>
      <w:pPr>
        <w:pStyle w:val="42"/>
        <w:spacing w:line="288" w:lineRule="auto"/>
        <w:outlineLvl w:val="9"/>
        <w:rPr>
          <w:sz w:val="21"/>
          <w:szCs w:val="21"/>
        </w:rPr>
      </w:pPr>
      <w:r>
        <w:rPr>
          <w:sz w:val="21"/>
          <w:szCs w:val="21"/>
        </w:rPr>
        <w:t>按国家、地方或行业有关建筑节能设计标准进行能耗计算，计算结果为：</w:t>
      </w:r>
    </w:p>
    <w:tbl>
      <w:tblPr>
        <w:tblStyle w:val="25"/>
        <w:tblW w:w="8522" w:type="dxa"/>
        <w:tblInd w:w="0" w:type="dxa"/>
        <w:tblLayout w:type="fixed"/>
        <w:tblCellMar>
          <w:top w:w="0" w:type="dxa"/>
          <w:left w:w="108" w:type="dxa"/>
          <w:bottom w:w="0" w:type="dxa"/>
          <w:right w:w="108" w:type="dxa"/>
        </w:tblCellMar>
      </w:tblPr>
      <w:tblGrid>
        <w:gridCol w:w="2943"/>
        <w:gridCol w:w="1703"/>
        <w:gridCol w:w="1982"/>
        <w:gridCol w:w="1894"/>
      </w:tblGrid>
      <w:tr>
        <w:tblPrEx>
          <w:tblLayout w:type="fixed"/>
          <w:tblCellMar>
            <w:top w:w="0" w:type="dxa"/>
            <w:left w:w="108" w:type="dxa"/>
            <w:bottom w:w="0" w:type="dxa"/>
            <w:right w:w="108" w:type="dxa"/>
          </w:tblCellMar>
        </w:tblPrEx>
        <w:trPr>
          <w:trHeight w:val="465" w:hRule="atLeast"/>
        </w:trPr>
        <w:tc>
          <w:tcPr>
            <w:tcW w:w="2943" w:type="dxa"/>
            <w:tcBorders>
              <w:top w:val="single" w:color="auto" w:sz="8" w:space="0"/>
              <w:left w:val="single" w:color="auto" w:sz="8" w:space="0"/>
              <w:bottom w:val="single" w:color="auto" w:sz="8" w:space="0"/>
              <w:right w:val="single" w:color="auto" w:sz="8" w:space="0"/>
            </w:tcBorders>
            <w:shd w:val="clear" w:color="auto" w:fill="auto"/>
            <w:vAlign w:val="center"/>
          </w:tcPr>
          <w:p>
            <w:pPr>
              <w:widowControl/>
              <w:jc w:val="center"/>
              <w:rPr>
                <w:kern w:val="0"/>
                <w:szCs w:val="21"/>
              </w:rPr>
            </w:pPr>
            <w:r>
              <w:rPr>
                <w:rFonts w:hint="eastAsia"/>
                <w:kern w:val="0"/>
                <w:szCs w:val="21"/>
              </w:rPr>
              <w:t>建筑分项能耗</w:t>
            </w:r>
          </w:p>
        </w:tc>
        <w:tc>
          <w:tcPr>
            <w:tcW w:w="1703" w:type="dxa"/>
            <w:tcBorders>
              <w:top w:val="single" w:color="auto" w:sz="8" w:space="0"/>
              <w:left w:val="nil"/>
              <w:bottom w:val="single" w:color="auto" w:sz="8" w:space="0"/>
              <w:right w:val="single" w:color="auto" w:sz="8" w:space="0"/>
            </w:tcBorders>
            <w:shd w:val="clear" w:color="auto" w:fill="auto"/>
            <w:vAlign w:val="center"/>
          </w:tcPr>
          <w:p>
            <w:pPr>
              <w:widowControl/>
              <w:jc w:val="center"/>
              <w:rPr>
                <w:kern w:val="0"/>
                <w:szCs w:val="21"/>
              </w:rPr>
            </w:pPr>
            <w:r>
              <w:rPr>
                <w:rFonts w:hint="eastAsia"/>
                <w:kern w:val="0"/>
                <w:szCs w:val="21"/>
              </w:rPr>
              <w:t>单位</w:t>
            </w:r>
          </w:p>
        </w:tc>
        <w:tc>
          <w:tcPr>
            <w:tcW w:w="1982" w:type="dxa"/>
            <w:tcBorders>
              <w:top w:val="single" w:color="auto" w:sz="8" w:space="0"/>
              <w:left w:val="nil"/>
              <w:bottom w:val="single" w:color="auto" w:sz="8" w:space="0"/>
              <w:right w:val="single" w:color="auto" w:sz="8" w:space="0"/>
            </w:tcBorders>
            <w:shd w:val="clear" w:color="auto" w:fill="auto"/>
            <w:vAlign w:val="center"/>
          </w:tcPr>
          <w:p>
            <w:pPr>
              <w:widowControl/>
              <w:jc w:val="center"/>
              <w:rPr>
                <w:kern w:val="0"/>
                <w:szCs w:val="21"/>
              </w:rPr>
            </w:pPr>
            <w:r>
              <w:rPr>
                <w:rFonts w:hint="eastAsia"/>
                <w:kern w:val="0"/>
                <w:szCs w:val="21"/>
              </w:rPr>
              <w:t>参照建筑（限值）</w:t>
            </w:r>
          </w:p>
        </w:tc>
        <w:tc>
          <w:tcPr>
            <w:tcW w:w="1894" w:type="dxa"/>
            <w:tcBorders>
              <w:top w:val="single" w:color="auto" w:sz="8" w:space="0"/>
              <w:left w:val="nil"/>
              <w:bottom w:val="single" w:color="auto" w:sz="8" w:space="0"/>
              <w:right w:val="single" w:color="auto" w:sz="8" w:space="0"/>
            </w:tcBorders>
            <w:shd w:val="clear" w:color="auto" w:fill="auto"/>
            <w:vAlign w:val="center"/>
          </w:tcPr>
          <w:p>
            <w:pPr>
              <w:widowControl/>
              <w:jc w:val="center"/>
              <w:rPr>
                <w:kern w:val="0"/>
                <w:szCs w:val="21"/>
              </w:rPr>
            </w:pPr>
            <w:r>
              <w:rPr>
                <w:rFonts w:hint="eastAsia"/>
                <w:kern w:val="0"/>
                <w:szCs w:val="21"/>
              </w:rPr>
              <w:t>实际建筑</w:t>
            </w:r>
          </w:p>
        </w:tc>
      </w:tr>
      <w:tr>
        <w:tblPrEx>
          <w:tblLayout w:type="fixed"/>
          <w:tblCellMar>
            <w:top w:w="0" w:type="dxa"/>
            <w:left w:w="108" w:type="dxa"/>
            <w:bottom w:w="0" w:type="dxa"/>
            <w:right w:w="108" w:type="dxa"/>
          </w:tblCellMar>
        </w:tblPrEx>
        <w:trPr>
          <w:trHeight w:val="285" w:hRule="atLeast"/>
        </w:trPr>
        <w:tc>
          <w:tcPr>
            <w:tcW w:w="2943" w:type="dxa"/>
            <w:tcBorders>
              <w:top w:val="nil"/>
              <w:left w:val="single" w:color="auto" w:sz="8" w:space="0"/>
              <w:bottom w:val="single" w:color="auto" w:sz="8" w:space="0"/>
              <w:right w:val="single" w:color="auto" w:sz="8" w:space="0"/>
            </w:tcBorders>
            <w:shd w:val="clear" w:color="auto" w:fill="auto"/>
            <w:vAlign w:val="center"/>
          </w:tcPr>
          <w:p>
            <w:pPr>
              <w:widowControl/>
              <w:jc w:val="center"/>
              <w:rPr>
                <w:kern w:val="0"/>
                <w:szCs w:val="21"/>
              </w:rPr>
            </w:pPr>
            <w:r>
              <w:rPr>
                <w:rFonts w:hint="eastAsia"/>
                <w:kern w:val="0"/>
                <w:szCs w:val="21"/>
              </w:rPr>
              <w:t>冷热源系统</w:t>
            </w:r>
          </w:p>
        </w:tc>
        <w:tc>
          <w:tcPr>
            <w:tcW w:w="1703" w:type="dxa"/>
            <w:tcBorders>
              <w:top w:val="nil"/>
              <w:left w:val="nil"/>
              <w:bottom w:val="single" w:color="auto" w:sz="8" w:space="0"/>
              <w:right w:val="single" w:color="auto" w:sz="8" w:space="0"/>
            </w:tcBorders>
            <w:shd w:val="clear" w:color="auto" w:fill="auto"/>
            <w:vAlign w:val="center"/>
          </w:tcPr>
          <w:p>
            <w:pPr>
              <w:widowControl/>
              <w:jc w:val="center"/>
              <w:rPr>
                <w:kern w:val="0"/>
                <w:szCs w:val="21"/>
              </w:rPr>
            </w:pPr>
            <w:r>
              <w:rPr>
                <w:kern w:val="0"/>
                <w:szCs w:val="21"/>
              </w:rPr>
              <w:t>kWh/m</w:t>
            </w:r>
            <w:r>
              <w:rPr>
                <w:kern w:val="0"/>
                <w:szCs w:val="21"/>
                <w:vertAlign w:val="superscript"/>
              </w:rPr>
              <w:t>2</w:t>
            </w:r>
          </w:p>
        </w:tc>
        <w:tc>
          <w:tcPr>
            <w:tcW w:w="1982" w:type="dxa"/>
            <w:tcBorders>
              <w:top w:val="nil"/>
              <w:left w:val="nil"/>
              <w:bottom w:val="single" w:color="auto" w:sz="8" w:space="0"/>
              <w:right w:val="single" w:color="auto" w:sz="8" w:space="0"/>
            </w:tcBorders>
            <w:shd w:val="clear" w:color="auto" w:fill="auto"/>
            <w:vAlign w:val="center"/>
          </w:tcPr>
          <w:p>
            <w:pPr>
              <w:keepNext/>
              <w:keepLines/>
              <w:widowControl/>
              <w:jc w:val="center"/>
              <w:outlineLvl w:val="0"/>
              <w:rPr>
                <w:kern w:val="0"/>
                <w:szCs w:val="21"/>
              </w:rPr>
            </w:pPr>
          </w:p>
        </w:tc>
        <w:tc>
          <w:tcPr>
            <w:tcW w:w="1894" w:type="dxa"/>
            <w:tcBorders>
              <w:top w:val="nil"/>
              <w:left w:val="nil"/>
              <w:bottom w:val="single" w:color="auto" w:sz="8" w:space="0"/>
              <w:right w:val="single" w:color="auto" w:sz="8" w:space="0"/>
            </w:tcBorders>
            <w:shd w:val="clear" w:color="auto" w:fill="auto"/>
            <w:vAlign w:val="center"/>
          </w:tcPr>
          <w:p>
            <w:pPr>
              <w:keepNext/>
              <w:keepLines/>
              <w:widowControl/>
              <w:jc w:val="center"/>
              <w:outlineLvl w:val="0"/>
              <w:rPr>
                <w:kern w:val="0"/>
                <w:szCs w:val="21"/>
              </w:rPr>
            </w:pPr>
          </w:p>
        </w:tc>
      </w:tr>
      <w:tr>
        <w:tblPrEx>
          <w:tblLayout w:type="fixed"/>
          <w:tblCellMar>
            <w:top w:w="0" w:type="dxa"/>
            <w:left w:w="108" w:type="dxa"/>
            <w:bottom w:w="0" w:type="dxa"/>
            <w:right w:w="108" w:type="dxa"/>
          </w:tblCellMar>
        </w:tblPrEx>
        <w:trPr>
          <w:trHeight w:val="285" w:hRule="atLeast"/>
        </w:trPr>
        <w:tc>
          <w:tcPr>
            <w:tcW w:w="2943" w:type="dxa"/>
            <w:tcBorders>
              <w:top w:val="nil"/>
              <w:left w:val="single" w:color="auto" w:sz="8" w:space="0"/>
              <w:bottom w:val="single" w:color="auto" w:sz="8" w:space="0"/>
              <w:right w:val="single" w:color="auto" w:sz="8" w:space="0"/>
            </w:tcBorders>
            <w:shd w:val="clear" w:color="auto" w:fill="auto"/>
            <w:vAlign w:val="center"/>
          </w:tcPr>
          <w:p>
            <w:pPr>
              <w:widowControl/>
              <w:jc w:val="center"/>
              <w:rPr>
                <w:kern w:val="0"/>
                <w:szCs w:val="21"/>
              </w:rPr>
            </w:pPr>
            <w:r>
              <w:rPr>
                <w:rFonts w:hint="eastAsia"/>
                <w:kern w:val="0"/>
                <w:szCs w:val="21"/>
              </w:rPr>
              <w:t>输配系统</w:t>
            </w:r>
          </w:p>
        </w:tc>
        <w:tc>
          <w:tcPr>
            <w:tcW w:w="1703" w:type="dxa"/>
            <w:tcBorders>
              <w:top w:val="nil"/>
              <w:left w:val="nil"/>
              <w:bottom w:val="single" w:color="auto" w:sz="8" w:space="0"/>
              <w:right w:val="single" w:color="auto" w:sz="8" w:space="0"/>
            </w:tcBorders>
            <w:shd w:val="clear" w:color="auto" w:fill="auto"/>
            <w:vAlign w:val="center"/>
          </w:tcPr>
          <w:p>
            <w:pPr>
              <w:widowControl/>
              <w:jc w:val="center"/>
              <w:rPr>
                <w:kern w:val="0"/>
                <w:szCs w:val="21"/>
              </w:rPr>
            </w:pPr>
            <w:r>
              <w:rPr>
                <w:kern w:val="0"/>
                <w:szCs w:val="21"/>
              </w:rPr>
              <w:t>kWh/m</w:t>
            </w:r>
            <w:r>
              <w:rPr>
                <w:kern w:val="0"/>
                <w:szCs w:val="21"/>
                <w:vertAlign w:val="superscript"/>
              </w:rPr>
              <w:t>2</w:t>
            </w:r>
          </w:p>
        </w:tc>
        <w:tc>
          <w:tcPr>
            <w:tcW w:w="1982" w:type="dxa"/>
            <w:tcBorders>
              <w:top w:val="nil"/>
              <w:left w:val="nil"/>
              <w:bottom w:val="single" w:color="auto" w:sz="8" w:space="0"/>
              <w:right w:val="single" w:color="auto" w:sz="8" w:space="0"/>
            </w:tcBorders>
            <w:shd w:val="clear" w:color="auto" w:fill="auto"/>
            <w:vAlign w:val="center"/>
          </w:tcPr>
          <w:p>
            <w:pPr>
              <w:keepNext/>
              <w:keepLines/>
              <w:widowControl/>
              <w:jc w:val="center"/>
              <w:outlineLvl w:val="0"/>
              <w:rPr>
                <w:kern w:val="0"/>
                <w:szCs w:val="21"/>
              </w:rPr>
            </w:pPr>
          </w:p>
        </w:tc>
        <w:tc>
          <w:tcPr>
            <w:tcW w:w="1894" w:type="dxa"/>
            <w:tcBorders>
              <w:top w:val="nil"/>
              <w:left w:val="nil"/>
              <w:bottom w:val="single" w:color="auto" w:sz="8" w:space="0"/>
              <w:right w:val="single" w:color="auto" w:sz="8" w:space="0"/>
            </w:tcBorders>
            <w:shd w:val="clear" w:color="auto" w:fill="auto"/>
            <w:vAlign w:val="center"/>
          </w:tcPr>
          <w:p>
            <w:pPr>
              <w:keepNext/>
              <w:keepLines/>
              <w:widowControl/>
              <w:jc w:val="center"/>
              <w:outlineLvl w:val="0"/>
              <w:rPr>
                <w:kern w:val="0"/>
                <w:szCs w:val="21"/>
              </w:rPr>
            </w:pPr>
          </w:p>
        </w:tc>
      </w:tr>
      <w:tr>
        <w:tblPrEx>
          <w:tblLayout w:type="fixed"/>
          <w:tblCellMar>
            <w:top w:w="0" w:type="dxa"/>
            <w:left w:w="108" w:type="dxa"/>
            <w:bottom w:w="0" w:type="dxa"/>
            <w:right w:w="108" w:type="dxa"/>
          </w:tblCellMar>
        </w:tblPrEx>
        <w:trPr>
          <w:trHeight w:val="285" w:hRule="atLeast"/>
        </w:trPr>
        <w:tc>
          <w:tcPr>
            <w:tcW w:w="2943" w:type="dxa"/>
            <w:tcBorders>
              <w:top w:val="nil"/>
              <w:left w:val="single" w:color="auto" w:sz="8" w:space="0"/>
              <w:bottom w:val="single" w:color="auto" w:sz="8" w:space="0"/>
              <w:right w:val="single" w:color="auto" w:sz="8" w:space="0"/>
            </w:tcBorders>
            <w:shd w:val="clear" w:color="auto" w:fill="auto"/>
            <w:vAlign w:val="center"/>
          </w:tcPr>
          <w:p>
            <w:pPr>
              <w:widowControl/>
              <w:jc w:val="center"/>
              <w:rPr>
                <w:kern w:val="0"/>
                <w:szCs w:val="21"/>
              </w:rPr>
            </w:pPr>
            <w:r>
              <w:rPr>
                <w:rFonts w:hint="eastAsia"/>
                <w:kern w:val="0"/>
                <w:szCs w:val="21"/>
              </w:rPr>
              <w:t>末端系统</w:t>
            </w:r>
          </w:p>
        </w:tc>
        <w:tc>
          <w:tcPr>
            <w:tcW w:w="1703" w:type="dxa"/>
            <w:tcBorders>
              <w:top w:val="nil"/>
              <w:left w:val="nil"/>
              <w:bottom w:val="single" w:color="auto" w:sz="8" w:space="0"/>
              <w:right w:val="single" w:color="auto" w:sz="8" w:space="0"/>
            </w:tcBorders>
            <w:shd w:val="clear" w:color="auto" w:fill="auto"/>
            <w:vAlign w:val="center"/>
          </w:tcPr>
          <w:p>
            <w:pPr>
              <w:widowControl/>
              <w:jc w:val="center"/>
              <w:rPr>
                <w:kern w:val="0"/>
                <w:szCs w:val="21"/>
              </w:rPr>
            </w:pPr>
            <w:r>
              <w:rPr>
                <w:kern w:val="0"/>
                <w:szCs w:val="21"/>
              </w:rPr>
              <w:t>kWh/m</w:t>
            </w:r>
            <w:r>
              <w:rPr>
                <w:kern w:val="0"/>
                <w:szCs w:val="21"/>
                <w:vertAlign w:val="superscript"/>
              </w:rPr>
              <w:t>2</w:t>
            </w:r>
          </w:p>
        </w:tc>
        <w:tc>
          <w:tcPr>
            <w:tcW w:w="1982" w:type="dxa"/>
            <w:tcBorders>
              <w:top w:val="nil"/>
              <w:left w:val="nil"/>
              <w:bottom w:val="single" w:color="auto" w:sz="8" w:space="0"/>
              <w:right w:val="single" w:color="auto" w:sz="8" w:space="0"/>
            </w:tcBorders>
            <w:shd w:val="clear" w:color="auto" w:fill="auto"/>
            <w:vAlign w:val="center"/>
          </w:tcPr>
          <w:p>
            <w:pPr>
              <w:keepNext/>
              <w:keepLines/>
              <w:widowControl/>
              <w:jc w:val="center"/>
              <w:outlineLvl w:val="0"/>
              <w:rPr>
                <w:kern w:val="0"/>
                <w:szCs w:val="21"/>
              </w:rPr>
            </w:pPr>
          </w:p>
        </w:tc>
        <w:tc>
          <w:tcPr>
            <w:tcW w:w="1894" w:type="dxa"/>
            <w:tcBorders>
              <w:top w:val="nil"/>
              <w:left w:val="nil"/>
              <w:bottom w:val="single" w:color="auto" w:sz="8" w:space="0"/>
              <w:right w:val="single" w:color="auto" w:sz="8" w:space="0"/>
            </w:tcBorders>
            <w:shd w:val="clear" w:color="auto" w:fill="auto"/>
            <w:vAlign w:val="center"/>
          </w:tcPr>
          <w:p>
            <w:pPr>
              <w:keepNext/>
              <w:keepLines/>
              <w:widowControl/>
              <w:jc w:val="center"/>
              <w:outlineLvl w:val="0"/>
              <w:rPr>
                <w:kern w:val="0"/>
                <w:szCs w:val="21"/>
              </w:rPr>
            </w:pPr>
          </w:p>
        </w:tc>
      </w:tr>
      <w:tr>
        <w:tblPrEx>
          <w:tblLayout w:type="fixed"/>
          <w:tblCellMar>
            <w:top w:w="0" w:type="dxa"/>
            <w:left w:w="108" w:type="dxa"/>
            <w:bottom w:w="0" w:type="dxa"/>
            <w:right w:w="108" w:type="dxa"/>
          </w:tblCellMar>
        </w:tblPrEx>
        <w:trPr>
          <w:trHeight w:val="285" w:hRule="atLeast"/>
        </w:trPr>
        <w:tc>
          <w:tcPr>
            <w:tcW w:w="2943" w:type="dxa"/>
            <w:tcBorders>
              <w:top w:val="nil"/>
              <w:left w:val="single" w:color="auto" w:sz="8" w:space="0"/>
              <w:bottom w:val="single" w:color="auto" w:sz="8" w:space="0"/>
              <w:right w:val="single" w:color="auto" w:sz="8" w:space="0"/>
            </w:tcBorders>
            <w:shd w:val="clear" w:color="auto" w:fill="auto"/>
            <w:vAlign w:val="center"/>
          </w:tcPr>
          <w:p>
            <w:pPr>
              <w:widowControl/>
              <w:jc w:val="center"/>
              <w:rPr>
                <w:kern w:val="0"/>
                <w:szCs w:val="21"/>
              </w:rPr>
            </w:pPr>
            <w:r>
              <w:rPr>
                <w:rFonts w:hint="eastAsia"/>
                <w:kern w:val="0"/>
                <w:szCs w:val="21"/>
              </w:rPr>
              <w:t>热回收</w:t>
            </w:r>
          </w:p>
        </w:tc>
        <w:tc>
          <w:tcPr>
            <w:tcW w:w="1703" w:type="dxa"/>
            <w:tcBorders>
              <w:top w:val="nil"/>
              <w:left w:val="nil"/>
              <w:bottom w:val="single" w:color="auto" w:sz="8" w:space="0"/>
              <w:right w:val="single" w:color="auto" w:sz="8" w:space="0"/>
            </w:tcBorders>
            <w:shd w:val="clear" w:color="auto" w:fill="auto"/>
            <w:vAlign w:val="center"/>
          </w:tcPr>
          <w:p>
            <w:pPr>
              <w:widowControl/>
              <w:jc w:val="center"/>
              <w:rPr>
                <w:kern w:val="0"/>
                <w:szCs w:val="21"/>
              </w:rPr>
            </w:pPr>
            <w:r>
              <w:rPr>
                <w:kern w:val="0"/>
                <w:szCs w:val="21"/>
              </w:rPr>
              <w:t>kWh/m</w:t>
            </w:r>
            <w:r>
              <w:rPr>
                <w:kern w:val="0"/>
                <w:szCs w:val="21"/>
                <w:vertAlign w:val="superscript"/>
              </w:rPr>
              <w:t>2</w:t>
            </w:r>
          </w:p>
        </w:tc>
        <w:tc>
          <w:tcPr>
            <w:tcW w:w="1982" w:type="dxa"/>
            <w:tcBorders>
              <w:top w:val="nil"/>
              <w:left w:val="nil"/>
              <w:bottom w:val="single" w:color="auto" w:sz="8" w:space="0"/>
              <w:right w:val="single" w:color="auto" w:sz="8" w:space="0"/>
            </w:tcBorders>
            <w:shd w:val="clear" w:color="auto" w:fill="auto"/>
            <w:vAlign w:val="center"/>
          </w:tcPr>
          <w:p>
            <w:pPr>
              <w:keepNext/>
              <w:keepLines/>
              <w:widowControl/>
              <w:jc w:val="center"/>
              <w:outlineLvl w:val="0"/>
              <w:rPr>
                <w:kern w:val="0"/>
                <w:szCs w:val="21"/>
              </w:rPr>
            </w:pPr>
          </w:p>
        </w:tc>
        <w:tc>
          <w:tcPr>
            <w:tcW w:w="1894" w:type="dxa"/>
            <w:tcBorders>
              <w:top w:val="nil"/>
              <w:left w:val="nil"/>
              <w:bottom w:val="single" w:color="auto" w:sz="8" w:space="0"/>
              <w:right w:val="single" w:color="auto" w:sz="8" w:space="0"/>
            </w:tcBorders>
            <w:shd w:val="clear" w:color="auto" w:fill="auto"/>
            <w:vAlign w:val="center"/>
          </w:tcPr>
          <w:p>
            <w:pPr>
              <w:keepNext/>
              <w:keepLines/>
              <w:widowControl/>
              <w:jc w:val="center"/>
              <w:outlineLvl w:val="0"/>
              <w:rPr>
                <w:kern w:val="0"/>
                <w:szCs w:val="21"/>
              </w:rPr>
            </w:pPr>
          </w:p>
        </w:tc>
      </w:tr>
      <w:tr>
        <w:tblPrEx>
          <w:tblLayout w:type="fixed"/>
          <w:tblCellMar>
            <w:top w:w="0" w:type="dxa"/>
            <w:left w:w="108" w:type="dxa"/>
            <w:bottom w:w="0" w:type="dxa"/>
            <w:right w:w="108" w:type="dxa"/>
          </w:tblCellMar>
        </w:tblPrEx>
        <w:trPr>
          <w:trHeight w:val="317" w:hRule="atLeast"/>
        </w:trPr>
        <w:tc>
          <w:tcPr>
            <w:tcW w:w="2943" w:type="dxa"/>
            <w:tcBorders>
              <w:top w:val="nil"/>
              <w:left w:val="single" w:color="auto" w:sz="8" w:space="0"/>
              <w:bottom w:val="single" w:color="auto" w:sz="8" w:space="0"/>
              <w:right w:val="single" w:color="auto" w:sz="8" w:space="0"/>
            </w:tcBorders>
            <w:shd w:val="clear" w:color="auto" w:fill="auto"/>
            <w:vAlign w:val="center"/>
          </w:tcPr>
          <w:p>
            <w:pPr>
              <w:widowControl/>
              <w:jc w:val="center"/>
              <w:rPr>
                <w:kern w:val="0"/>
                <w:szCs w:val="21"/>
              </w:rPr>
            </w:pPr>
            <w:r>
              <w:rPr>
                <w:rFonts w:hint="eastAsia"/>
                <w:kern w:val="0"/>
                <w:szCs w:val="21"/>
              </w:rPr>
              <w:t>供暖、通风与空调系统年能耗</w:t>
            </w:r>
          </w:p>
        </w:tc>
        <w:tc>
          <w:tcPr>
            <w:tcW w:w="1703" w:type="dxa"/>
            <w:tcBorders>
              <w:top w:val="nil"/>
              <w:left w:val="nil"/>
              <w:bottom w:val="single" w:color="auto" w:sz="8" w:space="0"/>
              <w:right w:val="single" w:color="auto" w:sz="8" w:space="0"/>
            </w:tcBorders>
            <w:shd w:val="clear" w:color="auto" w:fill="auto"/>
            <w:vAlign w:val="center"/>
          </w:tcPr>
          <w:p>
            <w:pPr>
              <w:widowControl/>
              <w:jc w:val="center"/>
              <w:rPr>
                <w:kern w:val="0"/>
                <w:szCs w:val="21"/>
              </w:rPr>
            </w:pPr>
            <w:r>
              <w:rPr>
                <w:kern w:val="0"/>
                <w:szCs w:val="21"/>
              </w:rPr>
              <w:t>kWh/m</w:t>
            </w:r>
            <w:r>
              <w:rPr>
                <w:kern w:val="0"/>
                <w:szCs w:val="21"/>
                <w:vertAlign w:val="superscript"/>
              </w:rPr>
              <w:t>2</w:t>
            </w:r>
          </w:p>
        </w:tc>
        <w:tc>
          <w:tcPr>
            <w:tcW w:w="1982" w:type="dxa"/>
            <w:tcBorders>
              <w:top w:val="nil"/>
              <w:left w:val="nil"/>
              <w:bottom w:val="single" w:color="auto" w:sz="8" w:space="0"/>
              <w:right w:val="single" w:color="auto" w:sz="8" w:space="0"/>
            </w:tcBorders>
            <w:shd w:val="clear" w:color="auto" w:fill="auto"/>
            <w:vAlign w:val="center"/>
          </w:tcPr>
          <w:p>
            <w:pPr>
              <w:keepNext/>
              <w:keepLines/>
              <w:widowControl/>
              <w:jc w:val="center"/>
              <w:outlineLvl w:val="0"/>
              <w:rPr>
                <w:kern w:val="0"/>
                <w:szCs w:val="21"/>
              </w:rPr>
            </w:pPr>
          </w:p>
        </w:tc>
        <w:tc>
          <w:tcPr>
            <w:tcW w:w="1894" w:type="dxa"/>
            <w:tcBorders>
              <w:top w:val="nil"/>
              <w:left w:val="nil"/>
              <w:bottom w:val="single" w:color="auto" w:sz="8" w:space="0"/>
              <w:right w:val="single" w:color="auto" w:sz="8" w:space="0"/>
            </w:tcBorders>
            <w:shd w:val="clear" w:color="auto" w:fill="auto"/>
            <w:vAlign w:val="center"/>
          </w:tcPr>
          <w:p>
            <w:pPr>
              <w:keepNext/>
              <w:keepLines/>
              <w:widowControl/>
              <w:jc w:val="center"/>
              <w:outlineLvl w:val="0"/>
              <w:rPr>
                <w:kern w:val="0"/>
                <w:szCs w:val="21"/>
              </w:rPr>
            </w:pPr>
          </w:p>
        </w:tc>
      </w:tr>
      <w:tr>
        <w:tblPrEx>
          <w:tblLayout w:type="fixed"/>
          <w:tblCellMar>
            <w:top w:w="0" w:type="dxa"/>
            <w:left w:w="108" w:type="dxa"/>
            <w:bottom w:w="0" w:type="dxa"/>
            <w:right w:w="108" w:type="dxa"/>
          </w:tblCellMar>
        </w:tblPrEx>
        <w:trPr>
          <w:trHeight w:val="185" w:hRule="atLeast"/>
        </w:trPr>
        <w:tc>
          <w:tcPr>
            <w:tcW w:w="2943" w:type="dxa"/>
            <w:tcBorders>
              <w:top w:val="nil"/>
              <w:left w:val="single" w:color="auto" w:sz="8" w:space="0"/>
              <w:bottom w:val="single" w:color="auto" w:sz="8" w:space="0"/>
              <w:right w:val="single" w:color="auto" w:sz="8" w:space="0"/>
            </w:tcBorders>
            <w:shd w:val="clear" w:color="auto" w:fill="auto"/>
            <w:vAlign w:val="center"/>
          </w:tcPr>
          <w:p>
            <w:pPr>
              <w:widowControl/>
              <w:jc w:val="center"/>
              <w:rPr>
                <w:kern w:val="0"/>
                <w:szCs w:val="21"/>
              </w:rPr>
            </w:pPr>
            <w:r>
              <w:rPr>
                <w:rFonts w:hint="eastAsia"/>
                <w:kern w:val="0"/>
                <w:szCs w:val="21"/>
              </w:rPr>
              <w:t>能耗降低幅度</w:t>
            </w:r>
          </w:p>
        </w:tc>
        <w:tc>
          <w:tcPr>
            <w:tcW w:w="1703" w:type="dxa"/>
            <w:tcBorders>
              <w:top w:val="nil"/>
              <w:left w:val="nil"/>
              <w:bottom w:val="single" w:color="auto" w:sz="8" w:space="0"/>
              <w:right w:val="single" w:color="auto" w:sz="8" w:space="0"/>
            </w:tcBorders>
            <w:shd w:val="clear" w:color="auto" w:fill="auto"/>
            <w:vAlign w:val="center"/>
          </w:tcPr>
          <w:p>
            <w:pPr>
              <w:widowControl/>
              <w:jc w:val="center"/>
              <w:rPr>
                <w:kern w:val="0"/>
                <w:szCs w:val="21"/>
              </w:rPr>
            </w:pPr>
            <w:r>
              <w:rPr>
                <w:rFonts w:hint="eastAsia"/>
                <w:kern w:val="0"/>
                <w:szCs w:val="21"/>
              </w:rPr>
              <w:t>％</w:t>
            </w:r>
          </w:p>
        </w:tc>
        <w:tc>
          <w:tcPr>
            <w:tcW w:w="3876" w:type="dxa"/>
            <w:gridSpan w:val="2"/>
            <w:tcBorders>
              <w:top w:val="single" w:color="auto" w:sz="8" w:space="0"/>
              <w:left w:val="nil"/>
              <w:bottom w:val="single" w:color="auto" w:sz="8" w:space="0"/>
              <w:right w:val="single" w:color="000000" w:sz="8" w:space="0"/>
            </w:tcBorders>
            <w:shd w:val="clear" w:color="auto" w:fill="auto"/>
            <w:vAlign w:val="center"/>
          </w:tcPr>
          <w:p>
            <w:pPr>
              <w:keepNext/>
              <w:keepLines/>
              <w:widowControl/>
              <w:jc w:val="center"/>
              <w:outlineLvl w:val="0"/>
              <w:rPr>
                <w:kern w:val="0"/>
                <w:szCs w:val="21"/>
              </w:rPr>
            </w:pPr>
          </w:p>
        </w:tc>
      </w:tr>
    </w:tbl>
    <w:p>
      <w:pPr>
        <w:jc w:val="left"/>
        <w:rPr>
          <w:b/>
          <w:sz w:val="24"/>
        </w:rPr>
      </w:pPr>
    </w:p>
    <w:p>
      <w:pPr>
        <w:tabs>
          <w:tab w:val="left" w:pos="420"/>
        </w:tabs>
        <w:spacing w:line="288" w:lineRule="auto"/>
        <w:rPr>
          <w:b/>
          <w:szCs w:val="21"/>
          <w:lang w:val="zh-CN"/>
        </w:rPr>
      </w:pPr>
      <w:r>
        <w:rPr>
          <w:b/>
          <w:szCs w:val="21"/>
          <w:lang w:val="zh-CN"/>
        </w:rPr>
        <w:t>3）证明材料</w:t>
      </w:r>
    </w:p>
    <w:p>
      <w:pPr>
        <w:pStyle w:val="42"/>
        <w:spacing w:line="288" w:lineRule="auto"/>
        <w:outlineLvl w:val="9"/>
        <w:rPr>
          <w:b/>
          <w:sz w:val="21"/>
          <w:szCs w:val="21"/>
        </w:rPr>
      </w:pPr>
      <w:r>
        <w:rPr>
          <w:b/>
          <w:sz w:val="21"/>
          <w:szCs w:val="21"/>
        </w:rPr>
        <w:t>提交资料及要求：</w:t>
      </w:r>
    </w:p>
    <w:p>
      <w:pPr>
        <w:pStyle w:val="42"/>
        <w:spacing w:line="288" w:lineRule="auto"/>
        <w:outlineLvl w:val="9"/>
        <w:rPr>
          <w:sz w:val="21"/>
          <w:szCs w:val="21"/>
        </w:rPr>
      </w:pPr>
      <w:r>
        <w:rPr>
          <w:sz w:val="21"/>
          <w:szCs w:val="21"/>
        </w:rPr>
        <w:t>1、暖通空调专业施工图及设计说明：应包含完整的暖通空调系统形式说明、设计参数和设备参数；</w:t>
      </w:r>
    </w:p>
    <w:p>
      <w:pPr>
        <w:pStyle w:val="42"/>
        <w:spacing w:line="288" w:lineRule="auto"/>
        <w:outlineLvl w:val="9"/>
        <w:rPr>
          <w:sz w:val="21"/>
          <w:szCs w:val="21"/>
        </w:rPr>
      </w:pPr>
      <w:r>
        <w:rPr>
          <w:sz w:val="21"/>
          <w:szCs w:val="21"/>
        </w:rPr>
        <w:t>2、暖通空调能耗模拟报告：报告应包含设计建筑和参考建筑的建筑模型、围护结构热工性能、热扰强度和作息、系统形式、设备参数、全年累计冷热负荷、全年累计能耗、系统分项能耗和各节能措施的节能效果分析。</w:t>
      </w:r>
    </w:p>
    <w:p>
      <w:pPr>
        <w:pStyle w:val="42"/>
        <w:spacing w:line="288" w:lineRule="auto"/>
        <w:outlineLvl w:val="9"/>
        <w:rPr>
          <w:sz w:val="21"/>
          <w:szCs w:val="21"/>
        </w:rPr>
      </w:pPr>
    </w:p>
    <w:p>
      <w:pPr>
        <w:spacing w:line="288" w:lineRule="auto"/>
        <w:rPr>
          <w:b/>
          <w:szCs w:val="21"/>
        </w:rPr>
      </w:pPr>
      <w:r>
        <w:rPr>
          <w:b/>
          <w:szCs w:val="21"/>
        </w:rPr>
        <w:t>实际提交材料：</w:t>
      </w:r>
    </w:p>
    <w:tbl>
      <w:tblPr>
        <w:tblStyle w:val="25"/>
        <w:tblW w:w="858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34" w:hRule="atLeast"/>
          <w:jc w:val="center"/>
        </w:trPr>
        <w:tc>
          <w:tcPr>
            <w:tcW w:w="8585" w:type="dxa"/>
            <w:tcBorders>
              <w:top w:val="single" w:color="auto" w:sz="4" w:space="0"/>
              <w:left w:val="single" w:color="auto" w:sz="4" w:space="0"/>
              <w:bottom w:val="single" w:color="auto" w:sz="4" w:space="0"/>
              <w:right w:val="single" w:color="auto" w:sz="4" w:space="0"/>
            </w:tcBorders>
          </w:tcPr>
          <w:p>
            <w:pPr>
              <w:spacing w:line="288" w:lineRule="auto"/>
              <w:rPr>
                <w:b/>
              </w:rPr>
            </w:pPr>
          </w:p>
        </w:tc>
      </w:tr>
    </w:tbl>
    <w:p>
      <w:pPr>
        <w:spacing w:line="288" w:lineRule="auto"/>
        <w:rPr>
          <w:b/>
          <w:sz w:val="24"/>
        </w:rPr>
      </w:pPr>
      <w:r>
        <w:rPr>
          <w:b/>
          <w:sz w:val="24"/>
        </w:rPr>
        <w:br w:type="page"/>
      </w:r>
    </w:p>
    <w:p>
      <w:pPr>
        <w:pStyle w:val="3"/>
        <w:rPr>
          <w:rFonts w:ascii="Times New Roman" w:hAnsi="Times New Roman"/>
        </w:rPr>
      </w:pPr>
      <w:r>
        <w:rPr>
          <w:rFonts w:ascii="Times New Roman" w:hAnsi="Times New Roman"/>
        </w:rPr>
        <w:t>5.2.7 采取措施降低过渡季节供暖、通风与空调系统能耗。（总分6分）</w:t>
      </w:r>
    </w:p>
    <w:p>
      <w:pPr>
        <w:spacing w:line="288" w:lineRule="auto"/>
        <w:rPr>
          <w:b/>
          <w:bCs/>
          <w:lang w:val="zh-CN"/>
        </w:rPr>
      </w:pPr>
      <w:r>
        <w:rPr>
          <w:b/>
          <w:bCs/>
          <w:lang w:val="zh-CN"/>
        </w:rPr>
        <w:t>不参评分：</w:t>
      </w:r>
      <w:r>
        <w:rPr>
          <w:rFonts w:hint="eastAsia"/>
          <w:b/>
          <w:bCs/>
          <w:lang w:val="en-US" w:eastAsia="zh-CN"/>
        </w:rPr>
        <w:t>0</w:t>
      </w:r>
      <w:r>
        <w:rPr>
          <w:b/>
          <w:bCs/>
          <w:lang w:val="zh-CN"/>
        </w:rPr>
        <w:t>；本条得分：</w:t>
      </w:r>
      <w:r>
        <w:rPr>
          <w:rFonts w:hint="eastAsia"/>
          <w:b/>
          <w:bCs/>
          <w:lang w:val="en-US" w:eastAsia="zh-CN"/>
        </w:rPr>
        <w:t>6</w:t>
      </w:r>
      <w:r>
        <w:rPr>
          <w:b/>
          <w:bCs/>
          <w:lang w:val="zh-CN"/>
        </w:rPr>
        <w:t>；</w:t>
      </w:r>
    </w:p>
    <w:p>
      <w:pPr>
        <w:spacing w:line="288" w:lineRule="auto"/>
        <w:rPr>
          <w:b/>
          <w:bCs/>
          <w:lang w:val="zh-CN"/>
        </w:rPr>
      </w:pPr>
    </w:p>
    <w:p>
      <w:pPr>
        <w:tabs>
          <w:tab w:val="left" w:pos="420"/>
        </w:tabs>
        <w:spacing w:line="288" w:lineRule="auto"/>
        <w:rPr>
          <w:szCs w:val="21"/>
        </w:rPr>
      </w:pPr>
      <w:r>
        <w:rPr>
          <w:b/>
          <w:szCs w:val="21"/>
          <w:lang w:val="zh-CN"/>
        </w:rPr>
        <w:t>1）自评得分：</w:t>
      </w:r>
    </w:p>
    <w:p>
      <w:pPr>
        <w:tabs>
          <w:tab w:val="left" w:pos="420"/>
        </w:tabs>
        <w:spacing w:line="288" w:lineRule="auto"/>
        <w:rPr>
          <w:szCs w:val="21"/>
        </w:rPr>
      </w:pPr>
      <w:r>
        <w:rPr>
          <w:b/>
          <w:lang w:val="zh-CN"/>
        </w:rPr>
        <w:t>□不参评：</w:t>
      </w:r>
      <w:r>
        <w:rPr>
          <w:lang w:val="zh-CN"/>
        </w:rPr>
        <w:t>本项目</w:t>
      </w:r>
      <w:r>
        <w:rPr>
          <w:szCs w:val="21"/>
          <w:lang w:val="zh-CN"/>
        </w:rPr>
        <w:t>不设供暖、空调系统</w:t>
      </w:r>
    </w:p>
    <w:p>
      <w:pPr>
        <w:tabs>
          <w:tab w:val="left" w:pos="420"/>
        </w:tabs>
        <w:snapToGrid w:val="0"/>
        <w:spacing w:after="156" w:afterLines="50" w:line="288" w:lineRule="auto"/>
      </w:pPr>
    </w:p>
    <w:tbl>
      <w:tblPr>
        <w:tblStyle w:val="25"/>
        <w:tblW w:w="852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702"/>
        <w:gridCol w:w="1410"/>
        <w:gridCol w:w="14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6" w:hRule="atLeast"/>
          <w:jc w:val="center"/>
        </w:trPr>
        <w:tc>
          <w:tcPr>
            <w:tcW w:w="5702" w:type="dxa"/>
            <w:vAlign w:val="center"/>
          </w:tcPr>
          <w:p>
            <w:pPr>
              <w:pStyle w:val="41"/>
              <w:ind w:firstLine="0" w:firstLineChars="0"/>
              <w:jc w:val="center"/>
              <w:rPr>
                <w:b/>
              </w:rPr>
            </w:pPr>
            <w:r>
              <w:rPr>
                <w:b/>
              </w:rPr>
              <w:t>评价内容</w:t>
            </w:r>
          </w:p>
        </w:tc>
        <w:tc>
          <w:tcPr>
            <w:tcW w:w="1410" w:type="dxa"/>
            <w:vAlign w:val="center"/>
          </w:tcPr>
          <w:p>
            <w:pPr>
              <w:pStyle w:val="41"/>
              <w:ind w:firstLine="0" w:firstLineChars="0"/>
              <w:jc w:val="center"/>
              <w:rPr>
                <w:b/>
              </w:rPr>
            </w:pPr>
            <w:r>
              <w:rPr>
                <w:b/>
              </w:rPr>
              <w:t>评价分值</w:t>
            </w:r>
          </w:p>
        </w:tc>
        <w:tc>
          <w:tcPr>
            <w:tcW w:w="1410" w:type="dxa"/>
            <w:vAlign w:val="center"/>
          </w:tcPr>
          <w:p>
            <w:pPr>
              <w:pStyle w:val="41"/>
              <w:ind w:firstLine="0" w:firstLineChars="0"/>
              <w:jc w:val="center"/>
              <w:rPr>
                <w:b/>
              </w:rPr>
            </w:pPr>
            <w:r>
              <w:rPr>
                <w:b/>
              </w:rPr>
              <w:t>自评得分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43" w:hRule="atLeast"/>
          <w:jc w:val="center"/>
        </w:trPr>
        <w:tc>
          <w:tcPr>
            <w:tcW w:w="5702" w:type="dxa"/>
            <w:vAlign w:val="center"/>
          </w:tcPr>
          <w:p>
            <w:pPr>
              <w:pStyle w:val="41"/>
              <w:ind w:firstLine="0" w:firstLineChars="0"/>
              <w:jc w:val="left"/>
            </w:pPr>
            <w:r>
              <w:t>采取措施降低过渡季节供暖、通风与空调系统能耗</w:t>
            </w:r>
          </w:p>
        </w:tc>
        <w:tc>
          <w:tcPr>
            <w:tcW w:w="1410" w:type="dxa"/>
            <w:vAlign w:val="center"/>
          </w:tcPr>
          <w:p>
            <w:pPr>
              <w:pStyle w:val="41"/>
              <w:ind w:firstLine="0" w:firstLineChars="0"/>
              <w:jc w:val="center"/>
            </w:pPr>
            <w:r>
              <w:t>6</w:t>
            </w:r>
          </w:p>
        </w:tc>
        <w:tc>
          <w:tcPr>
            <w:tcW w:w="1410" w:type="dxa"/>
            <w:vAlign w:val="center"/>
          </w:tcPr>
          <w:p>
            <w:pPr>
              <w:pStyle w:val="41"/>
              <w:ind w:firstLine="0" w:firstLineChars="0"/>
              <w:jc w:val="center"/>
              <w:rPr>
                <w:rFonts w:hint="eastAsia" w:eastAsia="宋体"/>
                <w:lang w:val="en-US" w:eastAsia="zh-CN"/>
              </w:rPr>
            </w:pPr>
            <w:r>
              <w:rPr>
                <w:rFonts w:hint="eastAsia"/>
                <w:lang w:val="en-US" w:eastAsia="zh-CN"/>
              </w:rPr>
              <w:t>6</w:t>
            </w:r>
          </w:p>
        </w:tc>
      </w:tr>
    </w:tbl>
    <w:p>
      <w:pPr>
        <w:jc w:val="left"/>
        <w:rPr>
          <w:b/>
          <w:sz w:val="24"/>
        </w:rPr>
      </w:pPr>
    </w:p>
    <w:p>
      <w:pPr>
        <w:tabs>
          <w:tab w:val="left" w:pos="420"/>
        </w:tabs>
        <w:spacing w:line="288" w:lineRule="auto"/>
        <w:rPr>
          <w:b/>
          <w:szCs w:val="21"/>
          <w:lang w:val="zh-CN"/>
        </w:rPr>
      </w:pPr>
      <w:r>
        <w:rPr>
          <w:b/>
          <w:szCs w:val="21"/>
          <w:lang w:val="zh-CN"/>
        </w:rPr>
        <w:t>2）评价要点</w:t>
      </w:r>
    </w:p>
    <w:p>
      <w:pPr>
        <w:pStyle w:val="42"/>
        <w:spacing w:line="288" w:lineRule="auto"/>
        <w:outlineLvl w:val="9"/>
        <w:rPr>
          <w:sz w:val="21"/>
          <w:szCs w:val="21"/>
        </w:rPr>
      </w:pPr>
      <w:r>
        <w:rPr>
          <w:sz w:val="21"/>
          <w:szCs w:val="21"/>
        </w:rPr>
        <w:t>对降低过渡季节供暖、通风与空调系统能耗具体采取的措施进行简要说明。</w:t>
      </w:r>
    </w:p>
    <w:tbl>
      <w:tblPr>
        <w:tblStyle w:val="25"/>
        <w:tblW w:w="852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527" w:hRule="atLeast"/>
          <w:jc w:val="center"/>
        </w:trPr>
        <w:tc>
          <w:tcPr>
            <w:tcW w:w="8522" w:type="dxa"/>
            <w:tcBorders>
              <w:top w:val="single" w:color="auto" w:sz="4" w:space="0"/>
              <w:left w:val="single" w:color="auto" w:sz="4" w:space="0"/>
              <w:bottom w:val="single" w:color="auto" w:sz="4" w:space="0"/>
              <w:right w:val="single" w:color="auto" w:sz="4" w:space="0"/>
            </w:tcBorders>
          </w:tcPr>
          <w:p>
            <w:pPr>
              <w:pStyle w:val="42"/>
              <w:spacing w:line="288" w:lineRule="auto"/>
              <w:ind w:firstLine="420" w:firstLineChars="200"/>
              <w:outlineLvl w:val="9"/>
              <w:rPr>
                <w:rFonts w:hint="default" w:eastAsia="宋体"/>
                <w:sz w:val="21"/>
                <w:szCs w:val="21"/>
                <w:lang w:val="en-US" w:eastAsia="zh-CN"/>
              </w:rPr>
            </w:pPr>
            <w:r>
              <w:rPr>
                <w:rFonts w:hint="eastAsia"/>
                <w:sz w:val="21"/>
                <w:szCs w:val="21"/>
                <w:lang w:val="en-US" w:eastAsia="zh-CN"/>
              </w:rPr>
              <w:t>本项目为学校教学楼，项目预留分体空调并可随时开窗通风。满足要求。</w:t>
            </w:r>
          </w:p>
        </w:tc>
      </w:tr>
    </w:tbl>
    <w:p>
      <w:pPr>
        <w:jc w:val="left"/>
        <w:rPr>
          <w:b/>
          <w:sz w:val="24"/>
        </w:rPr>
      </w:pPr>
    </w:p>
    <w:p>
      <w:pPr>
        <w:tabs>
          <w:tab w:val="left" w:pos="420"/>
        </w:tabs>
        <w:spacing w:line="288" w:lineRule="auto"/>
        <w:rPr>
          <w:b/>
          <w:szCs w:val="21"/>
          <w:lang w:val="zh-CN"/>
        </w:rPr>
      </w:pPr>
      <w:r>
        <w:rPr>
          <w:b/>
          <w:szCs w:val="21"/>
          <w:lang w:val="zh-CN"/>
        </w:rPr>
        <w:t>3）证明材料</w:t>
      </w:r>
    </w:p>
    <w:p>
      <w:pPr>
        <w:pStyle w:val="42"/>
        <w:spacing w:line="288" w:lineRule="auto"/>
        <w:outlineLvl w:val="9"/>
        <w:rPr>
          <w:b/>
          <w:sz w:val="21"/>
          <w:szCs w:val="21"/>
        </w:rPr>
      </w:pPr>
      <w:r>
        <w:rPr>
          <w:b/>
          <w:sz w:val="21"/>
          <w:szCs w:val="21"/>
        </w:rPr>
        <w:t>提交资料及要求：</w:t>
      </w:r>
    </w:p>
    <w:p>
      <w:pPr>
        <w:pStyle w:val="42"/>
        <w:numPr>
          <w:ilvl w:val="0"/>
          <w:numId w:val="12"/>
        </w:numPr>
        <w:spacing w:line="288" w:lineRule="auto"/>
        <w:outlineLvl w:val="9"/>
        <w:rPr>
          <w:sz w:val="21"/>
          <w:szCs w:val="21"/>
        </w:rPr>
      </w:pPr>
      <w:r>
        <w:rPr>
          <w:sz w:val="21"/>
          <w:szCs w:val="21"/>
        </w:rPr>
        <w:t>暖通施工图设计说明：要求包含降低过渡季能耗采取具体措施的详细说明；</w:t>
      </w:r>
    </w:p>
    <w:p>
      <w:pPr>
        <w:pStyle w:val="42"/>
        <w:numPr>
          <w:ilvl w:val="0"/>
          <w:numId w:val="12"/>
        </w:numPr>
        <w:spacing w:line="288" w:lineRule="auto"/>
        <w:outlineLvl w:val="9"/>
        <w:rPr>
          <w:sz w:val="21"/>
          <w:szCs w:val="21"/>
        </w:rPr>
      </w:pPr>
      <w:r>
        <w:rPr>
          <w:sz w:val="21"/>
          <w:szCs w:val="21"/>
        </w:rPr>
        <w:t>暖通专业施工图纸：应包括平面图、系统图，并与设计说明采取措施相吻合。</w:t>
      </w:r>
    </w:p>
    <w:p>
      <w:pPr>
        <w:pStyle w:val="42"/>
        <w:numPr>
          <w:ilvl w:val="0"/>
          <w:numId w:val="12"/>
        </w:numPr>
        <w:spacing w:line="288" w:lineRule="auto"/>
        <w:outlineLvl w:val="9"/>
        <w:rPr>
          <w:sz w:val="21"/>
          <w:szCs w:val="21"/>
        </w:rPr>
      </w:pPr>
      <w:r>
        <w:rPr>
          <w:sz w:val="21"/>
          <w:szCs w:val="21"/>
        </w:rPr>
        <w:t>若有必要需提供其他相关证明材料。</w:t>
      </w:r>
    </w:p>
    <w:p>
      <w:pPr>
        <w:spacing w:line="288" w:lineRule="auto"/>
        <w:rPr>
          <w:szCs w:val="21"/>
        </w:rPr>
      </w:pPr>
    </w:p>
    <w:p>
      <w:pPr>
        <w:spacing w:line="288" w:lineRule="auto"/>
        <w:rPr>
          <w:b/>
          <w:szCs w:val="21"/>
        </w:rPr>
      </w:pPr>
      <w:r>
        <w:rPr>
          <w:b/>
          <w:szCs w:val="21"/>
        </w:rPr>
        <w:t>实际提交材料：</w:t>
      </w:r>
    </w:p>
    <w:tbl>
      <w:tblPr>
        <w:tblStyle w:val="25"/>
        <w:tblW w:w="852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34" w:hRule="atLeast"/>
          <w:jc w:val="center"/>
        </w:trPr>
        <w:tc>
          <w:tcPr>
            <w:tcW w:w="8522" w:type="dxa"/>
            <w:tcBorders>
              <w:top w:val="single" w:color="auto" w:sz="4" w:space="0"/>
              <w:left w:val="single" w:color="auto" w:sz="4" w:space="0"/>
              <w:bottom w:val="single" w:color="auto" w:sz="4" w:space="0"/>
              <w:right w:val="single" w:color="auto" w:sz="4" w:space="0"/>
            </w:tcBorders>
          </w:tcPr>
          <w:p>
            <w:pPr>
              <w:spacing w:line="288" w:lineRule="auto"/>
              <w:rPr>
                <w:b/>
              </w:rPr>
            </w:pPr>
            <w:r>
              <w:rPr>
                <w:rFonts w:hint="eastAsia"/>
                <w:color w:val="auto"/>
                <w:sz w:val="21"/>
                <w:szCs w:val="21"/>
                <w:lang w:eastAsia="zh-CN"/>
              </w:rPr>
              <w:t>暖通设计说明：</w:t>
            </w:r>
            <w:r>
              <w:rPr>
                <w:rFonts w:ascii="Times New Roman" w:hAnsi="Times New Roman"/>
                <w:color w:val="auto"/>
                <w:sz w:val="21"/>
                <w:szCs w:val="21"/>
                <w:lang w:eastAsia="zh-CN"/>
              </w:rPr>
              <w:t>5.</w:t>
            </w:r>
            <w:r>
              <w:rPr>
                <w:rFonts w:hint="eastAsia" w:ascii="Times New Roman" w:hAnsi="Times New Roman"/>
                <w:color w:val="auto"/>
                <w:sz w:val="21"/>
                <w:szCs w:val="21"/>
                <w:lang w:eastAsia="zh-CN"/>
              </w:rPr>
              <w:t>1</w:t>
            </w:r>
            <w:r>
              <w:rPr>
                <w:rFonts w:ascii="Times New Roman" w:hAnsi="Times New Roman"/>
                <w:color w:val="auto"/>
                <w:sz w:val="21"/>
                <w:szCs w:val="21"/>
                <w:lang w:eastAsia="zh-CN"/>
              </w:rPr>
              <w:t xml:space="preserve"> </w:t>
            </w:r>
            <w:r>
              <w:rPr>
                <w:rFonts w:ascii="Times New Roman" w:hAnsi="宋体"/>
                <w:color w:val="auto"/>
                <w:sz w:val="21"/>
                <w:szCs w:val="21"/>
                <w:lang w:eastAsia="zh-CN"/>
              </w:rPr>
              <w:t>暖通施工图纸、设计说明</w:t>
            </w:r>
          </w:p>
        </w:tc>
      </w:tr>
    </w:tbl>
    <w:p>
      <w:pPr>
        <w:spacing w:line="288" w:lineRule="auto"/>
        <w:rPr>
          <w:b/>
          <w:sz w:val="24"/>
        </w:rPr>
      </w:pPr>
      <w:r>
        <w:rPr>
          <w:b/>
          <w:sz w:val="24"/>
        </w:rPr>
        <w:br w:type="page"/>
      </w:r>
    </w:p>
    <w:p>
      <w:pPr>
        <w:pStyle w:val="3"/>
        <w:rPr>
          <w:rFonts w:ascii="Times New Roman" w:hAnsi="Times New Roman"/>
        </w:rPr>
      </w:pPr>
      <w:r>
        <w:rPr>
          <w:rFonts w:ascii="Times New Roman" w:hAnsi="Times New Roman"/>
        </w:rPr>
        <w:t>5.2.8采取措施降低部分负荷、部分空间使用下的供暖、通风与空调系统能耗。（总分9分）</w:t>
      </w:r>
    </w:p>
    <w:p>
      <w:pPr>
        <w:spacing w:line="288" w:lineRule="auto"/>
        <w:rPr>
          <w:b/>
          <w:bCs/>
          <w:lang w:val="zh-CN"/>
        </w:rPr>
      </w:pPr>
      <w:r>
        <w:rPr>
          <w:b/>
          <w:bCs/>
          <w:lang w:val="zh-CN"/>
        </w:rPr>
        <w:t>不参评分：</w:t>
      </w:r>
      <w:r>
        <w:rPr>
          <w:rFonts w:hint="eastAsia"/>
          <w:b/>
          <w:bCs/>
          <w:lang w:val="en-US" w:eastAsia="zh-CN"/>
        </w:rPr>
        <w:t>0</w:t>
      </w:r>
      <w:r>
        <w:rPr>
          <w:b/>
          <w:bCs/>
          <w:lang w:val="zh-CN"/>
        </w:rPr>
        <w:t>；本条得分：</w:t>
      </w:r>
      <w:r>
        <w:rPr>
          <w:rFonts w:hint="eastAsia"/>
          <w:b/>
          <w:bCs/>
          <w:lang w:val="en-US" w:eastAsia="zh-CN"/>
        </w:rPr>
        <w:t>6</w:t>
      </w:r>
      <w:r>
        <w:rPr>
          <w:b/>
          <w:bCs/>
          <w:lang w:val="zh-CN"/>
        </w:rPr>
        <w:t>；</w:t>
      </w:r>
    </w:p>
    <w:p>
      <w:pPr>
        <w:spacing w:line="288" w:lineRule="auto"/>
        <w:rPr>
          <w:b/>
          <w:sz w:val="24"/>
        </w:rPr>
      </w:pPr>
    </w:p>
    <w:p>
      <w:pPr>
        <w:tabs>
          <w:tab w:val="left" w:pos="420"/>
        </w:tabs>
        <w:spacing w:line="288" w:lineRule="auto"/>
        <w:rPr>
          <w:b/>
          <w:szCs w:val="21"/>
          <w:lang w:val="zh-CN"/>
        </w:rPr>
      </w:pPr>
      <w:r>
        <w:rPr>
          <w:b/>
          <w:szCs w:val="21"/>
          <w:lang w:val="zh-CN"/>
        </w:rPr>
        <w:t>1）自评得分</w:t>
      </w:r>
    </w:p>
    <w:p>
      <w:pPr>
        <w:tabs>
          <w:tab w:val="left" w:pos="420"/>
        </w:tabs>
        <w:spacing w:line="288" w:lineRule="auto"/>
        <w:rPr>
          <w:lang w:val="zh-CN"/>
        </w:rPr>
      </w:pPr>
      <w:r>
        <w:rPr>
          <w:b/>
          <w:lang w:val="zh-CN"/>
        </w:rPr>
        <w:t>□</w:t>
      </w:r>
      <w:r>
        <w:rPr>
          <w:b/>
        </w:rPr>
        <w:t>不参评：</w:t>
      </w:r>
      <w:r>
        <w:rPr>
          <w:lang w:val="zh-CN"/>
        </w:rPr>
        <w:t>无供暖、通风与空调的民用建筑</w:t>
      </w:r>
    </w:p>
    <w:p>
      <w:pPr>
        <w:tabs>
          <w:tab w:val="left" w:pos="420"/>
        </w:tabs>
        <w:spacing w:line="288" w:lineRule="auto"/>
        <w:rPr>
          <w:szCs w:val="21"/>
        </w:rPr>
      </w:pPr>
    </w:p>
    <w:tbl>
      <w:tblPr>
        <w:tblStyle w:val="25"/>
        <w:tblW w:w="852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7"/>
        <w:gridCol w:w="5311"/>
        <w:gridCol w:w="1198"/>
        <w:gridCol w:w="11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0" w:hRule="atLeast"/>
          <w:jc w:val="center"/>
        </w:trPr>
        <w:tc>
          <w:tcPr>
            <w:tcW w:w="817" w:type="dxa"/>
            <w:vAlign w:val="center"/>
          </w:tcPr>
          <w:p>
            <w:pPr>
              <w:pStyle w:val="41"/>
              <w:ind w:firstLine="0" w:firstLineChars="0"/>
              <w:jc w:val="center"/>
              <w:rPr>
                <w:b/>
              </w:rPr>
            </w:pPr>
            <w:r>
              <w:rPr>
                <w:rFonts w:hint="eastAsia"/>
                <w:b/>
              </w:rPr>
              <w:t>序号</w:t>
            </w:r>
          </w:p>
        </w:tc>
        <w:tc>
          <w:tcPr>
            <w:tcW w:w="5311" w:type="dxa"/>
            <w:vAlign w:val="center"/>
          </w:tcPr>
          <w:p>
            <w:pPr>
              <w:pStyle w:val="41"/>
              <w:ind w:firstLine="0" w:firstLineChars="0"/>
              <w:jc w:val="center"/>
              <w:rPr>
                <w:b/>
              </w:rPr>
            </w:pPr>
            <w:r>
              <w:rPr>
                <w:b/>
              </w:rPr>
              <w:t>评价内容</w:t>
            </w:r>
          </w:p>
        </w:tc>
        <w:tc>
          <w:tcPr>
            <w:tcW w:w="1198" w:type="dxa"/>
            <w:vAlign w:val="center"/>
          </w:tcPr>
          <w:p>
            <w:pPr>
              <w:pStyle w:val="41"/>
              <w:ind w:firstLine="0" w:firstLineChars="0"/>
              <w:jc w:val="center"/>
              <w:rPr>
                <w:b/>
              </w:rPr>
            </w:pPr>
            <w:r>
              <w:rPr>
                <w:b/>
              </w:rPr>
              <w:t>评价分值</w:t>
            </w:r>
          </w:p>
        </w:tc>
        <w:tc>
          <w:tcPr>
            <w:tcW w:w="1196" w:type="dxa"/>
            <w:vAlign w:val="center"/>
          </w:tcPr>
          <w:p>
            <w:pPr>
              <w:pStyle w:val="41"/>
              <w:ind w:firstLine="0" w:firstLineChars="0"/>
              <w:jc w:val="center"/>
              <w:rPr>
                <w:b/>
              </w:rPr>
            </w:pPr>
            <w:r>
              <w:rPr>
                <w:b/>
              </w:rPr>
              <w:t>自评得分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44" w:hRule="atLeast"/>
          <w:jc w:val="center"/>
        </w:trPr>
        <w:tc>
          <w:tcPr>
            <w:tcW w:w="817" w:type="dxa"/>
            <w:vAlign w:val="center"/>
          </w:tcPr>
          <w:p>
            <w:pPr>
              <w:pStyle w:val="41"/>
              <w:ind w:firstLine="0" w:firstLineChars="0"/>
              <w:jc w:val="center"/>
              <w:rPr>
                <w:bCs/>
              </w:rPr>
            </w:pPr>
            <w:r>
              <w:rPr>
                <w:rFonts w:hint="eastAsia"/>
                <w:bCs/>
              </w:rPr>
              <w:t>1</w:t>
            </w:r>
          </w:p>
        </w:tc>
        <w:tc>
          <w:tcPr>
            <w:tcW w:w="5311" w:type="dxa"/>
            <w:vAlign w:val="center"/>
          </w:tcPr>
          <w:p>
            <w:pPr>
              <w:pStyle w:val="41"/>
              <w:ind w:firstLine="0" w:firstLineChars="0"/>
              <w:jc w:val="left"/>
            </w:pPr>
            <w:r>
              <w:rPr>
                <w:bCs/>
              </w:rPr>
              <w:t>区分房间的朝向，细分供暖、空调区域，对系统进行分区控制</w:t>
            </w:r>
          </w:p>
        </w:tc>
        <w:tc>
          <w:tcPr>
            <w:tcW w:w="1198" w:type="dxa"/>
            <w:vAlign w:val="center"/>
          </w:tcPr>
          <w:p>
            <w:pPr>
              <w:pStyle w:val="41"/>
              <w:ind w:firstLine="0" w:firstLineChars="0"/>
              <w:jc w:val="center"/>
            </w:pPr>
            <w:r>
              <w:t>3</w:t>
            </w:r>
          </w:p>
        </w:tc>
        <w:tc>
          <w:tcPr>
            <w:tcW w:w="1196" w:type="dxa"/>
            <w:vAlign w:val="center"/>
          </w:tcPr>
          <w:p>
            <w:pPr>
              <w:pStyle w:val="41"/>
              <w:ind w:firstLine="0" w:firstLineChars="0"/>
              <w:jc w:val="center"/>
              <w:rPr>
                <w:rFonts w:hint="eastAsia" w:eastAsia="宋体"/>
                <w:lang w:val="en-US" w:eastAsia="zh-CN"/>
              </w:rPr>
            </w:pPr>
            <w:r>
              <w:rPr>
                <w:rFonts w:hint="eastAsia"/>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44" w:hRule="atLeast"/>
          <w:jc w:val="center"/>
        </w:trPr>
        <w:tc>
          <w:tcPr>
            <w:tcW w:w="817" w:type="dxa"/>
            <w:vAlign w:val="center"/>
          </w:tcPr>
          <w:p>
            <w:pPr>
              <w:pStyle w:val="41"/>
              <w:ind w:firstLine="0" w:firstLineChars="0"/>
              <w:jc w:val="center"/>
              <w:rPr>
                <w:bCs/>
              </w:rPr>
            </w:pPr>
            <w:r>
              <w:rPr>
                <w:rFonts w:hint="eastAsia"/>
                <w:bCs/>
              </w:rPr>
              <w:t>2</w:t>
            </w:r>
          </w:p>
        </w:tc>
        <w:tc>
          <w:tcPr>
            <w:tcW w:w="5311" w:type="dxa"/>
            <w:vAlign w:val="center"/>
          </w:tcPr>
          <w:p>
            <w:pPr>
              <w:pStyle w:val="41"/>
              <w:ind w:firstLine="0" w:firstLineChars="0"/>
              <w:jc w:val="left"/>
            </w:pPr>
            <w:r>
              <w:rPr>
                <w:bCs/>
              </w:rPr>
              <w:t>合理选配空调冷、热源机组台数与容量，制定实施根据负荷变化调节制冷(热)量的控制策略，且空调冷源的部分负荷性能符合现行国家标准《公共建筑节能设计标准》GB 50189的规定</w:t>
            </w:r>
          </w:p>
        </w:tc>
        <w:tc>
          <w:tcPr>
            <w:tcW w:w="1198" w:type="dxa"/>
            <w:vAlign w:val="center"/>
          </w:tcPr>
          <w:p>
            <w:pPr>
              <w:pStyle w:val="41"/>
              <w:ind w:firstLine="0" w:firstLineChars="0"/>
              <w:jc w:val="center"/>
            </w:pPr>
            <w:r>
              <w:t>3</w:t>
            </w:r>
          </w:p>
        </w:tc>
        <w:tc>
          <w:tcPr>
            <w:tcW w:w="1196" w:type="dxa"/>
            <w:vAlign w:val="center"/>
          </w:tcPr>
          <w:p>
            <w:pPr>
              <w:pStyle w:val="41"/>
              <w:ind w:firstLine="0" w:firstLineChars="0"/>
              <w:jc w:val="center"/>
              <w:rPr>
                <w:rFonts w:hint="eastAsia" w:eastAsia="宋体"/>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44" w:hRule="atLeast"/>
          <w:jc w:val="center"/>
        </w:trPr>
        <w:tc>
          <w:tcPr>
            <w:tcW w:w="817" w:type="dxa"/>
            <w:vAlign w:val="center"/>
          </w:tcPr>
          <w:p>
            <w:pPr>
              <w:pStyle w:val="41"/>
              <w:ind w:firstLine="0" w:firstLineChars="0"/>
              <w:jc w:val="center"/>
              <w:rPr>
                <w:bCs/>
              </w:rPr>
            </w:pPr>
            <w:r>
              <w:rPr>
                <w:rFonts w:hint="eastAsia"/>
                <w:bCs/>
              </w:rPr>
              <w:t>3</w:t>
            </w:r>
          </w:p>
        </w:tc>
        <w:tc>
          <w:tcPr>
            <w:tcW w:w="5311" w:type="dxa"/>
            <w:vAlign w:val="center"/>
          </w:tcPr>
          <w:p>
            <w:pPr>
              <w:pStyle w:val="41"/>
              <w:ind w:firstLine="0" w:firstLineChars="0"/>
              <w:jc w:val="left"/>
            </w:pPr>
            <w:r>
              <w:rPr>
                <w:bCs/>
              </w:rPr>
              <w:t>水系统、风系统采用变频技术，且采取相应的水力平衡措施</w:t>
            </w:r>
          </w:p>
        </w:tc>
        <w:tc>
          <w:tcPr>
            <w:tcW w:w="1198" w:type="dxa"/>
            <w:vAlign w:val="center"/>
          </w:tcPr>
          <w:p>
            <w:pPr>
              <w:pStyle w:val="41"/>
              <w:ind w:firstLine="0" w:firstLineChars="0"/>
              <w:jc w:val="center"/>
            </w:pPr>
            <w:r>
              <w:t>3</w:t>
            </w:r>
          </w:p>
        </w:tc>
        <w:tc>
          <w:tcPr>
            <w:tcW w:w="1196" w:type="dxa"/>
            <w:vAlign w:val="center"/>
          </w:tcPr>
          <w:p>
            <w:pPr>
              <w:pStyle w:val="41"/>
              <w:ind w:firstLine="0" w:firstLineChars="0"/>
              <w:jc w:val="center"/>
              <w:rPr>
                <w:rFonts w:hint="eastAsia" w:eastAsia="宋体"/>
                <w:lang w:val="en-US" w:eastAsia="zh-CN"/>
              </w:rPr>
            </w:pPr>
            <w:r>
              <w:rPr>
                <w:rFonts w:hint="eastAsia"/>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6128" w:type="dxa"/>
            <w:gridSpan w:val="2"/>
          </w:tcPr>
          <w:p>
            <w:pPr>
              <w:pStyle w:val="41"/>
              <w:ind w:firstLine="0" w:firstLineChars="0"/>
              <w:jc w:val="center"/>
              <w:rPr>
                <w:bCs/>
              </w:rPr>
            </w:pPr>
            <w:r>
              <w:rPr>
                <w:bCs/>
              </w:rPr>
              <w:t>合计</w:t>
            </w:r>
          </w:p>
        </w:tc>
        <w:tc>
          <w:tcPr>
            <w:tcW w:w="1198" w:type="dxa"/>
            <w:vAlign w:val="center"/>
          </w:tcPr>
          <w:p>
            <w:pPr>
              <w:pStyle w:val="41"/>
              <w:ind w:firstLine="0" w:firstLineChars="0"/>
              <w:jc w:val="center"/>
            </w:pPr>
            <w:r>
              <w:t>9</w:t>
            </w:r>
          </w:p>
        </w:tc>
        <w:tc>
          <w:tcPr>
            <w:tcW w:w="1196" w:type="dxa"/>
            <w:vAlign w:val="center"/>
          </w:tcPr>
          <w:p>
            <w:pPr>
              <w:pStyle w:val="41"/>
              <w:ind w:firstLine="0" w:firstLineChars="0"/>
              <w:jc w:val="center"/>
              <w:rPr>
                <w:rFonts w:hint="eastAsia" w:eastAsia="宋体"/>
                <w:lang w:val="en-US" w:eastAsia="zh-CN"/>
              </w:rPr>
            </w:pPr>
            <w:r>
              <w:rPr>
                <w:rFonts w:hint="eastAsia"/>
                <w:lang w:val="en-US" w:eastAsia="zh-CN"/>
              </w:rPr>
              <w:t>6</w:t>
            </w:r>
          </w:p>
        </w:tc>
      </w:tr>
    </w:tbl>
    <w:p>
      <w:pPr>
        <w:jc w:val="left"/>
        <w:rPr>
          <w:b/>
          <w:sz w:val="24"/>
        </w:rPr>
      </w:pPr>
    </w:p>
    <w:p>
      <w:pPr>
        <w:tabs>
          <w:tab w:val="left" w:pos="420"/>
        </w:tabs>
        <w:spacing w:line="288" w:lineRule="auto"/>
        <w:rPr>
          <w:b/>
          <w:szCs w:val="21"/>
          <w:lang w:val="zh-CN"/>
        </w:rPr>
      </w:pPr>
      <w:r>
        <w:rPr>
          <w:b/>
          <w:szCs w:val="21"/>
          <w:lang w:val="zh-CN"/>
        </w:rPr>
        <w:t>2）评价要点</w:t>
      </w:r>
    </w:p>
    <w:p>
      <w:pPr>
        <w:pStyle w:val="42"/>
        <w:spacing w:line="288" w:lineRule="auto"/>
        <w:outlineLvl w:val="9"/>
        <w:rPr>
          <w:sz w:val="21"/>
          <w:szCs w:val="21"/>
        </w:rPr>
      </w:pPr>
      <w:r>
        <w:rPr>
          <w:sz w:val="21"/>
          <w:szCs w:val="21"/>
        </w:rPr>
        <w:t>1、简要说明建筑功能分区、空调系统分区原则、空调系统分区设计说明。</w:t>
      </w:r>
    </w:p>
    <w:tbl>
      <w:tblPr>
        <w:tblStyle w:val="25"/>
        <w:tblW w:w="852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34" w:hRule="atLeast"/>
          <w:jc w:val="center"/>
        </w:trPr>
        <w:tc>
          <w:tcPr>
            <w:tcW w:w="8522" w:type="dxa"/>
            <w:tcBorders>
              <w:top w:val="single" w:color="auto" w:sz="4" w:space="0"/>
              <w:left w:val="single" w:color="auto" w:sz="4" w:space="0"/>
              <w:bottom w:val="single" w:color="auto" w:sz="4" w:space="0"/>
              <w:right w:val="single" w:color="auto" w:sz="4" w:space="0"/>
            </w:tcBorders>
          </w:tcPr>
          <w:p>
            <w:pPr>
              <w:pStyle w:val="42"/>
              <w:spacing w:line="288" w:lineRule="auto"/>
              <w:outlineLvl w:val="9"/>
              <w:rPr>
                <w:rFonts w:hint="default" w:eastAsia="宋体"/>
                <w:sz w:val="21"/>
                <w:szCs w:val="21"/>
                <w:lang w:val="en-US" w:eastAsia="zh-CN"/>
              </w:rPr>
            </w:pPr>
            <w:r>
              <w:rPr>
                <w:rFonts w:hint="eastAsia"/>
                <w:sz w:val="21"/>
                <w:szCs w:val="21"/>
                <w:lang w:val="en-US" w:eastAsia="zh-CN"/>
              </w:rPr>
              <w:t>项目采用分体空调，可按各房间分别控制，满足要求。</w:t>
            </w:r>
          </w:p>
        </w:tc>
      </w:tr>
    </w:tbl>
    <w:p>
      <w:pPr>
        <w:pStyle w:val="42"/>
        <w:spacing w:line="288" w:lineRule="auto"/>
        <w:outlineLvl w:val="9"/>
        <w:rPr>
          <w:sz w:val="21"/>
          <w:szCs w:val="21"/>
        </w:rPr>
      </w:pPr>
      <w:r>
        <w:rPr>
          <w:sz w:val="21"/>
          <w:szCs w:val="21"/>
        </w:rPr>
        <w:t>2、简要说明部分负荷运行策略。</w:t>
      </w:r>
    </w:p>
    <w:tbl>
      <w:tblPr>
        <w:tblStyle w:val="25"/>
        <w:tblW w:w="852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34" w:hRule="atLeast"/>
          <w:jc w:val="center"/>
        </w:trPr>
        <w:tc>
          <w:tcPr>
            <w:tcW w:w="8522" w:type="dxa"/>
            <w:tcBorders>
              <w:top w:val="single" w:color="auto" w:sz="4" w:space="0"/>
              <w:left w:val="single" w:color="auto" w:sz="4" w:space="0"/>
              <w:bottom w:val="single" w:color="auto" w:sz="4" w:space="0"/>
              <w:right w:val="single" w:color="auto" w:sz="4" w:space="0"/>
            </w:tcBorders>
          </w:tcPr>
          <w:p>
            <w:pPr>
              <w:pStyle w:val="42"/>
              <w:spacing w:line="288" w:lineRule="auto"/>
              <w:outlineLvl w:val="9"/>
              <w:rPr>
                <w:rFonts w:hint="eastAsia" w:eastAsia="宋体"/>
                <w:sz w:val="21"/>
                <w:szCs w:val="21"/>
                <w:lang w:eastAsia="zh-CN"/>
              </w:rPr>
            </w:pPr>
          </w:p>
        </w:tc>
      </w:tr>
    </w:tbl>
    <w:p>
      <w:pPr>
        <w:pStyle w:val="42"/>
        <w:spacing w:line="288" w:lineRule="auto"/>
        <w:outlineLvl w:val="9"/>
        <w:rPr>
          <w:sz w:val="21"/>
          <w:szCs w:val="21"/>
        </w:rPr>
      </w:pPr>
    </w:p>
    <w:p>
      <w:pPr>
        <w:pStyle w:val="42"/>
        <w:spacing w:line="288" w:lineRule="auto"/>
        <w:outlineLvl w:val="9"/>
        <w:rPr>
          <w:sz w:val="21"/>
          <w:szCs w:val="21"/>
        </w:rPr>
      </w:pPr>
      <w:r>
        <w:rPr>
          <w:sz w:val="21"/>
          <w:szCs w:val="21"/>
        </w:rPr>
        <w:t>空调冷热源机组的部分负荷性能系数（IPLV）</w:t>
      </w:r>
    </w:p>
    <w:tbl>
      <w:tblPr>
        <w:tblStyle w:val="25"/>
        <w:tblW w:w="8522" w:type="dxa"/>
        <w:jc w:val="center"/>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910"/>
        <w:gridCol w:w="1744"/>
        <w:gridCol w:w="769"/>
        <w:gridCol w:w="1663"/>
        <w:gridCol w:w="1718"/>
        <w:gridCol w:w="1718"/>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340" w:hRule="atLeast"/>
          <w:jc w:val="center"/>
        </w:trPr>
        <w:tc>
          <w:tcPr>
            <w:tcW w:w="910" w:type="dxa"/>
            <w:tcBorders>
              <w:top w:val="single" w:color="auto" w:sz="8" w:space="0"/>
              <w:left w:val="single" w:color="auto" w:sz="8" w:space="0"/>
              <w:bottom w:val="single" w:color="auto" w:sz="4" w:space="0"/>
              <w:right w:val="single" w:color="auto" w:sz="4" w:space="0"/>
            </w:tcBorders>
            <w:vAlign w:val="center"/>
          </w:tcPr>
          <w:p>
            <w:pPr>
              <w:widowControl/>
              <w:jc w:val="center"/>
              <w:rPr>
                <w:kern w:val="0"/>
                <w:szCs w:val="18"/>
              </w:rPr>
            </w:pPr>
            <w:r>
              <w:rPr>
                <w:kern w:val="0"/>
                <w:szCs w:val="18"/>
              </w:rPr>
              <w:t>编号</w:t>
            </w:r>
          </w:p>
        </w:tc>
        <w:tc>
          <w:tcPr>
            <w:tcW w:w="1744" w:type="dxa"/>
            <w:tcBorders>
              <w:top w:val="single" w:color="auto" w:sz="8" w:space="0"/>
              <w:left w:val="single" w:color="auto" w:sz="4" w:space="0"/>
              <w:bottom w:val="single" w:color="auto" w:sz="4" w:space="0"/>
              <w:right w:val="single" w:color="auto" w:sz="4" w:space="0"/>
            </w:tcBorders>
            <w:vAlign w:val="center"/>
          </w:tcPr>
          <w:p>
            <w:pPr>
              <w:widowControl/>
              <w:jc w:val="center"/>
              <w:rPr>
                <w:kern w:val="0"/>
                <w:szCs w:val="18"/>
              </w:rPr>
            </w:pPr>
            <w:r>
              <w:rPr>
                <w:kern w:val="0"/>
                <w:szCs w:val="18"/>
              </w:rPr>
              <w:t>设备类型</w:t>
            </w:r>
          </w:p>
        </w:tc>
        <w:tc>
          <w:tcPr>
            <w:tcW w:w="769" w:type="dxa"/>
            <w:tcBorders>
              <w:top w:val="single" w:color="auto" w:sz="8" w:space="0"/>
              <w:left w:val="single" w:color="auto" w:sz="4" w:space="0"/>
              <w:bottom w:val="single" w:color="auto" w:sz="4" w:space="0"/>
              <w:right w:val="single" w:color="auto" w:sz="4" w:space="0"/>
            </w:tcBorders>
            <w:vAlign w:val="center"/>
          </w:tcPr>
          <w:p>
            <w:pPr>
              <w:widowControl/>
              <w:jc w:val="center"/>
              <w:rPr>
                <w:kern w:val="0"/>
                <w:szCs w:val="18"/>
              </w:rPr>
            </w:pPr>
            <w:r>
              <w:rPr>
                <w:kern w:val="0"/>
                <w:szCs w:val="18"/>
              </w:rPr>
              <w:t>台数</w:t>
            </w:r>
          </w:p>
        </w:tc>
        <w:tc>
          <w:tcPr>
            <w:tcW w:w="1663" w:type="dxa"/>
            <w:tcBorders>
              <w:top w:val="single" w:color="auto" w:sz="8" w:space="0"/>
              <w:left w:val="single" w:color="auto" w:sz="4" w:space="0"/>
              <w:bottom w:val="single" w:color="auto" w:sz="4" w:space="0"/>
              <w:right w:val="single" w:color="auto" w:sz="4" w:space="0"/>
            </w:tcBorders>
            <w:vAlign w:val="center"/>
          </w:tcPr>
          <w:p>
            <w:pPr>
              <w:widowControl/>
              <w:jc w:val="center"/>
              <w:rPr>
                <w:kern w:val="0"/>
                <w:szCs w:val="18"/>
              </w:rPr>
            </w:pPr>
            <w:r>
              <w:rPr>
                <w:kern w:val="0"/>
                <w:szCs w:val="18"/>
              </w:rPr>
              <w:t>额定制冷量（kW）</w:t>
            </w:r>
          </w:p>
        </w:tc>
        <w:tc>
          <w:tcPr>
            <w:tcW w:w="1718" w:type="dxa"/>
            <w:tcBorders>
              <w:top w:val="single" w:color="auto" w:sz="8" w:space="0"/>
              <w:left w:val="single" w:color="auto" w:sz="4" w:space="0"/>
              <w:bottom w:val="single" w:color="auto" w:sz="4" w:space="0"/>
              <w:right w:val="single" w:color="auto" w:sz="4" w:space="0"/>
            </w:tcBorders>
            <w:vAlign w:val="center"/>
          </w:tcPr>
          <w:p>
            <w:pPr>
              <w:widowControl/>
              <w:jc w:val="center"/>
              <w:rPr>
                <w:kern w:val="0"/>
                <w:szCs w:val="18"/>
              </w:rPr>
            </w:pPr>
            <w:r>
              <w:rPr>
                <w:kern w:val="0"/>
                <w:szCs w:val="18"/>
              </w:rPr>
              <w:t>额定制热量（kW）</w:t>
            </w:r>
          </w:p>
        </w:tc>
        <w:tc>
          <w:tcPr>
            <w:tcW w:w="1718" w:type="dxa"/>
            <w:tcBorders>
              <w:top w:val="single" w:color="auto" w:sz="8" w:space="0"/>
              <w:left w:val="single" w:color="auto" w:sz="4" w:space="0"/>
              <w:bottom w:val="single" w:color="auto" w:sz="4" w:space="0"/>
              <w:right w:val="single" w:color="auto" w:sz="8" w:space="0"/>
            </w:tcBorders>
            <w:vAlign w:val="center"/>
          </w:tcPr>
          <w:p>
            <w:pPr>
              <w:widowControl/>
              <w:jc w:val="center"/>
              <w:rPr>
                <w:color w:val="auto"/>
                <w:kern w:val="0"/>
                <w:szCs w:val="18"/>
              </w:rPr>
            </w:pPr>
            <w:r>
              <w:rPr>
                <w:color w:val="auto"/>
                <w:kern w:val="0"/>
                <w:szCs w:val="18"/>
              </w:rPr>
              <w:t>部分负荷性能系数</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340" w:hRule="atLeast"/>
          <w:jc w:val="center"/>
        </w:trPr>
        <w:tc>
          <w:tcPr>
            <w:tcW w:w="910" w:type="dxa"/>
            <w:tcBorders>
              <w:top w:val="single" w:color="auto" w:sz="4" w:space="0"/>
              <w:left w:val="single" w:color="auto" w:sz="8" w:space="0"/>
              <w:bottom w:val="single" w:color="auto" w:sz="4" w:space="0"/>
              <w:right w:val="single" w:color="auto" w:sz="4" w:space="0"/>
            </w:tcBorders>
            <w:vAlign w:val="center"/>
          </w:tcPr>
          <w:p>
            <w:pPr>
              <w:widowControl/>
              <w:jc w:val="center"/>
              <w:rPr>
                <w:rFonts w:hint="eastAsia" w:eastAsia="宋体"/>
                <w:kern w:val="0"/>
                <w:szCs w:val="18"/>
                <w:lang w:val="en-US" w:eastAsia="zh-CN"/>
              </w:rPr>
            </w:pPr>
          </w:p>
        </w:tc>
        <w:tc>
          <w:tcPr>
            <w:tcW w:w="1744"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eastAsia="宋体"/>
                <w:kern w:val="0"/>
                <w:szCs w:val="18"/>
                <w:lang w:eastAsia="zh-CN"/>
              </w:rPr>
            </w:pPr>
          </w:p>
        </w:tc>
        <w:tc>
          <w:tcPr>
            <w:tcW w:w="769"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eastAsia="宋体"/>
                <w:kern w:val="0"/>
                <w:szCs w:val="18"/>
                <w:lang w:val="en-US" w:eastAsia="zh-CN"/>
              </w:rPr>
            </w:pPr>
          </w:p>
        </w:tc>
        <w:tc>
          <w:tcPr>
            <w:tcW w:w="1663"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eastAsia="宋体"/>
                <w:kern w:val="0"/>
                <w:szCs w:val="18"/>
                <w:lang w:val="en-US" w:eastAsia="zh-CN"/>
              </w:rPr>
            </w:pPr>
          </w:p>
        </w:tc>
        <w:tc>
          <w:tcPr>
            <w:tcW w:w="1718"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eastAsia="宋体"/>
                <w:kern w:val="0"/>
                <w:szCs w:val="18"/>
                <w:lang w:val="en-US" w:eastAsia="zh-CN"/>
              </w:rPr>
            </w:pPr>
          </w:p>
        </w:tc>
        <w:tc>
          <w:tcPr>
            <w:tcW w:w="1718" w:type="dxa"/>
            <w:tcBorders>
              <w:top w:val="single" w:color="auto" w:sz="4" w:space="0"/>
              <w:left w:val="single" w:color="auto" w:sz="4" w:space="0"/>
              <w:bottom w:val="single" w:color="auto" w:sz="4" w:space="0"/>
              <w:right w:val="single" w:color="auto" w:sz="8" w:space="0"/>
            </w:tcBorders>
            <w:vAlign w:val="center"/>
          </w:tcPr>
          <w:p>
            <w:pPr>
              <w:widowControl/>
              <w:jc w:val="center"/>
              <w:rPr>
                <w:rFonts w:hint="eastAsia" w:eastAsia="宋体"/>
                <w:color w:val="auto"/>
                <w:kern w:val="0"/>
                <w:szCs w:val="18"/>
                <w:lang w:val="en-US" w:eastAsia="zh-CN"/>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340" w:hRule="atLeast"/>
          <w:jc w:val="center"/>
        </w:trPr>
        <w:tc>
          <w:tcPr>
            <w:tcW w:w="910" w:type="dxa"/>
            <w:tcBorders>
              <w:top w:val="single" w:color="auto" w:sz="4" w:space="0"/>
              <w:left w:val="single" w:color="auto" w:sz="8" w:space="0"/>
              <w:bottom w:val="single" w:color="auto" w:sz="8" w:space="0"/>
              <w:right w:val="single" w:color="auto" w:sz="4" w:space="0"/>
            </w:tcBorders>
            <w:vAlign w:val="center"/>
          </w:tcPr>
          <w:p>
            <w:pPr>
              <w:widowControl/>
              <w:jc w:val="center"/>
              <w:rPr>
                <w:kern w:val="0"/>
                <w:szCs w:val="18"/>
              </w:rPr>
            </w:pPr>
          </w:p>
        </w:tc>
        <w:tc>
          <w:tcPr>
            <w:tcW w:w="1744" w:type="dxa"/>
            <w:tcBorders>
              <w:top w:val="single" w:color="auto" w:sz="4" w:space="0"/>
              <w:left w:val="single" w:color="auto" w:sz="4" w:space="0"/>
              <w:bottom w:val="single" w:color="auto" w:sz="8" w:space="0"/>
              <w:right w:val="single" w:color="auto" w:sz="4" w:space="0"/>
            </w:tcBorders>
            <w:vAlign w:val="center"/>
          </w:tcPr>
          <w:p>
            <w:pPr>
              <w:widowControl/>
              <w:jc w:val="center"/>
              <w:rPr>
                <w:kern w:val="0"/>
                <w:szCs w:val="18"/>
              </w:rPr>
            </w:pPr>
          </w:p>
        </w:tc>
        <w:tc>
          <w:tcPr>
            <w:tcW w:w="769" w:type="dxa"/>
            <w:tcBorders>
              <w:top w:val="single" w:color="auto" w:sz="4" w:space="0"/>
              <w:left w:val="single" w:color="auto" w:sz="4" w:space="0"/>
              <w:bottom w:val="single" w:color="auto" w:sz="8" w:space="0"/>
              <w:right w:val="single" w:color="auto" w:sz="4" w:space="0"/>
            </w:tcBorders>
            <w:vAlign w:val="center"/>
          </w:tcPr>
          <w:p>
            <w:pPr>
              <w:widowControl/>
              <w:jc w:val="center"/>
              <w:rPr>
                <w:kern w:val="0"/>
                <w:szCs w:val="18"/>
              </w:rPr>
            </w:pPr>
          </w:p>
        </w:tc>
        <w:tc>
          <w:tcPr>
            <w:tcW w:w="1663" w:type="dxa"/>
            <w:tcBorders>
              <w:top w:val="single" w:color="auto" w:sz="4" w:space="0"/>
              <w:left w:val="single" w:color="auto" w:sz="4" w:space="0"/>
              <w:bottom w:val="single" w:color="auto" w:sz="8" w:space="0"/>
              <w:right w:val="single" w:color="auto" w:sz="4" w:space="0"/>
            </w:tcBorders>
            <w:vAlign w:val="center"/>
          </w:tcPr>
          <w:p>
            <w:pPr>
              <w:widowControl/>
              <w:jc w:val="center"/>
              <w:rPr>
                <w:kern w:val="0"/>
                <w:szCs w:val="18"/>
              </w:rPr>
            </w:pPr>
          </w:p>
        </w:tc>
        <w:tc>
          <w:tcPr>
            <w:tcW w:w="1718" w:type="dxa"/>
            <w:tcBorders>
              <w:top w:val="single" w:color="auto" w:sz="4" w:space="0"/>
              <w:left w:val="single" w:color="auto" w:sz="4" w:space="0"/>
              <w:bottom w:val="single" w:color="auto" w:sz="8" w:space="0"/>
              <w:right w:val="single" w:color="auto" w:sz="4" w:space="0"/>
            </w:tcBorders>
            <w:vAlign w:val="center"/>
          </w:tcPr>
          <w:p>
            <w:pPr>
              <w:widowControl/>
              <w:jc w:val="center"/>
              <w:rPr>
                <w:kern w:val="0"/>
                <w:szCs w:val="18"/>
              </w:rPr>
            </w:pPr>
          </w:p>
        </w:tc>
        <w:tc>
          <w:tcPr>
            <w:tcW w:w="1718" w:type="dxa"/>
            <w:tcBorders>
              <w:top w:val="single" w:color="auto" w:sz="4" w:space="0"/>
              <w:left w:val="single" w:color="auto" w:sz="4" w:space="0"/>
              <w:bottom w:val="single" w:color="auto" w:sz="8" w:space="0"/>
              <w:right w:val="single" w:color="auto" w:sz="8" w:space="0"/>
            </w:tcBorders>
            <w:vAlign w:val="center"/>
          </w:tcPr>
          <w:p>
            <w:pPr>
              <w:widowControl/>
              <w:jc w:val="center"/>
              <w:rPr>
                <w:kern w:val="0"/>
                <w:szCs w:val="18"/>
              </w:rPr>
            </w:pPr>
          </w:p>
        </w:tc>
      </w:tr>
    </w:tbl>
    <w:p>
      <w:pPr>
        <w:pStyle w:val="42"/>
        <w:spacing w:line="288" w:lineRule="auto"/>
        <w:outlineLvl w:val="9"/>
        <w:rPr>
          <w:szCs w:val="21"/>
        </w:rPr>
      </w:pPr>
    </w:p>
    <w:p>
      <w:pPr>
        <w:pStyle w:val="42"/>
        <w:spacing w:line="288" w:lineRule="auto"/>
        <w:outlineLvl w:val="9"/>
        <w:rPr>
          <w:u w:val="single"/>
        </w:rPr>
      </w:pPr>
      <w:r>
        <w:rPr>
          <w:sz w:val="21"/>
          <w:szCs w:val="21"/>
        </w:rPr>
        <w:t>3、空调水系统采用变频技术，□是、□否，系统形式：</w:t>
      </w:r>
    </w:p>
    <w:p>
      <w:pPr>
        <w:pStyle w:val="42"/>
        <w:spacing w:line="288" w:lineRule="auto"/>
        <w:outlineLvl w:val="9"/>
        <w:rPr>
          <w:sz w:val="21"/>
          <w:szCs w:val="21"/>
        </w:rPr>
      </w:pPr>
      <w:r>
        <w:rPr>
          <w:sz w:val="21"/>
          <w:szCs w:val="21"/>
        </w:rPr>
        <w:t>空调水系统采取相应的水力平衡措施：□是、□否</w:t>
      </w:r>
    </w:p>
    <w:p>
      <w:pPr>
        <w:pStyle w:val="42"/>
        <w:spacing w:line="288" w:lineRule="auto"/>
        <w:outlineLvl w:val="9"/>
        <w:rPr>
          <w:sz w:val="21"/>
          <w:szCs w:val="21"/>
        </w:rPr>
      </w:pPr>
      <w:r>
        <w:rPr>
          <w:sz w:val="21"/>
          <w:szCs w:val="21"/>
        </w:rPr>
        <w:t>空调风系统采用变频技术，□是、□否，系统形式：</w:t>
      </w:r>
    </w:p>
    <w:p>
      <w:pPr>
        <w:pStyle w:val="42"/>
        <w:spacing w:line="288" w:lineRule="auto"/>
        <w:outlineLvl w:val="9"/>
        <w:rPr>
          <w:sz w:val="21"/>
          <w:szCs w:val="21"/>
        </w:rPr>
      </w:pPr>
      <w:r>
        <w:rPr>
          <w:sz w:val="21"/>
          <w:szCs w:val="21"/>
        </w:rPr>
        <w:t>空调风系统采取相应的水力平衡措施：□是、□否</w:t>
      </w:r>
    </w:p>
    <w:p>
      <w:pPr>
        <w:pStyle w:val="42"/>
        <w:spacing w:line="288" w:lineRule="auto"/>
        <w:outlineLvl w:val="9"/>
        <w:rPr>
          <w:sz w:val="21"/>
          <w:szCs w:val="21"/>
        </w:rPr>
      </w:pPr>
    </w:p>
    <w:p>
      <w:pPr>
        <w:tabs>
          <w:tab w:val="left" w:pos="420"/>
        </w:tabs>
        <w:spacing w:line="288" w:lineRule="auto"/>
        <w:rPr>
          <w:b/>
          <w:szCs w:val="21"/>
          <w:lang w:val="zh-CN"/>
        </w:rPr>
      </w:pPr>
      <w:r>
        <w:rPr>
          <w:b/>
          <w:szCs w:val="21"/>
          <w:lang w:val="zh-CN"/>
        </w:rPr>
        <w:t>3）证明材料</w:t>
      </w:r>
    </w:p>
    <w:p>
      <w:pPr>
        <w:pStyle w:val="42"/>
        <w:spacing w:line="288" w:lineRule="auto"/>
        <w:outlineLvl w:val="9"/>
        <w:rPr>
          <w:b/>
          <w:sz w:val="21"/>
          <w:szCs w:val="21"/>
        </w:rPr>
      </w:pPr>
      <w:r>
        <w:rPr>
          <w:b/>
          <w:sz w:val="21"/>
          <w:szCs w:val="21"/>
        </w:rPr>
        <w:t>提交资料及要求：</w:t>
      </w:r>
    </w:p>
    <w:p>
      <w:pPr>
        <w:pStyle w:val="42"/>
        <w:numPr>
          <w:ilvl w:val="0"/>
          <w:numId w:val="13"/>
        </w:numPr>
        <w:spacing w:line="288" w:lineRule="auto"/>
        <w:outlineLvl w:val="9"/>
        <w:rPr>
          <w:sz w:val="21"/>
          <w:szCs w:val="21"/>
        </w:rPr>
      </w:pPr>
      <w:r>
        <w:rPr>
          <w:sz w:val="21"/>
          <w:szCs w:val="21"/>
        </w:rPr>
        <w:t>暖通专业图纸和设计说明：应体现空调系统分区、控制策略及水力平衡措施；</w:t>
      </w:r>
    </w:p>
    <w:p>
      <w:pPr>
        <w:pStyle w:val="42"/>
        <w:numPr>
          <w:ilvl w:val="0"/>
          <w:numId w:val="13"/>
        </w:numPr>
        <w:spacing w:line="288" w:lineRule="auto"/>
        <w:outlineLvl w:val="9"/>
        <w:rPr>
          <w:sz w:val="21"/>
          <w:szCs w:val="21"/>
        </w:rPr>
      </w:pPr>
      <w:r>
        <w:rPr>
          <w:sz w:val="21"/>
          <w:szCs w:val="21"/>
        </w:rPr>
        <w:t>暖通负荷计算书：要求有逐时负荷计算；</w:t>
      </w:r>
    </w:p>
    <w:p>
      <w:pPr>
        <w:pStyle w:val="42"/>
        <w:numPr>
          <w:ilvl w:val="0"/>
          <w:numId w:val="13"/>
        </w:numPr>
        <w:spacing w:line="288" w:lineRule="auto"/>
        <w:outlineLvl w:val="9"/>
        <w:rPr>
          <w:sz w:val="21"/>
          <w:szCs w:val="21"/>
        </w:rPr>
      </w:pPr>
      <w:r>
        <w:rPr>
          <w:sz w:val="21"/>
          <w:szCs w:val="21"/>
        </w:rPr>
        <w:t>水力平衡计算书：应对水系统、风系统进行详细的计算。</w:t>
      </w:r>
    </w:p>
    <w:p>
      <w:pPr>
        <w:pStyle w:val="42"/>
        <w:spacing w:line="288" w:lineRule="auto"/>
        <w:ind w:left="360"/>
        <w:outlineLvl w:val="9"/>
        <w:rPr>
          <w:sz w:val="21"/>
          <w:szCs w:val="21"/>
        </w:rPr>
      </w:pPr>
    </w:p>
    <w:p>
      <w:pPr>
        <w:spacing w:line="288" w:lineRule="auto"/>
        <w:rPr>
          <w:b/>
          <w:szCs w:val="21"/>
        </w:rPr>
      </w:pPr>
      <w:r>
        <w:rPr>
          <w:b/>
          <w:szCs w:val="21"/>
        </w:rPr>
        <w:t>实际提交材料：</w:t>
      </w:r>
    </w:p>
    <w:tbl>
      <w:tblPr>
        <w:tblStyle w:val="25"/>
        <w:tblW w:w="852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34" w:hRule="atLeast"/>
          <w:jc w:val="center"/>
        </w:trPr>
        <w:tc>
          <w:tcPr>
            <w:tcW w:w="8522" w:type="dxa"/>
            <w:tcBorders>
              <w:top w:val="single" w:color="auto" w:sz="4" w:space="0"/>
              <w:left w:val="single" w:color="auto" w:sz="4" w:space="0"/>
              <w:bottom w:val="single" w:color="auto" w:sz="4" w:space="0"/>
              <w:right w:val="single" w:color="auto" w:sz="4" w:space="0"/>
            </w:tcBorders>
          </w:tcPr>
          <w:p>
            <w:pPr>
              <w:spacing w:line="288" w:lineRule="auto"/>
              <w:rPr>
                <w:rFonts w:ascii="Times New Roman" w:hAnsi="宋体"/>
                <w:color w:val="auto"/>
                <w:sz w:val="21"/>
                <w:szCs w:val="21"/>
                <w:lang w:eastAsia="zh-CN"/>
              </w:rPr>
            </w:pPr>
            <w:r>
              <w:rPr>
                <w:rFonts w:ascii="Times New Roman" w:hAnsi="Times New Roman"/>
                <w:color w:val="auto"/>
                <w:sz w:val="21"/>
                <w:szCs w:val="21"/>
                <w:lang w:eastAsia="zh-CN"/>
              </w:rPr>
              <w:t>5.</w:t>
            </w:r>
            <w:r>
              <w:rPr>
                <w:rFonts w:hint="eastAsia" w:ascii="Times New Roman" w:hAnsi="Times New Roman"/>
                <w:color w:val="auto"/>
                <w:sz w:val="21"/>
                <w:szCs w:val="21"/>
                <w:lang w:eastAsia="zh-CN"/>
              </w:rPr>
              <w:t>1</w:t>
            </w:r>
            <w:r>
              <w:rPr>
                <w:rFonts w:ascii="Times New Roman" w:hAnsi="Times New Roman"/>
                <w:color w:val="auto"/>
                <w:sz w:val="21"/>
                <w:szCs w:val="21"/>
                <w:lang w:eastAsia="zh-CN"/>
              </w:rPr>
              <w:t xml:space="preserve"> </w:t>
            </w:r>
            <w:r>
              <w:rPr>
                <w:rFonts w:ascii="Times New Roman" w:hAnsi="宋体"/>
                <w:color w:val="auto"/>
                <w:sz w:val="21"/>
                <w:szCs w:val="21"/>
                <w:lang w:eastAsia="zh-CN"/>
              </w:rPr>
              <w:t>暖通施工图纸、设计说明</w:t>
            </w:r>
          </w:p>
          <w:p>
            <w:pPr>
              <w:spacing w:line="288" w:lineRule="auto"/>
              <w:rPr>
                <w:rFonts w:ascii="Times New Roman" w:hAnsi="宋体"/>
                <w:color w:val="auto"/>
                <w:sz w:val="21"/>
                <w:szCs w:val="21"/>
                <w:lang w:eastAsia="zh-CN"/>
              </w:rPr>
            </w:pPr>
          </w:p>
        </w:tc>
      </w:tr>
    </w:tbl>
    <w:p>
      <w:pPr>
        <w:spacing w:line="288" w:lineRule="auto"/>
        <w:rPr>
          <w:b/>
          <w:sz w:val="24"/>
        </w:rPr>
        <w:sectPr>
          <w:pgSz w:w="11906" w:h="16838"/>
          <w:pgMar w:top="1440" w:right="1800" w:bottom="1440" w:left="1800" w:header="851" w:footer="992" w:gutter="0"/>
          <w:pgBorders>
            <w:top w:val="none" w:sz="0" w:space="0"/>
            <w:left w:val="none" w:sz="0" w:space="0"/>
            <w:bottom w:val="none" w:sz="0" w:space="0"/>
            <w:right w:val="none" w:sz="0" w:space="0"/>
          </w:pgBorders>
          <w:cols w:space="720" w:num="1"/>
          <w:docGrid w:type="lines" w:linePitch="312" w:charSpace="0"/>
        </w:sectPr>
      </w:pPr>
    </w:p>
    <w:p>
      <w:pPr>
        <w:pStyle w:val="2"/>
      </w:pPr>
      <w:bookmarkStart w:id="17" w:name="_Toc404262768"/>
      <w:r>
        <w:t>Ⅲ照明与电气</w:t>
      </w:r>
      <w:bookmarkEnd w:id="17"/>
    </w:p>
    <w:p>
      <w:pPr>
        <w:pStyle w:val="3"/>
        <w:rPr>
          <w:rFonts w:ascii="Times New Roman" w:hAnsi="Times New Roman"/>
        </w:rPr>
      </w:pPr>
      <w:r>
        <w:rPr>
          <w:rFonts w:ascii="Times New Roman" w:hAnsi="Times New Roman"/>
        </w:rPr>
        <w:t>5.2.9走廊、楼梯间、门厅、大堂、大空间、地下停车场等场所的照明系统采取分区、定时、感应等节能控制措施。（总分5分）</w:t>
      </w:r>
    </w:p>
    <w:p>
      <w:pPr>
        <w:spacing w:line="288" w:lineRule="auto"/>
        <w:rPr>
          <w:b/>
          <w:bCs/>
          <w:lang w:val="zh-CN"/>
        </w:rPr>
      </w:pPr>
      <w:r>
        <w:rPr>
          <w:b/>
          <w:bCs/>
          <w:lang w:val="zh-CN"/>
        </w:rPr>
        <w:t>本条得分：</w:t>
      </w:r>
      <w:r>
        <w:rPr>
          <w:rFonts w:hint="eastAsia"/>
          <w:b/>
          <w:bCs/>
          <w:lang w:val="en-US" w:eastAsia="zh-CN"/>
        </w:rPr>
        <w:t>5</w:t>
      </w:r>
      <w:r>
        <w:rPr>
          <w:b/>
          <w:bCs/>
          <w:lang w:val="zh-CN"/>
        </w:rPr>
        <w:t>；</w:t>
      </w:r>
    </w:p>
    <w:p>
      <w:pPr>
        <w:tabs>
          <w:tab w:val="left" w:pos="-567"/>
          <w:tab w:val="left" w:pos="420"/>
        </w:tabs>
        <w:spacing w:line="288" w:lineRule="auto"/>
        <w:rPr>
          <w:szCs w:val="21"/>
        </w:rPr>
      </w:pPr>
      <w:r>
        <w:rPr>
          <w:b/>
          <w:szCs w:val="21"/>
          <w:lang w:val="zh-CN"/>
        </w:rPr>
        <w:t>1）自评得分</w:t>
      </w:r>
    </w:p>
    <w:tbl>
      <w:tblPr>
        <w:tblStyle w:val="25"/>
        <w:tblW w:w="852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27"/>
        <w:gridCol w:w="1350"/>
        <w:gridCol w:w="13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57" w:hRule="atLeast"/>
        </w:trPr>
        <w:tc>
          <w:tcPr>
            <w:tcW w:w="5827" w:type="dxa"/>
            <w:vAlign w:val="center"/>
          </w:tcPr>
          <w:p>
            <w:pPr>
              <w:snapToGrid w:val="0"/>
              <w:jc w:val="center"/>
              <w:rPr>
                <w:b/>
                <w:bCs/>
                <w:lang w:val="zh-CN"/>
              </w:rPr>
            </w:pPr>
            <w:r>
              <w:rPr>
                <w:b/>
                <w:bCs/>
                <w:lang w:val="zh-CN"/>
              </w:rPr>
              <w:t>评价内容</w:t>
            </w:r>
          </w:p>
        </w:tc>
        <w:tc>
          <w:tcPr>
            <w:tcW w:w="1350" w:type="dxa"/>
            <w:vAlign w:val="center"/>
          </w:tcPr>
          <w:p>
            <w:pPr>
              <w:snapToGrid w:val="0"/>
              <w:jc w:val="center"/>
              <w:rPr>
                <w:b/>
                <w:bCs/>
                <w:lang w:val="zh-CN"/>
              </w:rPr>
            </w:pPr>
            <w:r>
              <w:rPr>
                <w:b/>
                <w:bCs/>
                <w:lang w:val="zh-CN"/>
              </w:rPr>
              <w:t>评价分值</w:t>
            </w:r>
          </w:p>
        </w:tc>
        <w:tc>
          <w:tcPr>
            <w:tcW w:w="1350" w:type="dxa"/>
            <w:vAlign w:val="center"/>
          </w:tcPr>
          <w:p>
            <w:pPr>
              <w:snapToGrid w:val="0"/>
              <w:jc w:val="center"/>
              <w:rPr>
                <w:b/>
                <w:bCs/>
                <w:lang w:val="zh-CN"/>
              </w:rPr>
            </w:pPr>
            <w:r>
              <w:rPr>
                <w:b/>
                <w:bCs/>
                <w:lang w:val="zh-CN"/>
              </w:rPr>
              <w:t>自评得分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43" w:hRule="atLeast"/>
        </w:trPr>
        <w:tc>
          <w:tcPr>
            <w:tcW w:w="5827" w:type="dxa"/>
            <w:vAlign w:val="center"/>
          </w:tcPr>
          <w:p>
            <w:pPr>
              <w:snapToGrid w:val="0"/>
              <w:jc w:val="left"/>
              <w:rPr>
                <w:b/>
                <w:bCs/>
                <w:lang w:val="zh-CN"/>
              </w:rPr>
            </w:pPr>
            <w:r>
              <w:rPr>
                <w:bCs/>
              </w:rPr>
              <w:t>走廊、楼梯间、门厅、大堂、大空间、地下停车场等场所的照明系统采取分区、定时、感应等节能控制措施</w:t>
            </w:r>
          </w:p>
        </w:tc>
        <w:tc>
          <w:tcPr>
            <w:tcW w:w="1350" w:type="dxa"/>
            <w:vAlign w:val="center"/>
          </w:tcPr>
          <w:p>
            <w:pPr>
              <w:snapToGrid w:val="0"/>
              <w:jc w:val="center"/>
              <w:rPr>
                <w:bCs/>
                <w:lang w:val="zh-CN"/>
              </w:rPr>
            </w:pPr>
            <w:r>
              <w:rPr>
                <w:bCs/>
                <w:lang w:val="zh-CN"/>
              </w:rPr>
              <w:t>5</w:t>
            </w:r>
          </w:p>
        </w:tc>
        <w:tc>
          <w:tcPr>
            <w:tcW w:w="1350" w:type="dxa"/>
            <w:vAlign w:val="center"/>
          </w:tcPr>
          <w:p>
            <w:pPr>
              <w:snapToGrid w:val="0"/>
              <w:jc w:val="center"/>
              <w:rPr>
                <w:rFonts w:hint="eastAsia" w:eastAsia="宋体"/>
                <w:b/>
                <w:bCs/>
                <w:lang w:val="en-US" w:eastAsia="zh-CN"/>
              </w:rPr>
            </w:pPr>
            <w:r>
              <w:rPr>
                <w:rFonts w:hint="eastAsia"/>
                <w:b/>
                <w:bCs/>
                <w:lang w:val="en-US" w:eastAsia="zh-CN"/>
              </w:rPr>
              <w:t>5</w:t>
            </w:r>
          </w:p>
        </w:tc>
      </w:tr>
    </w:tbl>
    <w:p>
      <w:pPr>
        <w:spacing w:line="288" w:lineRule="auto"/>
        <w:rPr>
          <w:b/>
          <w:szCs w:val="21"/>
          <w:lang w:val="zh-CN"/>
        </w:rPr>
      </w:pPr>
    </w:p>
    <w:p>
      <w:pPr>
        <w:tabs>
          <w:tab w:val="left" w:pos="-567"/>
          <w:tab w:val="left" w:pos="420"/>
        </w:tabs>
        <w:spacing w:line="288" w:lineRule="auto"/>
        <w:rPr>
          <w:b/>
          <w:szCs w:val="21"/>
          <w:lang w:val="zh-CN"/>
        </w:rPr>
      </w:pPr>
      <w:r>
        <w:rPr>
          <w:b/>
          <w:szCs w:val="21"/>
          <w:lang w:val="zh-CN"/>
        </w:rPr>
        <w:t>2）评价要点</w:t>
      </w:r>
    </w:p>
    <w:p>
      <w:pPr>
        <w:spacing w:line="288" w:lineRule="auto"/>
        <w:ind w:left="-53"/>
        <w:rPr>
          <w:b/>
          <w:szCs w:val="21"/>
          <w:lang w:val="zh-CN"/>
        </w:rPr>
      </w:pPr>
      <w:r>
        <w:rPr>
          <w:kern w:val="0"/>
          <w:szCs w:val="21"/>
        </w:rPr>
        <w:t>简要说明建筑公共空间的照明控制策略和节能措施。</w:t>
      </w:r>
    </w:p>
    <w:tbl>
      <w:tblPr>
        <w:tblStyle w:val="25"/>
        <w:tblW w:w="8529"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40" w:hRule="atLeast"/>
          <w:jc w:val="center"/>
        </w:trPr>
        <w:tc>
          <w:tcPr>
            <w:tcW w:w="8529" w:type="dxa"/>
          </w:tcPr>
          <w:p>
            <w:pPr>
              <w:adjustRightInd w:val="0"/>
              <w:snapToGrid w:val="0"/>
              <w:spacing w:line="460" w:lineRule="exact"/>
              <w:ind w:firstLine="420" w:firstLineChars="200"/>
              <w:rPr>
                <w:kern w:val="0"/>
                <w:sz w:val="24"/>
              </w:rPr>
            </w:pPr>
            <w:r>
              <w:rPr>
                <w:rFonts w:hint="eastAsia"/>
                <w:szCs w:val="21"/>
                <w:lang w:eastAsia="zh-CN"/>
              </w:rPr>
              <w:t>本工程一般照明均采用节能型光源及灯具，</w:t>
            </w:r>
            <w:r>
              <w:rPr>
                <w:rFonts w:hint="eastAsia"/>
                <w:szCs w:val="21"/>
                <w:lang w:val="en-US" w:eastAsia="zh-CN"/>
              </w:rPr>
              <w:t>照明灯具效率为：高强度气体放电灯：开敞式＞75%，栅格或透光罩＞60%，格栅＞50%。有天然采光的楼梯间，走道的照明除应急照明外，均采用节能自熄开关。荧光灯均采用功率因数大于0.9的节能荧光灯。</w:t>
            </w:r>
          </w:p>
        </w:tc>
      </w:tr>
    </w:tbl>
    <w:p>
      <w:pPr>
        <w:adjustRightInd w:val="0"/>
        <w:snapToGrid w:val="0"/>
        <w:spacing w:line="460" w:lineRule="exact"/>
        <w:rPr>
          <w:kern w:val="0"/>
          <w:sz w:val="24"/>
        </w:rPr>
      </w:pPr>
    </w:p>
    <w:p>
      <w:pPr>
        <w:tabs>
          <w:tab w:val="left" w:pos="-567"/>
          <w:tab w:val="left" w:pos="420"/>
        </w:tabs>
        <w:spacing w:line="288" w:lineRule="auto"/>
        <w:rPr>
          <w:b/>
          <w:szCs w:val="21"/>
          <w:lang w:val="zh-CN"/>
        </w:rPr>
      </w:pPr>
      <w:r>
        <w:rPr>
          <w:b/>
          <w:szCs w:val="21"/>
          <w:lang w:val="zh-CN"/>
        </w:rPr>
        <w:t>3）证明材料</w:t>
      </w:r>
    </w:p>
    <w:p>
      <w:pPr>
        <w:pStyle w:val="42"/>
        <w:spacing w:line="288" w:lineRule="auto"/>
        <w:outlineLvl w:val="9"/>
        <w:rPr>
          <w:b/>
          <w:sz w:val="21"/>
          <w:szCs w:val="21"/>
        </w:rPr>
      </w:pPr>
      <w:r>
        <w:rPr>
          <w:b/>
          <w:sz w:val="21"/>
          <w:szCs w:val="21"/>
        </w:rPr>
        <w:t>提交材料及要求：</w:t>
      </w:r>
    </w:p>
    <w:p>
      <w:pPr>
        <w:pStyle w:val="42"/>
        <w:numPr>
          <w:ilvl w:val="0"/>
          <w:numId w:val="14"/>
        </w:numPr>
        <w:spacing w:line="288" w:lineRule="auto"/>
        <w:outlineLvl w:val="9"/>
        <w:rPr>
          <w:sz w:val="21"/>
          <w:szCs w:val="21"/>
        </w:rPr>
      </w:pPr>
      <w:r>
        <w:rPr>
          <w:sz w:val="21"/>
          <w:szCs w:val="21"/>
        </w:rPr>
        <w:t>照明施工图设计说明：照明施工图设计说明中应有对照明系统的分区和控制原则进行说明，并与设计施工图纸相吻合；</w:t>
      </w:r>
    </w:p>
    <w:p>
      <w:pPr>
        <w:pStyle w:val="42"/>
        <w:numPr>
          <w:ilvl w:val="0"/>
          <w:numId w:val="14"/>
        </w:numPr>
        <w:spacing w:line="288" w:lineRule="auto"/>
        <w:outlineLvl w:val="9"/>
        <w:rPr>
          <w:sz w:val="21"/>
          <w:szCs w:val="21"/>
        </w:rPr>
      </w:pPr>
      <w:r>
        <w:rPr>
          <w:sz w:val="21"/>
          <w:szCs w:val="21"/>
        </w:rPr>
        <w:t>各层照明平面图：照明灯具及照明配电系统的平面布置，灯具型号应与图例相吻合；</w:t>
      </w:r>
    </w:p>
    <w:p>
      <w:pPr>
        <w:pStyle w:val="42"/>
        <w:numPr>
          <w:ilvl w:val="0"/>
          <w:numId w:val="14"/>
        </w:numPr>
        <w:spacing w:line="288" w:lineRule="auto"/>
        <w:outlineLvl w:val="9"/>
        <w:rPr>
          <w:sz w:val="21"/>
          <w:szCs w:val="21"/>
        </w:rPr>
      </w:pPr>
      <w:r>
        <w:rPr>
          <w:sz w:val="21"/>
          <w:szCs w:val="21"/>
        </w:rPr>
        <w:t>照明控制系统图：对于集中控制的照明灯具，应提供相应的弱电设计施工图；对于声光感应灯自动控制的照明灯具，应体现在照明平面图和图例中。</w:t>
      </w:r>
    </w:p>
    <w:p>
      <w:pPr>
        <w:adjustRightInd w:val="0"/>
        <w:snapToGrid w:val="0"/>
        <w:spacing w:line="288" w:lineRule="auto"/>
        <w:rPr>
          <w:kern w:val="0"/>
        </w:rPr>
      </w:pPr>
    </w:p>
    <w:p>
      <w:pPr>
        <w:adjustRightInd w:val="0"/>
        <w:snapToGrid w:val="0"/>
        <w:spacing w:line="288" w:lineRule="auto"/>
        <w:rPr>
          <w:b/>
          <w:kern w:val="0"/>
        </w:rPr>
      </w:pPr>
      <w:r>
        <w:rPr>
          <w:b/>
          <w:kern w:val="0"/>
        </w:rPr>
        <w:t>实际提交资料</w:t>
      </w:r>
    </w:p>
    <w:tbl>
      <w:tblPr>
        <w:tblStyle w:val="25"/>
        <w:tblW w:w="8579"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39" w:hRule="atLeast"/>
          <w:jc w:val="center"/>
        </w:trPr>
        <w:tc>
          <w:tcPr>
            <w:tcW w:w="8579" w:type="dxa"/>
          </w:tcPr>
          <w:p>
            <w:pPr>
              <w:adjustRightInd w:val="0"/>
              <w:snapToGrid w:val="0"/>
              <w:spacing w:line="460" w:lineRule="exact"/>
              <w:rPr>
                <w:b/>
                <w:kern w:val="0"/>
                <w:sz w:val="24"/>
              </w:rPr>
            </w:pPr>
            <w:r>
              <w:rPr>
                <w:sz w:val="21"/>
                <w:szCs w:val="21"/>
              </w:rPr>
              <w:t>照明施工图设计说明</w:t>
            </w:r>
            <w:r>
              <w:rPr>
                <w:rFonts w:hint="eastAsia"/>
                <w:sz w:val="21"/>
                <w:szCs w:val="21"/>
                <w:lang w:eastAsia="zh-CN"/>
              </w:rPr>
              <w:t>：</w:t>
            </w:r>
            <w:r>
              <w:rPr>
                <w:rFonts w:ascii="Times New Roman" w:hAnsi="Times New Roman"/>
                <w:color w:val="auto"/>
                <w:sz w:val="21"/>
                <w:szCs w:val="21"/>
                <w:lang w:eastAsia="zh-CN"/>
              </w:rPr>
              <w:t xml:space="preserve">7.2 </w:t>
            </w:r>
            <w:r>
              <w:rPr>
                <w:rFonts w:ascii="Times New Roman" w:hAnsi="宋体"/>
                <w:color w:val="auto"/>
                <w:sz w:val="21"/>
                <w:szCs w:val="21"/>
                <w:lang w:eastAsia="zh-CN"/>
              </w:rPr>
              <w:t>照明施工图纸及设计说明</w:t>
            </w:r>
          </w:p>
        </w:tc>
      </w:tr>
    </w:tbl>
    <w:p>
      <w:pPr>
        <w:widowControl/>
        <w:jc w:val="left"/>
      </w:pPr>
      <w:r>
        <w:br w:type="page"/>
      </w:r>
    </w:p>
    <w:p>
      <w:pPr>
        <w:pStyle w:val="3"/>
        <w:rPr>
          <w:rFonts w:ascii="Times New Roman" w:hAnsi="Times New Roman"/>
        </w:rPr>
      </w:pPr>
      <w:bookmarkStart w:id="46" w:name="_GoBack"/>
      <w:r>
        <w:rPr>
          <w:rFonts w:ascii="Times New Roman" w:hAnsi="Times New Roman"/>
        </w:rPr>
        <w:t>5.2.10</w:t>
      </w:r>
      <w:bookmarkEnd w:id="46"/>
      <w:r>
        <w:rPr>
          <w:rFonts w:ascii="Times New Roman" w:hAnsi="Times New Roman"/>
        </w:rPr>
        <w:t>照明功率密度值达到现行国家标准《建筑照明设计标准》GB 50034中的目标值规定。（总分8分）</w:t>
      </w:r>
    </w:p>
    <w:p>
      <w:pPr>
        <w:spacing w:line="288" w:lineRule="auto"/>
        <w:rPr>
          <w:b/>
          <w:bCs/>
          <w:lang w:val="zh-CN"/>
        </w:rPr>
      </w:pPr>
      <w:r>
        <w:rPr>
          <w:b/>
          <w:bCs/>
          <w:lang w:val="zh-CN"/>
        </w:rPr>
        <w:t>本条得分：</w:t>
      </w:r>
      <w:r>
        <w:rPr>
          <w:rFonts w:hint="eastAsia"/>
          <w:b/>
          <w:bCs/>
          <w:lang w:val="en-US" w:eastAsia="zh-CN"/>
        </w:rPr>
        <w:t>0</w:t>
      </w:r>
      <w:r>
        <w:rPr>
          <w:b/>
          <w:bCs/>
          <w:lang w:val="zh-CN"/>
        </w:rPr>
        <w:t>；</w:t>
      </w:r>
    </w:p>
    <w:p>
      <w:pPr>
        <w:adjustRightInd w:val="0"/>
        <w:snapToGrid w:val="0"/>
        <w:spacing w:line="360" w:lineRule="exact"/>
        <w:rPr>
          <w:b/>
          <w:sz w:val="24"/>
        </w:rPr>
      </w:pPr>
    </w:p>
    <w:p>
      <w:pPr>
        <w:tabs>
          <w:tab w:val="left" w:pos="420"/>
        </w:tabs>
        <w:spacing w:line="288" w:lineRule="auto"/>
        <w:rPr>
          <w:szCs w:val="21"/>
        </w:rPr>
      </w:pPr>
      <w:r>
        <w:rPr>
          <w:b/>
          <w:szCs w:val="21"/>
          <w:lang w:val="zh-CN"/>
        </w:rPr>
        <w:t>1）自评得分</w:t>
      </w:r>
    </w:p>
    <w:tbl>
      <w:tblPr>
        <w:tblStyle w:val="25"/>
        <w:tblW w:w="852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408"/>
        <w:gridCol w:w="2557"/>
        <w:gridCol w:w="25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96" w:hRule="atLeast"/>
          <w:jc w:val="center"/>
        </w:trPr>
        <w:tc>
          <w:tcPr>
            <w:tcW w:w="3408" w:type="dxa"/>
            <w:vAlign w:val="center"/>
          </w:tcPr>
          <w:p>
            <w:pPr>
              <w:pStyle w:val="41"/>
              <w:adjustRightInd w:val="0"/>
              <w:snapToGrid w:val="0"/>
              <w:ind w:firstLine="0" w:firstLineChars="0"/>
              <w:jc w:val="center"/>
              <w:rPr>
                <w:b/>
              </w:rPr>
            </w:pPr>
            <w:r>
              <w:rPr>
                <w:b/>
              </w:rPr>
              <w:t>评价内容</w:t>
            </w:r>
          </w:p>
        </w:tc>
        <w:tc>
          <w:tcPr>
            <w:tcW w:w="2557" w:type="dxa"/>
            <w:vAlign w:val="center"/>
          </w:tcPr>
          <w:p>
            <w:pPr>
              <w:pStyle w:val="41"/>
              <w:adjustRightInd w:val="0"/>
              <w:snapToGrid w:val="0"/>
              <w:ind w:firstLine="0" w:firstLineChars="0"/>
              <w:jc w:val="center"/>
              <w:rPr>
                <w:b/>
              </w:rPr>
            </w:pPr>
            <w:r>
              <w:rPr>
                <w:b/>
              </w:rPr>
              <w:t>评价分值</w:t>
            </w:r>
          </w:p>
        </w:tc>
        <w:tc>
          <w:tcPr>
            <w:tcW w:w="2557" w:type="dxa"/>
            <w:vAlign w:val="center"/>
          </w:tcPr>
          <w:p>
            <w:pPr>
              <w:pStyle w:val="41"/>
              <w:adjustRightInd w:val="0"/>
              <w:snapToGrid w:val="0"/>
              <w:ind w:firstLine="0" w:firstLineChars="0"/>
              <w:jc w:val="center"/>
              <w:rPr>
                <w:b/>
              </w:rPr>
            </w:pPr>
            <w:r>
              <w:rPr>
                <w:b/>
              </w:rPr>
              <w:t>自评得分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7" w:hRule="atLeast"/>
          <w:jc w:val="center"/>
        </w:trPr>
        <w:tc>
          <w:tcPr>
            <w:tcW w:w="3408" w:type="dxa"/>
            <w:vAlign w:val="center"/>
          </w:tcPr>
          <w:p>
            <w:pPr>
              <w:pStyle w:val="41"/>
              <w:adjustRightInd w:val="0"/>
              <w:snapToGrid w:val="0"/>
              <w:ind w:firstLine="0" w:firstLineChars="0"/>
              <w:jc w:val="center"/>
            </w:pPr>
            <w:r>
              <w:rPr>
                <w:bCs/>
              </w:rPr>
              <w:t>主要功能房间满足要求</w:t>
            </w:r>
          </w:p>
        </w:tc>
        <w:tc>
          <w:tcPr>
            <w:tcW w:w="2557" w:type="dxa"/>
            <w:vAlign w:val="center"/>
          </w:tcPr>
          <w:p>
            <w:pPr>
              <w:pStyle w:val="41"/>
              <w:adjustRightInd w:val="0"/>
              <w:snapToGrid w:val="0"/>
              <w:ind w:firstLine="0" w:firstLineChars="0"/>
              <w:jc w:val="center"/>
            </w:pPr>
            <w:r>
              <w:t>4</w:t>
            </w:r>
          </w:p>
        </w:tc>
        <w:tc>
          <w:tcPr>
            <w:tcW w:w="2557" w:type="dxa"/>
            <w:vMerge w:val="restart"/>
            <w:vAlign w:val="center"/>
          </w:tcPr>
          <w:p>
            <w:pPr>
              <w:pStyle w:val="41"/>
              <w:adjustRightInd w:val="0"/>
              <w:snapToGrid w:val="0"/>
              <w:ind w:firstLine="0" w:firstLineChars="0"/>
              <w:jc w:val="center"/>
              <w:rPr>
                <w:rFonts w:hint="eastAsia" w:eastAsia="宋体"/>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81" w:hRule="atLeast"/>
          <w:jc w:val="center"/>
        </w:trPr>
        <w:tc>
          <w:tcPr>
            <w:tcW w:w="3408" w:type="dxa"/>
            <w:vAlign w:val="center"/>
          </w:tcPr>
          <w:p>
            <w:pPr>
              <w:pStyle w:val="41"/>
              <w:adjustRightInd w:val="0"/>
              <w:snapToGrid w:val="0"/>
              <w:ind w:firstLine="0" w:firstLineChars="0"/>
              <w:jc w:val="center"/>
            </w:pPr>
            <w:r>
              <w:rPr>
                <w:bCs/>
              </w:rPr>
              <w:t>所有区域均满足要求</w:t>
            </w:r>
          </w:p>
        </w:tc>
        <w:tc>
          <w:tcPr>
            <w:tcW w:w="2557" w:type="dxa"/>
            <w:vAlign w:val="center"/>
          </w:tcPr>
          <w:p>
            <w:pPr>
              <w:pStyle w:val="41"/>
              <w:adjustRightInd w:val="0"/>
              <w:snapToGrid w:val="0"/>
              <w:ind w:firstLine="0" w:firstLineChars="0"/>
              <w:jc w:val="center"/>
            </w:pPr>
            <w:r>
              <w:t>8</w:t>
            </w:r>
          </w:p>
        </w:tc>
        <w:tc>
          <w:tcPr>
            <w:tcW w:w="2557" w:type="dxa"/>
            <w:vMerge w:val="continue"/>
            <w:vAlign w:val="center"/>
          </w:tcPr>
          <w:p>
            <w:pPr>
              <w:pStyle w:val="41"/>
              <w:adjustRightInd w:val="0"/>
              <w:snapToGrid w:val="0"/>
              <w:ind w:firstLine="0" w:firstLineChars="0"/>
              <w:jc w:val="center"/>
            </w:pPr>
          </w:p>
        </w:tc>
      </w:tr>
    </w:tbl>
    <w:p>
      <w:pPr>
        <w:spacing w:line="288" w:lineRule="auto"/>
        <w:rPr>
          <w:b/>
          <w:szCs w:val="21"/>
        </w:rPr>
      </w:pPr>
    </w:p>
    <w:p>
      <w:pPr>
        <w:tabs>
          <w:tab w:val="left" w:pos="420"/>
        </w:tabs>
        <w:spacing w:line="288" w:lineRule="auto"/>
        <w:rPr>
          <w:b/>
          <w:szCs w:val="21"/>
          <w:lang w:val="zh-CN"/>
        </w:rPr>
      </w:pPr>
      <w:r>
        <w:rPr>
          <w:b/>
          <w:szCs w:val="21"/>
          <w:lang w:val="zh-CN"/>
        </w:rPr>
        <w:t>2）评价要点</w:t>
      </w:r>
    </w:p>
    <w:p>
      <w:pPr>
        <w:spacing w:line="288" w:lineRule="auto"/>
        <w:ind w:left="-53"/>
        <w:rPr>
          <w:szCs w:val="21"/>
        </w:rPr>
      </w:pPr>
      <w:r>
        <w:rPr>
          <w:szCs w:val="21"/>
        </w:rPr>
        <w:t>照明功率设计值：</w:t>
      </w:r>
    </w:p>
    <w:tbl>
      <w:tblPr>
        <w:tblStyle w:val="25"/>
        <w:tblW w:w="8522" w:type="dxa"/>
        <w:jc w:val="center"/>
        <w:tblInd w:w="0" w:type="dxa"/>
        <w:tblLayout w:type="fixed"/>
        <w:tblCellMar>
          <w:top w:w="0" w:type="dxa"/>
          <w:left w:w="108" w:type="dxa"/>
          <w:bottom w:w="0" w:type="dxa"/>
          <w:right w:w="108" w:type="dxa"/>
        </w:tblCellMar>
      </w:tblPr>
      <w:tblGrid>
        <w:gridCol w:w="1883"/>
        <w:gridCol w:w="2178"/>
        <w:gridCol w:w="1089"/>
        <w:gridCol w:w="1115"/>
        <w:gridCol w:w="1139"/>
        <w:gridCol w:w="1118"/>
      </w:tblGrid>
      <w:tr>
        <w:tblPrEx>
          <w:tblLayout w:type="fixed"/>
          <w:tblCellMar>
            <w:top w:w="0" w:type="dxa"/>
            <w:left w:w="108" w:type="dxa"/>
            <w:bottom w:w="0" w:type="dxa"/>
            <w:right w:w="108" w:type="dxa"/>
          </w:tblCellMar>
        </w:tblPrEx>
        <w:trPr>
          <w:cantSplit/>
          <w:trHeight w:val="285" w:hRule="atLeast"/>
          <w:jc w:val="center"/>
        </w:trPr>
        <w:tc>
          <w:tcPr>
            <w:tcW w:w="4061" w:type="dxa"/>
            <w:gridSpan w:val="2"/>
            <w:vMerge w:val="restart"/>
            <w:tcBorders>
              <w:top w:val="single" w:color="auto" w:sz="4" w:space="0"/>
              <w:left w:val="single" w:color="auto" w:sz="4" w:space="0"/>
              <w:bottom w:val="single" w:color="auto" w:sz="4" w:space="0"/>
              <w:right w:val="single" w:color="auto" w:sz="4" w:space="0"/>
            </w:tcBorders>
            <w:vAlign w:val="center"/>
          </w:tcPr>
          <w:p>
            <w:pPr>
              <w:widowControl/>
              <w:jc w:val="center"/>
              <w:rPr>
                <w:kern w:val="0"/>
                <w:szCs w:val="21"/>
              </w:rPr>
            </w:pPr>
            <w:r>
              <w:rPr>
                <w:kern w:val="0"/>
                <w:szCs w:val="21"/>
              </w:rPr>
              <w:t>房间类型</w:t>
            </w:r>
          </w:p>
        </w:tc>
        <w:tc>
          <w:tcPr>
            <w:tcW w:w="2204" w:type="dxa"/>
            <w:gridSpan w:val="2"/>
            <w:tcBorders>
              <w:top w:val="single" w:color="auto" w:sz="4" w:space="0"/>
              <w:left w:val="single" w:color="auto" w:sz="4" w:space="0"/>
              <w:bottom w:val="single" w:color="auto" w:sz="4" w:space="0"/>
              <w:right w:val="single" w:color="auto" w:sz="4" w:space="0"/>
            </w:tcBorders>
            <w:vAlign w:val="center"/>
          </w:tcPr>
          <w:p>
            <w:pPr>
              <w:widowControl/>
              <w:jc w:val="center"/>
              <w:rPr>
                <w:kern w:val="0"/>
                <w:szCs w:val="21"/>
              </w:rPr>
            </w:pPr>
            <w:r>
              <w:rPr>
                <w:kern w:val="0"/>
                <w:szCs w:val="21"/>
              </w:rPr>
              <w:t>设计照度值（</w:t>
            </w:r>
            <w:r>
              <w:rPr>
                <w:rFonts w:hint="eastAsia"/>
                <w:kern w:val="0"/>
                <w:szCs w:val="21"/>
              </w:rPr>
              <w:t>l</w:t>
            </w:r>
            <w:r>
              <w:rPr>
                <w:kern w:val="0"/>
                <w:szCs w:val="21"/>
              </w:rPr>
              <w:t>x）</w:t>
            </w:r>
          </w:p>
        </w:tc>
        <w:tc>
          <w:tcPr>
            <w:tcW w:w="2257" w:type="dxa"/>
            <w:gridSpan w:val="2"/>
            <w:tcBorders>
              <w:top w:val="single" w:color="auto" w:sz="4" w:space="0"/>
              <w:left w:val="single" w:color="auto" w:sz="4" w:space="0"/>
              <w:bottom w:val="single" w:color="auto" w:sz="4" w:space="0"/>
              <w:right w:val="single" w:color="auto" w:sz="4" w:space="0"/>
            </w:tcBorders>
            <w:vAlign w:val="center"/>
          </w:tcPr>
          <w:p>
            <w:pPr>
              <w:widowControl/>
              <w:jc w:val="center"/>
              <w:rPr>
                <w:kern w:val="0"/>
                <w:szCs w:val="21"/>
              </w:rPr>
            </w:pPr>
            <w:r>
              <w:rPr>
                <w:kern w:val="0"/>
                <w:szCs w:val="21"/>
              </w:rPr>
              <w:t>照明功率密度（W/m</w:t>
            </w:r>
            <w:r>
              <w:rPr>
                <w:kern w:val="0"/>
                <w:szCs w:val="21"/>
                <w:vertAlign w:val="superscript"/>
              </w:rPr>
              <w:t>2</w:t>
            </w:r>
            <w:r>
              <w:rPr>
                <w:kern w:val="0"/>
                <w:szCs w:val="21"/>
              </w:rPr>
              <w:t>)</w:t>
            </w:r>
          </w:p>
        </w:tc>
      </w:tr>
      <w:tr>
        <w:tblPrEx>
          <w:tblLayout w:type="fixed"/>
          <w:tblCellMar>
            <w:top w:w="0" w:type="dxa"/>
            <w:left w:w="108" w:type="dxa"/>
            <w:bottom w:w="0" w:type="dxa"/>
            <w:right w:w="108" w:type="dxa"/>
          </w:tblCellMar>
        </w:tblPrEx>
        <w:trPr>
          <w:cantSplit/>
          <w:trHeight w:val="285" w:hRule="atLeast"/>
          <w:jc w:val="center"/>
        </w:trPr>
        <w:tc>
          <w:tcPr>
            <w:tcW w:w="4061"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center"/>
              <w:rPr>
                <w:kern w:val="0"/>
                <w:szCs w:val="21"/>
              </w:rPr>
            </w:pPr>
          </w:p>
        </w:tc>
        <w:tc>
          <w:tcPr>
            <w:tcW w:w="1089" w:type="dxa"/>
            <w:tcBorders>
              <w:top w:val="single" w:color="auto" w:sz="4" w:space="0"/>
              <w:left w:val="single" w:color="auto" w:sz="4" w:space="0"/>
              <w:bottom w:val="single" w:color="auto" w:sz="4" w:space="0"/>
              <w:right w:val="single" w:color="auto" w:sz="4" w:space="0"/>
            </w:tcBorders>
            <w:vAlign w:val="center"/>
          </w:tcPr>
          <w:p>
            <w:pPr>
              <w:widowControl/>
              <w:jc w:val="center"/>
              <w:rPr>
                <w:kern w:val="0"/>
                <w:szCs w:val="21"/>
              </w:rPr>
            </w:pPr>
            <w:r>
              <w:rPr>
                <w:kern w:val="0"/>
                <w:szCs w:val="21"/>
              </w:rPr>
              <w:t>实际值</w:t>
            </w:r>
          </w:p>
        </w:tc>
        <w:tc>
          <w:tcPr>
            <w:tcW w:w="1115" w:type="dxa"/>
            <w:tcBorders>
              <w:top w:val="single" w:color="auto" w:sz="4" w:space="0"/>
              <w:left w:val="nil"/>
              <w:bottom w:val="single" w:color="auto" w:sz="4" w:space="0"/>
              <w:right w:val="single" w:color="auto" w:sz="4" w:space="0"/>
            </w:tcBorders>
            <w:vAlign w:val="center"/>
          </w:tcPr>
          <w:p>
            <w:pPr>
              <w:widowControl/>
              <w:jc w:val="center"/>
              <w:rPr>
                <w:kern w:val="0"/>
                <w:szCs w:val="21"/>
              </w:rPr>
            </w:pPr>
            <w:r>
              <w:rPr>
                <w:kern w:val="0"/>
                <w:szCs w:val="21"/>
              </w:rPr>
              <w:t>标准值</w:t>
            </w:r>
          </w:p>
        </w:tc>
        <w:tc>
          <w:tcPr>
            <w:tcW w:w="1139" w:type="dxa"/>
            <w:tcBorders>
              <w:top w:val="nil"/>
              <w:left w:val="single" w:color="auto" w:sz="4" w:space="0"/>
              <w:bottom w:val="single" w:color="auto" w:sz="4" w:space="0"/>
              <w:right w:val="single" w:color="auto" w:sz="4" w:space="0"/>
            </w:tcBorders>
            <w:vAlign w:val="center"/>
          </w:tcPr>
          <w:p>
            <w:pPr>
              <w:widowControl/>
              <w:jc w:val="center"/>
              <w:rPr>
                <w:kern w:val="0"/>
                <w:szCs w:val="21"/>
              </w:rPr>
            </w:pPr>
            <w:r>
              <w:rPr>
                <w:kern w:val="0"/>
                <w:szCs w:val="21"/>
              </w:rPr>
              <w:t>实际值</w:t>
            </w:r>
          </w:p>
        </w:tc>
        <w:tc>
          <w:tcPr>
            <w:tcW w:w="1118" w:type="dxa"/>
            <w:tcBorders>
              <w:top w:val="nil"/>
              <w:left w:val="nil"/>
              <w:bottom w:val="single" w:color="auto" w:sz="4" w:space="0"/>
              <w:right w:val="single" w:color="auto" w:sz="4" w:space="0"/>
            </w:tcBorders>
            <w:vAlign w:val="center"/>
          </w:tcPr>
          <w:p>
            <w:pPr>
              <w:widowControl/>
              <w:jc w:val="center"/>
              <w:rPr>
                <w:kern w:val="0"/>
                <w:szCs w:val="21"/>
              </w:rPr>
            </w:pPr>
            <w:r>
              <w:rPr>
                <w:rFonts w:hint="eastAsia"/>
                <w:kern w:val="0"/>
                <w:szCs w:val="21"/>
              </w:rPr>
              <w:t>目标</w:t>
            </w:r>
            <w:r>
              <w:rPr>
                <w:kern w:val="0"/>
                <w:szCs w:val="21"/>
              </w:rPr>
              <w:t>值</w:t>
            </w:r>
          </w:p>
        </w:tc>
      </w:tr>
      <w:tr>
        <w:tblPrEx>
          <w:tblLayout w:type="fixed"/>
          <w:tblCellMar>
            <w:top w:w="0" w:type="dxa"/>
            <w:left w:w="108" w:type="dxa"/>
            <w:bottom w:w="0" w:type="dxa"/>
            <w:right w:w="108" w:type="dxa"/>
          </w:tblCellMar>
        </w:tblPrEx>
        <w:trPr>
          <w:cantSplit/>
          <w:trHeight w:val="285" w:hRule="atLeast"/>
          <w:jc w:val="center"/>
        </w:trPr>
        <w:tc>
          <w:tcPr>
            <w:tcW w:w="1883" w:type="dxa"/>
            <w:vMerge w:val="restart"/>
            <w:tcBorders>
              <w:top w:val="nil"/>
              <w:left w:val="single" w:color="auto" w:sz="4" w:space="0"/>
              <w:right w:val="single" w:color="auto" w:sz="4" w:space="0"/>
            </w:tcBorders>
            <w:vAlign w:val="center"/>
          </w:tcPr>
          <w:p>
            <w:pPr>
              <w:widowControl/>
              <w:jc w:val="center"/>
              <w:rPr>
                <w:rFonts w:hint="eastAsia" w:eastAsia="宋体"/>
                <w:kern w:val="0"/>
                <w:szCs w:val="21"/>
                <w:lang w:val="en-US" w:eastAsia="zh-CN"/>
              </w:rPr>
            </w:pPr>
          </w:p>
        </w:tc>
        <w:tc>
          <w:tcPr>
            <w:tcW w:w="2178" w:type="dxa"/>
            <w:tcBorders>
              <w:top w:val="nil"/>
              <w:left w:val="single" w:color="auto" w:sz="4" w:space="0"/>
              <w:bottom w:val="single" w:color="auto" w:sz="4" w:space="0"/>
              <w:right w:val="single" w:color="auto" w:sz="4" w:space="0"/>
            </w:tcBorders>
            <w:vAlign w:val="center"/>
          </w:tcPr>
          <w:p>
            <w:pPr>
              <w:widowControl/>
              <w:jc w:val="center"/>
              <w:rPr>
                <w:rFonts w:hint="eastAsia" w:eastAsia="宋体"/>
                <w:kern w:val="0"/>
                <w:szCs w:val="21"/>
                <w:lang w:val="en-US" w:eastAsia="zh-CN"/>
              </w:rPr>
            </w:pPr>
          </w:p>
        </w:tc>
        <w:tc>
          <w:tcPr>
            <w:tcW w:w="1089" w:type="dxa"/>
            <w:tcBorders>
              <w:top w:val="nil"/>
              <w:left w:val="nil"/>
              <w:bottom w:val="single" w:color="auto" w:sz="4" w:space="0"/>
              <w:right w:val="single" w:color="auto" w:sz="4" w:space="0"/>
            </w:tcBorders>
            <w:vAlign w:val="center"/>
          </w:tcPr>
          <w:p>
            <w:pPr>
              <w:widowControl/>
              <w:jc w:val="center"/>
              <w:rPr>
                <w:kern w:val="0"/>
                <w:szCs w:val="21"/>
              </w:rPr>
            </w:pPr>
          </w:p>
        </w:tc>
        <w:tc>
          <w:tcPr>
            <w:tcW w:w="1115" w:type="dxa"/>
            <w:tcBorders>
              <w:top w:val="single" w:color="auto" w:sz="4" w:space="0"/>
              <w:left w:val="nil"/>
              <w:bottom w:val="single" w:color="auto" w:sz="4" w:space="0"/>
              <w:right w:val="single" w:color="auto" w:sz="4" w:space="0"/>
            </w:tcBorders>
            <w:vAlign w:val="center"/>
          </w:tcPr>
          <w:p>
            <w:pPr>
              <w:widowControl/>
              <w:jc w:val="center"/>
              <w:rPr>
                <w:kern w:val="0"/>
                <w:szCs w:val="21"/>
              </w:rPr>
            </w:pPr>
          </w:p>
        </w:tc>
        <w:tc>
          <w:tcPr>
            <w:tcW w:w="1139" w:type="dxa"/>
            <w:tcBorders>
              <w:top w:val="nil"/>
              <w:left w:val="single" w:color="auto" w:sz="4" w:space="0"/>
              <w:bottom w:val="single" w:color="auto" w:sz="4" w:space="0"/>
              <w:right w:val="single" w:color="auto" w:sz="4" w:space="0"/>
            </w:tcBorders>
            <w:vAlign w:val="center"/>
          </w:tcPr>
          <w:p>
            <w:pPr>
              <w:widowControl/>
              <w:jc w:val="center"/>
              <w:rPr>
                <w:kern w:val="0"/>
                <w:szCs w:val="21"/>
              </w:rPr>
            </w:pPr>
          </w:p>
        </w:tc>
        <w:tc>
          <w:tcPr>
            <w:tcW w:w="1118" w:type="dxa"/>
            <w:tcBorders>
              <w:top w:val="nil"/>
              <w:left w:val="nil"/>
              <w:bottom w:val="single" w:color="auto" w:sz="4" w:space="0"/>
              <w:right w:val="single" w:color="auto" w:sz="4" w:space="0"/>
            </w:tcBorders>
            <w:vAlign w:val="center"/>
          </w:tcPr>
          <w:p>
            <w:pPr>
              <w:widowControl/>
              <w:jc w:val="center"/>
              <w:rPr>
                <w:kern w:val="0"/>
                <w:szCs w:val="21"/>
              </w:rPr>
            </w:pPr>
          </w:p>
        </w:tc>
      </w:tr>
      <w:tr>
        <w:tblPrEx>
          <w:tblLayout w:type="fixed"/>
          <w:tblCellMar>
            <w:top w:w="0" w:type="dxa"/>
            <w:left w:w="108" w:type="dxa"/>
            <w:bottom w:w="0" w:type="dxa"/>
            <w:right w:w="108" w:type="dxa"/>
          </w:tblCellMar>
        </w:tblPrEx>
        <w:trPr>
          <w:cantSplit/>
          <w:trHeight w:val="285" w:hRule="atLeast"/>
          <w:jc w:val="center"/>
        </w:trPr>
        <w:tc>
          <w:tcPr>
            <w:tcW w:w="1883" w:type="dxa"/>
            <w:vMerge w:val="continue"/>
            <w:tcBorders>
              <w:left w:val="single" w:color="auto" w:sz="4" w:space="0"/>
              <w:bottom w:val="single" w:color="auto" w:sz="4" w:space="0"/>
              <w:right w:val="single" w:color="auto" w:sz="4" w:space="0"/>
            </w:tcBorders>
            <w:vAlign w:val="center"/>
          </w:tcPr>
          <w:p>
            <w:pPr>
              <w:widowControl/>
              <w:jc w:val="center"/>
              <w:rPr>
                <w:kern w:val="0"/>
                <w:szCs w:val="21"/>
              </w:rPr>
            </w:pPr>
          </w:p>
        </w:tc>
        <w:tc>
          <w:tcPr>
            <w:tcW w:w="2178" w:type="dxa"/>
            <w:tcBorders>
              <w:top w:val="nil"/>
              <w:left w:val="single" w:color="auto" w:sz="4" w:space="0"/>
              <w:bottom w:val="single" w:color="auto" w:sz="4" w:space="0"/>
              <w:right w:val="single" w:color="auto" w:sz="4" w:space="0"/>
            </w:tcBorders>
            <w:vAlign w:val="center"/>
          </w:tcPr>
          <w:p>
            <w:pPr>
              <w:widowControl/>
              <w:jc w:val="center"/>
              <w:rPr>
                <w:rFonts w:hint="eastAsia" w:eastAsia="宋体"/>
                <w:kern w:val="0"/>
                <w:szCs w:val="21"/>
                <w:lang w:val="en-US" w:eastAsia="zh-CN"/>
              </w:rPr>
            </w:pPr>
          </w:p>
        </w:tc>
        <w:tc>
          <w:tcPr>
            <w:tcW w:w="1089" w:type="dxa"/>
            <w:tcBorders>
              <w:top w:val="nil"/>
              <w:left w:val="nil"/>
              <w:bottom w:val="single" w:color="auto" w:sz="4" w:space="0"/>
              <w:right w:val="single" w:color="auto" w:sz="4" w:space="0"/>
            </w:tcBorders>
            <w:vAlign w:val="center"/>
          </w:tcPr>
          <w:p>
            <w:pPr>
              <w:widowControl/>
              <w:jc w:val="center"/>
              <w:rPr>
                <w:kern w:val="0"/>
                <w:szCs w:val="21"/>
              </w:rPr>
            </w:pPr>
          </w:p>
        </w:tc>
        <w:tc>
          <w:tcPr>
            <w:tcW w:w="1115" w:type="dxa"/>
            <w:tcBorders>
              <w:top w:val="single" w:color="auto" w:sz="4" w:space="0"/>
              <w:left w:val="nil"/>
              <w:bottom w:val="single" w:color="auto" w:sz="4" w:space="0"/>
              <w:right w:val="single" w:color="auto" w:sz="4" w:space="0"/>
            </w:tcBorders>
            <w:vAlign w:val="center"/>
          </w:tcPr>
          <w:p>
            <w:pPr>
              <w:widowControl/>
              <w:jc w:val="center"/>
              <w:rPr>
                <w:kern w:val="0"/>
                <w:szCs w:val="21"/>
              </w:rPr>
            </w:pPr>
          </w:p>
        </w:tc>
        <w:tc>
          <w:tcPr>
            <w:tcW w:w="1139" w:type="dxa"/>
            <w:tcBorders>
              <w:top w:val="nil"/>
              <w:left w:val="single" w:color="auto" w:sz="4" w:space="0"/>
              <w:bottom w:val="single" w:color="auto" w:sz="4" w:space="0"/>
              <w:right w:val="single" w:color="auto" w:sz="4" w:space="0"/>
            </w:tcBorders>
            <w:vAlign w:val="center"/>
          </w:tcPr>
          <w:p>
            <w:pPr>
              <w:widowControl/>
              <w:jc w:val="both"/>
              <w:rPr>
                <w:kern w:val="0"/>
                <w:szCs w:val="21"/>
              </w:rPr>
            </w:pPr>
          </w:p>
        </w:tc>
        <w:tc>
          <w:tcPr>
            <w:tcW w:w="1118" w:type="dxa"/>
            <w:tcBorders>
              <w:top w:val="nil"/>
              <w:left w:val="nil"/>
              <w:bottom w:val="single" w:color="auto" w:sz="4" w:space="0"/>
              <w:right w:val="single" w:color="auto" w:sz="4" w:space="0"/>
            </w:tcBorders>
            <w:vAlign w:val="center"/>
          </w:tcPr>
          <w:p>
            <w:pPr>
              <w:widowControl/>
              <w:jc w:val="center"/>
              <w:rPr>
                <w:kern w:val="0"/>
                <w:szCs w:val="21"/>
              </w:rPr>
            </w:pPr>
          </w:p>
        </w:tc>
      </w:tr>
      <w:tr>
        <w:tblPrEx>
          <w:tblLayout w:type="fixed"/>
          <w:tblCellMar>
            <w:top w:w="0" w:type="dxa"/>
            <w:left w:w="108" w:type="dxa"/>
            <w:bottom w:w="0" w:type="dxa"/>
            <w:right w:w="108" w:type="dxa"/>
          </w:tblCellMar>
        </w:tblPrEx>
        <w:trPr>
          <w:cantSplit/>
          <w:trHeight w:val="285" w:hRule="atLeast"/>
          <w:jc w:val="center"/>
        </w:trPr>
        <w:tc>
          <w:tcPr>
            <w:tcW w:w="1883" w:type="dxa"/>
            <w:vMerge w:val="restart"/>
            <w:tcBorders>
              <w:top w:val="single" w:color="auto" w:sz="4" w:space="0"/>
              <w:left w:val="single" w:color="auto" w:sz="4" w:space="0"/>
              <w:bottom w:val="single" w:color="auto" w:sz="4" w:space="0"/>
              <w:right w:val="single" w:color="auto" w:sz="4" w:space="0"/>
            </w:tcBorders>
            <w:vAlign w:val="center"/>
          </w:tcPr>
          <w:p>
            <w:pPr>
              <w:widowControl/>
              <w:jc w:val="center"/>
              <w:rPr>
                <w:rFonts w:hint="eastAsia" w:eastAsia="宋体"/>
                <w:kern w:val="0"/>
                <w:szCs w:val="21"/>
                <w:lang w:val="en-US" w:eastAsia="zh-CN"/>
              </w:rPr>
            </w:pPr>
          </w:p>
        </w:tc>
        <w:tc>
          <w:tcPr>
            <w:tcW w:w="2178"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eastAsia="宋体"/>
                <w:kern w:val="0"/>
                <w:szCs w:val="21"/>
                <w:lang w:val="en-US" w:eastAsia="zh-CN"/>
              </w:rPr>
            </w:pPr>
          </w:p>
        </w:tc>
        <w:tc>
          <w:tcPr>
            <w:tcW w:w="1089" w:type="dxa"/>
            <w:tcBorders>
              <w:top w:val="single" w:color="auto" w:sz="4" w:space="0"/>
              <w:left w:val="single" w:color="auto" w:sz="4" w:space="0"/>
              <w:bottom w:val="single" w:color="auto" w:sz="4" w:space="0"/>
              <w:right w:val="single" w:color="auto" w:sz="4" w:space="0"/>
            </w:tcBorders>
            <w:vAlign w:val="center"/>
          </w:tcPr>
          <w:p>
            <w:pPr>
              <w:widowControl/>
              <w:jc w:val="center"/>
              <w:rPr>
                <w:kern w:val="0"/>
                <w:szCs w:val="21"/>
              </w:rPr>
            </w:pPr>
          </w:p>
        </w:tc>
        <w:tc>
          <w:tcPr>
            <w:tcW w:w="1115" w:type="dxa"/>
            <w:tcBorders>
              <w:top w:val="single" w:color="auto" w:sz="4" w:space="0"/>
              <w:left w:val="single" w:color="auto" w:sz="4" w:space="0"/>
              <w:bottom w:val="single" w:color="auto" w:sz="4" w:space="0"/>
              <w:right w:val="single" w:color="auto" w:sz="4" w:space="0"/>
            </w:tcBorders>
            <w:vAlign w:val="center"/>
          </w:tcPr>
          <w:p>
            <w:pPr>
              <w:widowControl/>
              <w:jc w:val="center"/>
              <w:rPr>
                <w:kern w:val="0"/>
                <w:szCs w:val="21"/>
              </w:rPr>
            </w:pPr>
          </w:p>
        </w:tc>
        <w:tc>
          <w:tcPr>
            <w:tcW w:w="1139" w:type="dxa"/>
            <w:tcBorders>
              <w:top w:val="single" w:color="auto" w:sz="4" w:space="0"/>
              <w:left w:val="single" w:color="auto" w:sz="4" w:space="0"/>
              <w:bottom w:val="single" w:color="auto" w:sz="4" w:space="0"/>
              <w:right w:val="single" w:color="auto" w:sz="4" w:space="0"/>
            </w:tcBorders>
            <w:vAlign w:val="center"/>
          </w:tcPr>
          <w:p>
            <w:pPr>
              <w:widowControl/>
              <w:jc w:val="center"/>
              <w:rPr>
                <w:kern w:val="0"/>
                <w:szCs w:val="21"/>
              </w:rPr>
            </w:pPr>
          </w:p>
        </w:tc>
        <w:tc>
          <w:tcPr>
            <w:tcW w:w="1118" w:type="dxa"/>
            <w:tcBorders>
              <w:top w:val="single" w:color="auto" w:sz="4" w:space="0"/>
              <w:left w:val="single" w:color="auto" w:sz="4" w:space="0"/>
              <w:bottom w:val="single" w:color="auto" w:sz="4" w:space="0"/>
              <w:right w:val="single" w:color="auto" w:sz="4" w:space="0"/>
            </w:tcBorders>
            <w:vAlign w:val="center"/>
          </w:tcPr>
          <w:p>
            <w:pPr>
              <w:widowControl/>
              <w:jc w:val="center"/>
              <w:rPr>
                <w:kern w:val="0"/>
                <w:szCs w:val="21"/>
              </w:rPr>
            </w:pPr>
          </w:p>
        </w:tc>
      </w:tr>
      <w:tr>
        <w:tblPrEx>
          <w:tblLayout w:type="fixed"/>
          <w:tblCellMar>
            <w:top w:w="0" w:type="dxa"/>
            <w:left w:w="108" w:type="dxa"/>
            <w:bottom w:w="0" w:type="dxa"/>
            <w:right w:w="108" w:type="dxa"/>
          </w:tblCellMar>
        </w:tblPrEx>
        <w:trPr>
          <w:cantSplit/>
          <w:trHeight w:val="285" w:hRule="atLeast"/>
          <w:jc w:val="center"/>
        </w:trPr>
        <w:tc>
          <w:tcPr>
            <w:tcW w:w="1883" w:type="dxa"/>
            <w:vMerge w:val="continue"/>
            <w:tcBorders>
              <w:top w:val="single" w:color="auto" w:sz="4" w:space="0"/>
              <w:left w:val="single" w:color="auto" w:sz="4" w:space="0"/>
              <w:bottom w:val="single" w:color="auto" w:sz="4" w:space="0"/>
              <w:right w:val="single" w:color="auto" w:sz="4" w:space="0"/>
            </w:tcBorders>
            <w:vAlign w:val="center"/>
          </w:tcPr>
          <w:p>
            <w:pPr>
              <w:widowControl/>
              <w:jc w:val="center"/>
              <w:rPr>
                <w:kern w:val="0"/>
                <w:szCs w:val="21"/>
              </w:rPr>
            </w:pPr>
          </w:p>
        </w:tc>
        <w:tc>
          <w:tcPr>
            <w:tcW w:w="2178"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eastAsia="宋体"/>
                <w:kern w:val="0"/>
                <w:szCs w:val="21"/>
                <w:lang w:val="en-US" w:eastAsia="zh-CN"/>
              </w:rPr>
            </w:pPr>
          </w:p>
        </w:tc>
        <w:tc>
          <w:tcPr>
            <w:tcW w:w="1089" w:type="dxa"/>
            <w:tcBorders>
              <w:top w:val="single" w:color="auto" w:sz="4" w:space="0"/>
              <w:left w:val="single" w:color="auto" w:sz="4" w:space="0"/>
              <w:bottom w:val="single" w:color="auto" w:sz="4" w:space="0"/>
              <w:right w:val="single" w:color="auto" w:sz="4" w:space="0"/>
            </w:tcBorders>
            <w:vAlign w:val="center"/>
          </w:tcPr>
          <w:p>
            <w:pPr>
              <w:widowControl/>
              <w:jc w:val="center"/>
              <w:rPr>
                <w:kern w:val="0"/>
                <w:szCs w:val="21"/>
              </w:rPr>
            </w:pPr>
          </w:p>
        </w:tc>
        <w:tc>
          <w:tcPr>
            <w:tcW w:w="1115" w:type="dxa"/>
            <w:tcBorders>
              <w:top w:val="single" w:color="auto" w:sz="4" w:space="0"/>
              <w:left w:val="single" w:color="auto" w:sz="4" w:space="0"/>
              <w:bottom w:val="single" w:color="auto" w:sz="4" w:space="0"/>
              <w:right w:val="single" w:color="auto" w:sz="4" w:space="0"/>
            </w:tcBorders>
            <w:vAlign w:val="center"/>
          </w:tcPr>
          <w:p>
            <w:pPr>
              <w:widowControl/>
              <w:jc w:val="center"/>
              <w:rPr>
                <w:kern w:val="0"/>
                <w:szCs w:val="21"/>
              </w:rPr>
            </w:pPr>
          </w:p>
        </w:tc>
        <w:tc>
          <w:tcPr>
            <w:tcW w:w="1139" w:type="dxa"/>
            <w:tcBorders>
              <w:top w:val="single" w:color="auto" w:sz="4" w:space="0"/>
              <w:left w:val="single" w:color="auto" w:sz="4" w:space="0"/>
              <w:bottom w:val="single" w:color="auto" w:sz="4" w:space="0"/>
              <w:right w:val="single" w:color="auto" w:sz="4" w:space="0"/>
            </w:tcBorders>
            <w:vAlign w:val="center"/>
          </w:tcPr>
          <w:p>
            <w:pPr>
              <w:widowControl/>
              <w:jc w:val="center"/>
              <w:rPr>
                <w:kern w:val="0"/>
                <w:szCs w:val="21"/>
              </w:rPr>
            </w:pPr>
          </w:p>
        </w:tc>
        <w:tc>
          <w:tcPr>
            <w:tcW w:w="1118" w:type="dxa"/>
            <w:tcBorders>
              <w:top w:val="single" w:color="auto" w:sz="4" w:space="0"/>
              <w:left w:val="single" w:color="auto" w:sz="4" w:space="0"/>
              <w:bottom w:val="single" w:color="auto" w:sz="4" w:space="0"/>
              <w:right w:val="single" w:color="auto" w:sz="4" w:space="0"/>
            </w:tcBorders>
            <w:vAlign w:val="center"/>
          </w:tcPr>
          <w:p>
            <w:pPr>
              <w:widowControl/>
              <w:jc w:val="center"/>
              <w:rPr>
                <w:kern w:val="0"/>
                <w:szCs w:val="21"/>
              </w:rPr>
            </w:pPr>
          </w:p>
        </w:tc>
      </w:tr>
      <w:tr>
        <w:tblPrEx>
          <w:tblLayout w:type="fixed"/>
          <w:tblCellMar>
            <w:top w:w="0" w:type="dxa"/>
            <w:left w:w="108" w:type="dxa"/>
            <w:bottom w:w="0" w:type="dxa"/>
            <w:right w:w="108" w:type="dxa"/>
          </w:tblCellMar>
        </w:tblPrEx>
        <w:trPr>
          <w:cantSplit/>
          <w:trHeight w:val="285" w:hRule="atLeast"/>
          <w:jc w:val="center"/>
        </w:trPr>
        <w:tc>
          <w:tcPr>
            <w:tcW w:w="1883" w:type="dxa"/>
            <w:tcBorders>
              <w:top w:val="single" w:color="auto" w:sz="4" w:space="0"/>
              <w:left w:val="single" w:color="auto" w:sz="4" w:space="0"/>
              <w:bottom w:val="single" w:color="auto" w:sz="4" w:space="0"/>
              <w:right w:val="single" w:color="auto" w:sz="4" w:space="0"/>
            </w:tcBorders>
            <w:vAlign w:val="center"/>
          </w:tcPr>
          <w:p>
            <w:pPr>
              <w:widowControl/>
              <w:jc w:val="center"/>
              <w:rPr>
                <w:kern w:val="0"/>
                <w:szCs w:val="21"/>
              </w:rPr>
            </w:pPr>
          </w:p>
        </w:tc>
        <w:tc>
          <w:tcPr>
            <w:tcW w:w="2178" w:type="dxa"/>
            <w:tcBorders>
              <w:top w:val="single" w:color="auto" w:sz="4" w:space="0"/>
              <w:left w:val="single" w:color="auto" w:sz="4" w:space="0"/>
              <w:bottom w:val="single" w:color="auto" w:sz="4" w:space="0"/>
              <w:right w:val="single" w:color="auto" w:sz="4" w:space="0"/>
            </w:tcBorders>
            <w:vAlign w:val="center"/>
          </w:tcPr>
          <w:p>
            <w:pPr>
              <w:widowControl/>
              <w:jc w:val="center"/>
              <w:rPr>
                <w:kern w:val="0"/>
                <w:szCs w:val="21"/>
              </w:rPr>
            </w:pPr>
          </w:p>
        </w:tc>
        <w:tc>
          <w:tcPr>
            <w:tcW w:w="1089" w:type="dxa"/>
            <w:tcBorders>
              <w:top w:val="single" w:color="auto" w:sz="4" w:space="0"/>
              <w:left w:val="single" w:color="auto" w:sz="4" w:space="0"/>
              <w:bottom w:val="single" w:color="auto" w:sz="4" w:space="0"/>
              <w:right w:val="single" w:color="auto" w:sz="4" w:space="0"/>
            </w:tcBorders>
            <w:vAlign w:val="center"/>
          </w:tcPr>
          <w:p>
            <w:pPr>
              <w:widowControl/>
              <w:jc w:val="center"/>
              <w:rPr>
                <w:kern w:val="0"/>
                <w:szCs w:val="21"/>
              </w:rPr>
            </w:pPr>
          </w:p>
        </w:tc>
        <w:tc>
          <w:tcPr>
            <w:tcW w:w="1115" w:type="dxa"/>
            <w:tcBorders>
              <w:top w:val="single" w:color="auto" w:sz="4" w:space="0"/>
              <w:left w:val="single" w:color="auto" w:sz="4" w:space="0"/>
              <w:bottom w:val="single" w:color="auto" w:sz="4" w:space="0"/>
              <w:right w:val="single" w:color="auto" w:sz="4" w:space="0"/>
            </w:tcBorders>
            <w:vAlign w:val="center"/>
          </w:tcPr>
          <w:p>
            <w:pPr>
              <w:widowControl/>
              <w:jc w:val="center"/>
              <w:rPr>
                <w:kern w:val="0"/>
                <w:szCs w:val="21"/>
              </w:rPr>
            </w:pPr>
          </w:p>
        </w:tc>
        <w:tc>
          <w:tcPr>
            <w:tcW w:w="1139" w:type="dxa"/>
            <w:tcBorders>
              <w:top w:val="single" w:color="auto" w:sz="4" w:space="0"/>
              <w:left w:val="single" w:color="auto" w:sz="4" w:space="0"/>
              <w:bottom w:val="single" w:color="auto" w:sz="4" w:space="0"/>
              <w:right w:val="single" w:color="auto" w:sz="4" w:space="0"/>
            </w:tcBorders>
            <w:vAlign w:val="center"/>
          </w:tcPr>
          <w:p>
            <w:pPr>
              <w:widowControl/>
              <w:jc w:val="center"/>
              <w:rPr>
                <w:kern w:val="0"/>
                <w:szCs w:val="21"/>
              </w:rPr>
            </w:pPr>
          </w:p>
        </w:tc>
        <w:tc>
          <w:tcPr>
            <w:tcW w:w="1118" w:type="dxa"/>
            <w:tcBorders>
              <w:top w:val="single" w:color="auto" w:sz="4" w:space="0"/>
              <w:left w:val="single" w:color="auto" w:sz="4" w:space="0"/>
              <w:bottom w:val="single" w:color="auto" w:sz="4" w:space="0"/>
              <w:right w:val="single" w:color="auto" w:sz="4" w:space="0"/>
            </w:tcBorders>
            <w:vAlign w:val="center"/>
          </w:tcPr>
          <w:p>
            <w:pPr>
              <w:widowControl/>
              <w:jc w:val="center"/>
              <w:rPr>
                <w:kern w:val="0"/>
                <w:szCs w:val="21"/>
              </w:rPr>
            </w:pPr>
          </w:p>
        </w:tc>
      </w:tr>
      <w:tr>
        <w:tblPrEx>
          <w:tblLayout w:type="fixed"/>
          <w:tblCellMar>
            <w:top w:w="0" w:type="dxa"/>
            <w:left w:w="108" w:type="dxa"/>
            <w:bottom w:w="0" w:type="dxa"/>
            <w:right w:w="108" w:type="dxa"/>
          </w:tblCellMar>
        </w:tblPrEx>
        <w:trPr>
          <w:cantSplit/>
          <w:trHeight w:val="285" w:hRule="atLeast"/>
          <w:jc w:val="center"/>
        </w:trPr>
        <w:tc>
          <w:tcPr>
            <w:tcW w:w="1883" w:type="dxa"/>
            <w:tcBorders>
              <w:top w:val="single" w:color="auto" w:sz="4" w:space="0"/>
              <w:left w:val="single" w:color="auto" w:sz="4" w:space="0"/>
              <w:bottom w:val="single" w:color="auto" w:sz="4" w:space="0"/>
              <w:right w:val="single" w:color="auto" w:sz="4" w:space="0"/>
            </w:tcBorders>
            <w:vAlign w:val="center"/>
          </w:tcPr>
          <w:p>
            <w:pPr>
              <w:widowControl/>
              <w:jc w:val="center"/>
              <w:rPr>
                <w:kern w:val="0"/>
                <w:szCs w:val="21"/>
              </w:rPr>
            </w:pPr>
          </w:p>
        </w:tc>
        <w:tc>
          <w:tcPr>
            <w:tcW w:w="2178" w:type="dxa"/>
            <w:tcBorders>
              <w:top w:val="single" w:color="auto" w:sz="4" w:space="0"/>
              <w:left w:val="single" w:color="auto" w:sz="4" w:space="0"/>
              <w:bottom w:val="single" w:color="auto" w:sz="4" w:space="0"/>
              <w:right w:val="single" w:color="auto" w:sz="4" w:space="0"/>
            </w:tcBorders>
            <w:vAlign w:val="center"/>
          </w:tcPr>
          <w:p>
            <w:pPr>
              <w:widowControl/>
              <w:jc w:val="center"/>
              <w:rPr>
                <w:kern w:val="0"/>
                <w:szCs w:val="21"/>
              </w:rPr>
            </w:pPr>
          </w:p>
        </w:tc>
        <w:tc>
          <w:tcPr>
            <w:tcW w:w="1089" w:type="dxa"/>
            <w:tcBorders>
              <w:top w:val="single" w:color="auto" w:sz="4" w:space="0"/>
              <w:left w:val="single" w:color="auto" w:sz="4" w:space="0"/>
              <w:bottom w:val="single" w:color="auto" w:sz="4" w:space="0"/>
              <w:right w:val="single" w:color="auto" w:sz="4" w:space="0"/>
            </w:tcBorders>
            <w:vAlign w:val="center"/>
          </w:tcPr>
          <w:p>
            <w:pPr>
              <w:widowControl/>
              <w:jc w:val="center"/>
              <w:rPr>
                <w:kern w:val="0"/>
                <w:szCs w:val="21"/>
              </w:rPr>
            </w:pPr>
          </w:p>
        </w:tc>
        <w:tc>
          <w:tcPr>
            <w:tcW w:w="1115" w:type="dxa"/>
            <w:tcBorders>
              <w:top w:val="single" w:color="auto" w:sz="4" w:space="0"/>
              <w:left w:val="single" w:color="auto" w:sz="4" w:space="0"/>
              <w:bottom w:val="single" w:color="auto" w:sz="4" w:space="0"/>
              <w:right w:val="single" w:color="auto" w:sz="4" w:space="0"/>
            </w:tcBorders>
            <w:vAlign w:val="center"/>
          </w:tcPr>
          <w:p>
            <w:pPr>
              <w:widowControl/>
              <w:jc w:val="center"/>
              <w:rPr>
                <w:kern w:val="0"/>
                <w:szCs w:val="21"/>
              </w:rPr>
            </w:pPr>
          </w:p>
        </w:tc>
        <w:tc>
          <w:tcPr>
            <w:tcW w:w="1139" w:type="dxa"/>
            <w:tcBorders>
              <w:top w:val="single" w:color="auto" w:sz="4" w:space="0"/>
              <w:left w:val="single" w:color="auto" w:sz="4" w:space="0"/>
              <w:bottom w:val="single" w:color="auto" w:sz="4" w:space="0"/>
              <w:right w:val="single" w:color="auto" w:sz="4" w:space="0"/>
            </w:tcBorders>
            <w:vAlign w:val="center"/>
          </w:tcPr>
          <w:p>
            <w:pPr>
              <w:widowControl/>
              <w:jc w:val="center"/>
              <w:rPr>
                <w:kern w:val="0"/>
                <w:szCs w:val="21"/>
              </w:rPr>
            </w:pPr>
          </w:p>
        </w:tc>
        <w:tc>
          <w:tcPr>
            <w:tcW w:w="1118" w:type="dxa"/>
            <w:tcBorders>
              <w:top w:val="single" w:color="auto" w:sz="4" w:space="0"/>
              <w:left w:val="single" w:color="auto" w:sz="4" w:space="0"/>
              <w:bottom w:val="single" w:color="auto" w:sz="4" w:space="0"/>
              <w:right w:val="single" w:color="auto" w:sz="4" w:space="0"/>
            </w:tcBorders>
            <w:vAlign w:val="center"/>
          </w:tcPr>
          <w:p>
            <w:pPr>
              <w:widowControl/>
              <w:jc w:val="center"/>
              <w:rPr>
                <w:kern w:val="0"/>
                <w:szCs w:val="21"/>
              </w:rPr>
            </w:pPr>
          </w:p>
        </w:tc>
      </w:tr>
      <w:tr>
        <w:tblPrEx>
          <w:tblLayout w:type="fixed"/>
          <w:tblCellMar>
            <w:top w:w="0" w:type="dxa"/>
            <w:left w:w="108" w:type="dxa"/>
            <w:bottom w:w="0" w:type="dxa"/>
            <w:right w:w="108" w:type="dxa"/>
          </w:tblCellMar>
        </w:tblPrEx>
        <w:trPr>
          <w:cantSplit/>
          <w:trHeight w:val="285" w:hRule="atLeast"/>
          <w:jc w:val="center"/>
        </w:trPr>
        <w:tc>
          <w:tcPr>
            <w:tcW w:w="1883" w:type="dxa"/>
            <w:tcBorders>
              <w:top w:val="single" w:color="auto" w:sz="4" w:space="0"/>
              <w:left w:val="single" w:color="auto" w:sz="4" w:space="0"/>
              <w:bottom w:val="single" w:color="auto" w:sz="4" w:space="0"/>
              <w:right w:val="single" w:color="auto" w:sz="4" w:space="0"/>
            </w:tcBorders>
            <w:vAlign w:val="center"/>
          </w:tcPr>
          <w:p>
            <w:pPr>
              <w:widowControl/>
              <w:jc w:val="center"/>
              <w:rPr>
                <w:kern w:val="0"/>
                <w:szCs w:val="21"/>
              </w:rPr>
            </w:pPr>
          </w:p>
        </w:tc>
        <w:tc>
          <w:tcPr>
            <w:tcW w:w="2178" w:type="dxa"/>
            <w:tcBorders>
              <w:top w:val="single" w:color="auto" w:sz="4" w:space="0"/>
              <w:left w:val="single" w:color="auto" w:sz="4" w:space="0"/>
              <w:bottom w:val="single" w:color="auto" w:sz="4" w:space="0"/>
              <w:right w:val="single" w:color="auto" w:sz="4" w:space="0"/>
            </w:tcBorders>
            <w:vAlign w:val="center"/>
          </w:tcPr>
          <w:p>
            <w:pPr>
              <w:widowControl/>
              <w:jc w:val="center"/>
              <w:rPr>
                <w:kern w:val="0"/>
                <w:szCs w:val="21"/>
              </w:rPr>
            </w:pPr>
          </w:p>
        </w:tc>
        <w:tc>
          <w:tcPr>
            <w:tcW w:w="1089" w:type="dxa"/>
            <w:tcBorders>
              <w:top w:val="single" w:color="auto" w:sz="4" w:space="0"/>
              <w:left w:val="single" w:color="auto" w:sz="4" w:space="0"/>
              <w:bottom w:val="single" w:color="auto" w:sz="4" w:space="0"/>
              <w:right w:val="single" w:color="auto" w:sz="4" w:space="0"/>
            </w:tcBorders>
            <w:vAlign w:val="center"/>
          </w:tcPr>
          <w:p>
            <w:pPr>
              <w:widowControl/>
              <w:jc w:val="center"/>
              <w:rPr>
                <w:kern w:val="0"/>
                <w:szCs w:val="21"/>
              </w:rPr>
            </w:pPr>
          </w:p>
        </w:tc>
        <w:tc>
          <w:tcPr>
            <w:tcW w:w="1115" w:type="dxa"/>
            <w:tcBorders>
              <w:top w:val="single" w:color="auto" w:sz="4" w:space="0"/>
              <w:left w:val="single" w:color="auto" w:sz="4" w:space="0"/>
              <w:bottom w:val="single" w:color="auto" w:sz="4" w:space="0"/>
              <w:right w:val="single" w:color="auto" w:sz="4" w:space="0"/>
            </w:tcBorders>
            <w:vAlign w:val="center"/>
          </w:tcPr>
          <w:p>
            <w:pPr>
              <w:widowControl/>
              <w:jc w:val="center"/>
              <w:rPr>
                <w:kern w:val="0"/>
                <w:szCs w:val="21"/>
              </w:rPr>
            </w:pPr>
          </w:p>
        </w:tc>
        <w:tc>
          <w:tcPr>
            <w:tcW w:w="1139" w:type="dxa"/>
            <w:tcBorders>
              <w:top w:val="single" w:color="auto" w:sz="4" w:space="0"/>
              <w:left w:val="single" w:color="auto" w:sz="4" w:space="0"/>
              <w:bottom w:val="single" w:color="auto" w:sz="4" w:space="0"/>
              <w:right w:val="single" w:color="auto" w:sz="4" w:space="0"/>
            </w:tcBorders>
            <w:vAlign w:val="center"/>
          </w:tcPr>
          <w:p>
            <w:pPr>
              <w:widowControl/>
              <w:jc w:val="center"/>
              <w:rPr>
                <w:kern w:val="0"/>
                <w:szCs w:val="21"/>
              </w:rPr>
            </w:pPr>
          </w:p>
        </w:tc>
        <w:tc>
          <w:tcPr>
            <w:tcW w:w="1118" w:type="dxa"/>
            <w:tcBorders>
              <w:top w:val="single" w:color="auto" w:sz="4" w:space="0"/>
              <w:left w:val="single" w:color="auto" w:sz="4" w:space="0"/>
              <w:bottom w:val="single" w:color="auto" w:sz="4" w:space="0"/>
              <w:right w:val="single" w:color="auto" w:sz="4" w:space="0"/>
            </w:tcBorders>
            <w:vAlign w:val="center"/>
          </w:tcPr>
          <w:p>
            <w:pPr>
              <w:widowControl/>
              <w:jc w:val="center"/>
              <w:rPr>
                <w:kern w:val="0"/>
                <w:szCs w:val="21"/>
              </w:rPr>
            </w:pPr>
          </w:p>
        </w:tc>
      </w:tr>
      <w:tr>
        <w:tblPrEx>
          <w:tblLayout w:type="fixed"/>
          <w:tblCellMar>
            <w:top w:w="0" w:type="dxa"/>
            <w:left w:w="108" w:type="dxa"/>
            <w:bottom w:w="0" w:type="dxa"/>
            <w:right w:w="108" w:type="dxa"/>
          </w:tblCellMar>
        </w:tblPrEx>
        <w:trPr>
          <w:cantSplit/>
          <w:trHeight w:val="285" w:hRule="atLeast"/>
          <w:jc w:val="center"/>
        </w:trPr>
        <w:tc>
          <w:tcPr>
            <w:tcW w:w="1883" w:type="dxa"/>
            <w:tcBorders>
              <w:top w:val="single" w:color="auto" w:sz="4" w:space="0"/>
              <w:left w:val="single" w:color="auto" w:sz="4" w:space="0"/>
              <w:bottom w:val="single" w:color="auto" w:sz="4" w:space="0"/>
              <w:right w:val="single" w:color="auto" w:sz="4" w:space="0"/>
            </w:tcBorders>
            <w:vAlign w:val="center"/>
          </w:tcPr>
          <w:p>
            <w:pPr>
              <w:widowControl/>
              <w:jc w:val="center"/>
              <w:rPr>
                <w:kern w:val="0"/>
                <w:szCs w:val="21"/>
              </w:rPr>
            </w:pPr>
          </w:p>
        </w:tc>
        <w:tc>
          <w:tcPr>
            <w:tcW w:w="2178" w:type="dxa"/>
            <w:tcBorders>
              <w:top w:val="single" w:color="auto" w:sz="4" w:space="0"/>
              <w:left w:val="single" w:color="auto" w:sz="4" w:space="0"/>
              <w:bottom w:val="single" w:color="auto" w:sz="4" w:space="0"/>
              <w:right w:val="single" w:color="auto" w:sz="4" w:space="0"/>
            </w:tcBorders>
            <w:vAlign w:val="center"/>
          </w:tcPr>
          <w:p>
            <w:pPr>
              <w:widowControl/>
              <w:jc w:val="center"/>
              <w:rPr>
                <w:kern w:val="0"/>
                <w:szCs w:val="21"/>
              </w:rPr>
            </w:pPr>
          </w:p>
        </w:tc>
        <w:tc>
          <w:tcPr>
            <w:tcW w:w="1089" w:type="dxa"/>
            <w:tcBorders>
              <w:top w:val="single" w:color="auto" w:sz="4" w:space="0"/>
              <w:left w:val="single" w:color="auto" w:sz="4" w:space="0"/>
              <w:bottom w:val="single" w:color="auto" w:sz="4" w:space="0"/>
              <w:right w:val="single" w:color="auto" w:sz="4" w:space="0"/>
            </w:tcBorders>
            <w:vAlign w:val="center"/>
          </w:tcPr>
          <w:p>
            <w:pPr>
              <w:widowControl/>
              <w:jc w:val="center"/>
              <w:rPr>
                <w:kern w:val="0"/>
                <w:szCs w:val="21"/>
              </w:rPr>
            </w:pPr>
          </w:p>
        </w:tc>
        <w:tc>
          <w:tcPr>
            <w:tcW w:w="1115" w:type="dxa"/>
            <w:tcBorders>
              <w:top w:val="single" w:color="auto" w:sz="4" w:space="0"/>
              <w:left w:val="single" w:color="auto" w:sz="4" w:space="0"/>
              <w:bottom w:val="single" w:color="auto" w:sz="4" w:space="0"/>
              <w:right w:val="single" w:color="auto" w:sz="4" w:space="0"/>
            </w:tcBorders>
            <w:vAlign w:val="center"/>
          </w:tcPr>
          <w:p>
            <w:pPr>
              <w:widowControl/>
              <w:jc w:val="center"/>
              <w:rPr>
                <w:kern w:val="0"/>
                <w:szCs w:val="21"/>
              </w:rPr>
            </w:pPr>
          </w:p>
        </w:tc>
        <w:tc>
          <w:tcPr>
            <w:tcW w:w="1139" w:type="dxa"/>
            <w:tcBorders>
              <w:top w:val="single" w:color="auto" w:sz="4" w:space="0"/>
              <w:left w:val="single" w:color="auto" w:sz="4" w:space="0"/>
              <w:bottom w:val="single" w:color="auto" w:sz="4" w:space="0"/>
              <w:right w:val="single" w:color="auto" w:sz="4" w:space="0"/>
            </w:tcBorders>
            <w:vAlign w:val="center"/>
          </w:tcPr>
          <w:p>
            <w:pPr>
              <w:widowControl/>
              <w:jc w:val="center"/>
              <w:rPr>
                <w:kern w:val="0"/>
                <w:szCs w:val="21"/>
              </w:rPr>
            </w:pPr>
          </w:p>
        </w:tc>
        <w:tc>
          <w:tcPr>
            <w:tcW w:w="1118" w:type="dxa"/>
            <w:tcBorders>
              <w:top w:val="single" w:color="auto" w:sz="4" w:space="0"/>
              <w:left w:val="single" w:color="auto" w:sz="4" w:space="0"/>
              <w:bottom w:val="single" w:color="auto" w:sz="4" w:space="0"/>
              <w:right w:val="single" w:color="auto" w:sz="4" w:space="0"/>
            </w:tcBorders>
            <w:vAlign w:val="center"/>
          </w:tcPr>
          <w:p>
            <w:pPr>
              <w:widowControl/>
              <w:jc w:val="center"/>
              <w:rPr>
                <w:kern w:val="0"/>
                <w:szCs w:val="21"/>
              </w:rPr>
            </w:pPr>
          </w:p>
        </w:tc>
      </w:tr>
      <w:tr>
        <w:tblPrEx>
          <w:tblLayout w:type="fixed"/>
          <w:tblCellMar>
            <w:top w:w="0" w:type="dxa"/>
            <w:left w:w="108" w:type="dxa"/>
            <w:bottom w:w="0" w:type="dxa"/>
            <w:right w:w="108" w:type="dxa"/>
          </w:tblCellMar>
        </w:tblPrEx>
        <w:trPr>
          <w:cantSplit/>
          <w:trHeight w:val="285" w:hRule="atLeast"/>
          <w:jc w:val="center"/>
        </w:trPr>
        <w:tc>
          <w:tcPr>
            <w:tcW w:w="1883" w:type="dxa"/>
            <w:tcBorders>
              <w:top w:val="single" w:color="auto" w:sz="4" w:space="0"/>
              <w:left w:val="single" w:color="auto" w:sz="4" w:space="0"/>
              <w:bottom w:val="single" w:color="auto" w:sz="4" w:space="0"/>
              <w:right w:val="single" w:color="auto" w:sz="4" w:space="0"/>
            </w:tcBorders>
            <w:vAlign w:val="center"/>
          </w:tcPr>
          <w:p>
            <w:pPr>
              <w:widowControl/>
              <w:jc w:val="center"/>
              <w:rPr>
                <w:kern w:val="0"/>
                <w:szCs w:val="21"/>
              </w:rPr>
            </w:pPr>
          </w:p>
        </w:tc>
        <w:tc>
          <w:tcPr>
            <w:tcW w:w="2178" w:type="dxa"/>
            <w:tcBorders>
              <w:top w:val="single" w:color="auto" w:sz="4" w:space="0"/>
              <w:left w:val="single" w:color="auto" w:sz="4" w:space="0"/>
              <w:bottom w:val="single" w:color="auto" w:sz="4" w:space="0"/>
              <w:right w:val="single" w:color="auto" w:sz="4" w:space="0"/>
            </w:tcBorders>
            <w:vAlign w:val="center"/>
          </w:tcPr>
          <w:p>
            <w:pPr>
              <w:widowControl/>
              <w:jc w:val="center"/>
              <w:rPr>
                <w:kern w:val="0"/>
                <w:szCs w:val="21"/>
              </w:rPr>
            </w:pPr>
          </w:p>
        </w:tc>
        <w:tc>
          <w:tcPr>
            <w:tcW w:w="1089" w:type="dxa"/>
            <w:tcBorders>
              <w:top w:val="single" w:color="auto" w:sz="4" w:space="0"/>
              <w:left w:val="single" w:color="auto" w:sz="4" w:space="0"/>
              <w:bottom w:val="single" w:color="auto" w:sz="4" w:space="0"/>
              <w:right w:val="single" w:color="auto" w:sz="4" w:space="0"/>
            </w:tcBorders>
            <w:vAlign w:val="center"/>
          </w:tcPr>
          <w:p>
            <w:pPr>
              <w:widowControl/>
              <w:jc w:val="center"/>
              <w:rPr>
                <w:kern w:val="0"/>
                <w:szCs w:val="21"/>
              </w:rPr>
            </w:pPr>
          </w:p>
        </w:tc>
        <w:tc>
          <w:tcPr>
            <w:tcW w:w="1115" w:type="dxa"/>
            <w:tcBorders>
              <w:top w:val="single" w:color="auto" w:sz="4" w:space="0"/>
              <w:left w:val="single" w:color="auto" w:sz="4" w:space="0"/>
              <w:bottom w:val="single" w:color="auto" w:sz="4" w:space="0"/>
              <w:right w:val="single" w:color="auto" w:sz="4" w:space="0"/>
            </w:tcBorders>
            <w:vAlign w:val="center"/>
          </w:tcPr>
          <w:p>
            <w:pPr>
              <w:widowControl/>
              <w:jc w:val="center"/>
              <w:rPr>
                <w:kern w:val="0"/>
                <w:szCs w:val="21"/>
              </w:rPr>
            </w:pPr>
          </w:p>
        </w:tc>
        <w:tc>
          <w:tcPr>
            <w:tcW w:w="1139" w:type="dxa"/>
            <w:tcBorders>
              <w:top w:val="single" w:color="auto" w:sz="4" w:space="0"/>
              <w:left w:val="single" w:color="auto" w:sz="4" w:space="0"/>
              <w:bottom w:val="single" w:color="auto" w:sz="4" w:space="0"/>
              <w:right w:val="single" w:color="auto" w:sz="4" w:space="0"/>
            </w:tcBorders>
            <w:vAlign w:val="center"/>
          </w:tcPr>
          <w:p>
            <w:pPr>
              <w:widowControl/>
              <w:jc w:val="center"/>
              <w:rPr>
                <w:kern w:val="0"/>
                <w:szCs w:val="21"/>
              </w:rPr>
            </w:pPr>
          </w:p>
        </w:tc>
        <w:tc>
          <w:tcPr>
            <w:tcW w:w="1118" w:type="dxa"/>
            <w:tcBorders>
              <w:top w:val="single" w:color="auto" w:sz="4" w:space="0"/>
              <w:left w:val="single" w:color="auto" w:sz="4" w:space="0"/>
              <w:bottom w:val="single" w:color="auto" w:sz="4" w:space="0"/>
              <w:right w:val="single" w:color="auto" w:sz="4" w:space="0"/>
            </w:tcBorders>
            <w:vAlign w:val="center"/>
          </w:tcPr>
          <w:p>
            <w:pPr>
              <w:widowControl/>
              <w:jc w:val="center"/>
              <w:rPr>
                <w:kern w:val="0"/>
                <w:szCs w:val="21"/>
              </w:rPr>
            </w:pPr>
          </w:p>
        </w:tc>
      </w:tr>
    </w:tbl>
    <w:p>
      <w:pPr>
        <w:adjustRightInd w:val="0"/>
        <w:snapToGrid w:val="0"/>
        <w:spacing w:line="460" w:lineRule="exact"/>
        <w:rPr>
          <w:kern w:val="0"/>
          <w:sz w:val="24"/>
        </w:rPr>
      </w:pPr>
      <w:r>
        <w:rPr>
          <w:bCs/>
          <w:sz w:val="18"/>
          <w:szCs w:val="18"/>
          <w:lang w:val="zh-CN"/>
        </w:rPr>
        <w:t>注：根据《建筑照明设计标准》GB50034第6.3.15条规定，当房间或场所照度标准提高或降低一级时，照明功率密度限值应按比例提高或折减。</w:t>
      </w:r>
    </w:p>
    <w:p>
      <w:pPr>
        <w:adjustRightInd w:val="0"/>
        <w:snapToGrid w:val="0"/>
        <w:spacing w:line="460" w:lineRule="exact"/>
        <w:rPr>
          <w:kern w:val="0"/>
          <w:sz w:val="24"/>
        </w:rPr>
      </w:pPr>
    </w:p>
    <w:p>
      <w:pPr>
        <w:pStyle w:val="41"/>
        <w:tabs>
          <w:tab w:val="left" w:pos="420"/>
        </w:tabs>
        <w:adjustRightInd w:val="0"/>
        <w:snapToGrid w:val="0"/>
        <w:spacing w:line="460" w:lineRule="exact"/>
        <w:ind w:firstLine="0" w:firstLineChars="0"/>
        <w:jc w:val="left"/>
        <w:rPr>
          <w:b/>
          <w:kern w:val="0"/>
        </w:rPr>
      </w:pPr>
      <w:r>
        <w:rPr>
          <w:b/>
          <w:kern w:val="0"/>
        </w:rPr>
        <w:t>3）证明材料</w:t>
      </w:r>
    </w:p>
    <w:p>
      <w:pPr>
        <w:pStyle w:val="42"/>
        <w:spacing w:line="288" w:lineRule="auto"/>
        <w:jc w:val="left"/>
        <w:outlineLvl w:val="9"/>
        <w:rPr>
          <w:b/>
          <w:sz w:val="21"/>
          <w:szCs w:val="21"/>
        </w:rPr>
      </w:pPr>
      <w:r>
        <w:rPr>
          <w:b/>
          <w:sz w:val="21"/>
          <w:szCs w:val="21"/>
        </w:rPr>
        <w:t>提交材料及要求：</w:t>
      </w:r>
    </w:p>
    <w:p>
      <w:pPr>
        <w:pStyle w:val="42"/>
        <w:numPr>
          <w:ilvl w:val="0"/>
          <w:numId w:val="15"/>
        </w:numPr>
        <w:spacing w:line="288" w:lineRule="auto"/>
        <w:ind w:left="0" w:firstLine="0"/>
        <w:jc w:val="left"/>
        <w:outlineLvl w:val="9"/>
        <w:rPr>
          <w:sz w:val="21"/>
          <w:szCs w:val="21"/>
        </w:rPr>
      </w:pPr>
      <w:r>
        <w:rPr>
          <w:sz w:val="21"/>
          <w:szCs w:val="21"/>
        </w:rPr>
        <w:t>照明施工图设计说明：应有对照明系统、灯具布置和选型的要求，并与设计图纸相吻合；</w:t>
      </w:r>
    </w:p>
    <w:p>
      <w:pPr>
        <w:pStyle w:val="42"/>
        <w:numPr>
          <w:ilvl w:val="0"/>
          <w:numId w:val="15"/>
        </w:numPr>
        <w:spacing w:line="288" w:lineRule="auto"/>
        <w:ind w:left="0" w:firstLine="0"/>
        <w:jc w:val="left"/>
        <w:outlineLvl w:val="9"/>
        <w:rPr>
          <w:sz w:val="21"/>
          <w:szCs w:val="21"/>
        </w:rPr>
      </w:pPr>
      <w:r>
        <w:rPr>
          <w:sz w:val="21"/>
          <w:szCs w:val="21"/>
        </w:rPr>
        <w:t>各层照明平面图：照明灯具及照明配电系统的平面布置，灯具型号应与图例相吻合；</w:t>
      </w:r>
    </w:p>
    <w:p>
      <w:pPr>
        <w:pStyle w:val="42"/>
        <w:numPr>
          <w:ilvl w:val="0"/>
          <w:numId w:val="15"/>
        </w:numPr>
        <w:spacing w:line="288" w:lineRule="auto"/>
        <w:outlineLvl w:val="9"/>
        <w:rPr>
          <w:sz w:val="21"/>
          <w:szCs w:val="21"/>
        </w:rPr>
      </w:pPr>
      <w:r>
        <w:rPr>
          <w:rFonts w:hint="eastAsia"/>
          <w:sz w:val="21"/>
          <w:szCs w:val="21"/>
        </w:rPr>
        <w:t>照明</w:t>
      </w:r>
      <w:r>
        <w:rPr>
          <w:sz w:val="21"/>
          <w:szCs w:val="21"/>
        </w:rPr>
        <w:t>计算文件：应根据实际灯具选型和布置，对各空间的实际设计照度和照明功率进行计算。</w:t>
      </w:r>
    </w:p>
    <w:p>
      <w:pPr>
        <w:spacing w:line="288" w:lineRule="auto"/>
      </w:pPr>
    </w:p>
    <w:p>
      <w:pPr>
        <w:spacing w:line="288" w:lineRule="auto"/>
        <w:rPr>
          <w:b/>
        </w:rPr>
      </w:pPr>
      <w:r>
        <w:rPr>
          <w:b/>
        </w:rPr>
        <w:t>实际提交材料：</w:t>
      </w:r>
    </w:p>
    <w:tbl>
      <w:tblPr>
        <w:tblStyle w:val="25"/>
        <w:tblW w:w="832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34" w:hRule="atLeast"/>
          <w:jc w:val="center"/>
        </w:trPr>
        <w:tc>
          <w:tcPr>
            <w:tcW w:w="8322" w:type="dxa"/>
            <w:tcBorders>
              <w:top w:val="single" w:color="auto" w:sz="4" w:space="0"/>
              <w:left w:val="single" w:color="auto" w:sz="4" w:space="0"/>
              <w:bottom w:val="single" w:color="auto" w:sz="4" w:space="0"/>
              <w:right w:val="single" w:color="auto" w:sz="4" w:space="0"/>
            </w:tcBorders>
          </w:tcPr>
          <w:p>
            <w:pPr>
              <w:spacing w:line="288" w:lineRule="auto"/>
            </w:pPr>
          </w:p>
        </w:tc>
      </w:tr>
    </w:tbl>
    <w:p>
      <w:r>
        <w:br w:type="page"/>
      </w:r>
    </w:p>
    <w:p>
      <w:pPr>
        <w:pStyle w:val="3"/>
        <w:rPr>
          <w:rFonts w:ascii="Times New Roman" w:hAnsi="Times New Roman"/>
        </w:rPr>
      </w:pPr>
      <w:r>
        <w:rPr>
          <w:rFonts w:ascii="Times New Roman" w:hAnsi="Times New Roman"/>
        </w:rPr>
        <w:t>5.2.11合理选用电梯和自动扶梯，并采取电梯群控、扶梯自动启停等节能控制措施。（总分3分）</w:t>
      </w:r>
    </w:p>
    <w:p>
      <w:pPr>
        <w:spacing w:line="288" w:lineRule="auto"/>
        <w:rPr>
          <w:b/>
          <w:bCs/>
          <w:lang w:val="zh-CN"/>
        </w:rPr>
      </w:pPr>
      <w:r>
        <w:rPr>
          <w:b/>
          <w:bCs/>
          <w:lang w:val="zh-CN"/>
        </w:rPr>
        <w:t>不参评分：</w:t>
      </w:r>
      <w:r>
        <w:rPr>
          <w:rFonts w:hint="eastAsia"/>
          <w:b/>
          <w:bCs/>
          <w:lang w:val="en-US" w:eastAsia="zh-CN"/>
        </w:rPr>
        <w:t>3</w:t>
      </w:r>
      <w:r>
        <w:rPr>
          <w:b/>
          <w:bCs/>
          <w:lang w:val="zh-CN"/>
        </w:rPr>
        <w:t>；本条得分：；</w:t>
      </w:r>
    </w:p>
    <w:p>
      <w:pPr>
        <w:spacing w:line="288" w:lineRule="auto"/>
        <w:rPr>
          <w:b/>
          <w:bCs/>
          <w:lang w:val="zh-CN"/>
        </w:rPr>
      </w:pPr>
    </w:p>
    <w:p>
      <w:pPr>
        <w:tabs>
          <w:tab w:val="left" w:pos="420"/>
        </w:tabs>
        <w:spacing w:line="288" w:lineRule="auto"/>
        <w:rPr>
          <w:szCs w:val="21"/>
          <w:lang w:val="zh-CN"/>
        </w:rPr>
      </w:pPr>
      <w:r>
        <w:rPr>
          <w:b/>
          <w:szCs w:val="21"/>
          <w:lang w:val="zh-CN"/>
        </w:rPr>
        <w:t>1）自评得分</w:t>
      </w:r>
    </w:p>
    <w:p>
      <w:pPr>
        <w:pStyle w:val="47"/>
        <w:tabs>
          <w:tab w:val="left" w:pos="420"/>
        </w:tabs>
        <w:snapToGrid w:val="0"/>
        <w:spacing w:after="156" w:afterLines="50" w:line="288" w:lineRule="auto"/>
        <w:ind w:firstLine="0" w:firstLineChars="0"/>
      </w:pPr>
      <w:r>
        <w:rPr>
          <w:b/>
          <w:lang w:val="zh-CN"/>
        </w:rPr>
        <w:t>□不参评：</w:t>
      </w:r>
      <w:r>
        <w:rPr>
          <w:kern w:val="0"/>
        </w:rPr>
        <w:t>不设电梯、自动扶梯的建筑</w:t>
      </w:r>
    </w:p>
    <w:tbl>
      <w:tblPr>
        <w:tblStyle w:val="25"/>
        <w:tblW w:w="838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44"/>
        <w:gridCol w:w="1872"/>
        <w:gridCol w:w="18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6" w:hRule="atLeast"/>
          <w:jc w:val="center"/>
        </w:trPr>
        <w:tc>
          <w:tcPr>
            <w:tcW w:w="4644" w:type="dxa"/>
            <w:vAlign w:val="center"/>
          </w:tcPr>
          <w:p>
            <w:pPr>
              <w:pStyle w:val="41"/>
              <w:ind w:firstLine="0" w:firstLineChars="0"/>
              <w:jc w:val="center"/>
              <w:rPr>
                <w:b/>
              </w:rPr>
            </w:pPr>
            <w:r>
              <w:rPr>
                <w:b/>
              </w:rPr>
              <w:t>评价内容</w:t>
            </w:r>
          </w:p>
        </w:tc>
        <w:tc>
          <w:tcPr>
            <w:tcW w:w="1872" w:type="dxa"/>
            <w:vAlign w:val="center"/>
          </w:tcPr>
          <w:p>
            <w:pPr>
              <w:pStyle w:val="41"/>
              <w:ind w:firstLine="0" w:firstLineChars="0"/>
              <w:jc w:val="center"/>
              <w:rPr>
                <w:b/>
              </w:rPr>
            </w:pPr>
            <w:r>
              <w:rPr>
                <w:b/>
              </w:rPr>
              <w:t>评价分值</w:t>
            </w:r>
          </w:p>
        </w:tc>
        <w:tc>
          <w:tcPr>
            <w:tcW w:w="1872" w:type="dxa"/>
            <w:vAlign w:val="center"/>
          </w:tcPr>
          <w:p>
            <w:pPr>
              <w:pStyle w:val="41"/>
              <w:ind w:firstLine="0" w:firstLineChars="0"/>
              <w:jc w:val="center"/>
              <w:rPr>
                <w:b/>
              </w:rPr>
            </w:pPr>
            <w:r>
              <w:rPr>
                <w:b/>
              </w:rPr>
              <w:t>自评得分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44" w:hRule="atLeast"/>
          <w:jc w:val="center"/>
        </w:trPr>
        <w:tc>
          <w:tcPr>
            <w:tcW w:w="4644" w:type="dxa"/>
            <w:vAlign w:val="center"/>
          </w:tcPr>
          <w:p>
            <w:pPr>
              <w:pStyle w:val="41"/>
              <w:ind w:firstLine="0" w:firstLineChars="0"/>
            </w:pPr>
            <w:r>
              <w:t>合理选用电梯和自动扶梯，并采取电梯群控、扶梯自动启停等节能控制措施</w:t>
            </w:r>
          </w:p>
        </w:tc>
        <w:tc>
          <w:tcPr>
            <w:tcW w:w="1872" w:type="dxa"/>
            <w:vAlign w:val="center"/>
          </w:tcPr>
          <w:p>
            <w:pPr>
              <w:pStyle w:val="41"/>
              <w:ind w:firstLine="0" w:firstLineChars="0"/>
              <w:jc w:val="center"/>
            </w:pPr>
            <w:r>
              <w:t>3</w:t>
            </w:r>
          </w:p>
        </w:tc>
        <w:tc>
          <w:tcPr>
            <w:tcW w:w="1872" w:type="dxa"/>
            <w:vAlign w:val="center"/>
          </w:tcPr>
          <w:p>
            <w:pPr>
              <w:pStyle w:val="41"/>
              <w:ind w:firstLine="0" w:firstLineChars="0"/>
              <w:jc w:val="center"/>
              <w:rPr>
                <w:rFonts w:hint="eastAsia" w:eastAsia="宋体"/>
                <w:lang w:val="en-US" w:eastAsia="zh-CN"/>
              </w:rPr>
            </w:pPr>
            <w:r>
              <w:rPr>
                <w:rFonts w:hint="eastAsia"/>
                <w:lang w:val="en-US" w:eastAsia="zh-CN"/>
              </w:rPr>
              <w:t>—</w:t>
            </w:r>
          </w:p>
        </w:tc>
      </w:tr>
    </w:tbl>
    <w:p>
      <w:pPr>
        <w:spacing w:line="288" w:lineRule="auto"/>
        <w:rPr>
          <w:b/>
          <w:szCs w:val="21"/>
        </w:rPr>
      </w:pPr>
    </w:p>
    <w:p>
      <w:pPr>
        <w:tabs>
          <w:tab w:val="left" w:pos="420"/>
        </w:tabs>
        <w:spacing w:line="288" w:lineRule="auto"/>
        <w:rPr>
          <w:b/>
          <w:szCs w:val="21"/>
          <w:lang w:val="zh-CN"/>
        </w:rPr>
      </w:pPr>
      <w:r>
        <w:rPr>
          <w:b/>
          <w:szCs w:val="21"/>
          <w:lang w:val="zh-CN"/>
        </w:rPr>
        <w:t>2）评价要点</w:t>
      </w:r>
    </w:p>
    <w:p>
      <w:pPr>
        <w:spacing w:line="288" w:lineRule="auto"/>
        <w:rPr>
          <w:color w:val="auto"/>
        </w:rPr>
      </w:pPr>
      <w:r>
        <w:rPr>
          <w:color w:val="auto"/>
        </w:rPr>
        <w:t>电梯、自动扶梯统计表：</w:t>
      </w:r>
    </w:p>
    <w:tbl>
      <w:tblPr>
        <w:tblStyle w:val="26"/>
        <w:tblW w:w="8522" w:type="dxa"/>
        <w:jc w:val="center"/>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808"/>
        <w:gridCol w:w="1658"/>
        <w:gridCol w:w="1459"/>
        <w:gridCol w:w="1459"/>
        <w:gridCol w:w="1459"/>
        <w:gridCol w:w="1679"/>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2466" w:type="dxa"/>
            <w:gridSpan w:val="2"/>
            <w:vAlign w:val="center"/>
          </w:tcPr>
          <w:p>
            <w:pPr>
              <w:jc w:val="center"/>
              <w:rPr>
                <w:color w:val="auto"/>
                <w:szCs w:val="21"/>
              </w:rPr>
            </w:pPr>
            <w:r>
              <w:rPr>
                <w:rFonts w:hint="eastAsia"/>
                <w:color w:val="auto"/>
                <w:szCs w:val="21"/>
              </w:rPr>
              <w:t>设备类型或型号</w:t>
            </w:r>
          </w:p>
        </w:tc>
        <w:tc>
          <w:tcPr>
            <w:tcW w:w="1459" w:type="dxa"/>
            <w:vAlign w:val="center"/>
          </w:tcPr>
          <w:p>
            <w:pPr>
              <w:jc w:val="center"/>
              <w:rPr>
                <w:color w:val="auto"/>
                <w:szCs w:val="21"/>
              </w:rPr>
            </w:pPr>
            <w:r>
              <w:rPr>
                <w:rFonts w:hint="eastAsia"/>
                <w:color w:val="auto"/>
                <w:szCs w:val="21"/>
              </w:rPr>
              <w:t>台数</w:t>
            </w:r>
          </w:p>
        </w:tc>
        <w:tc>
          <w:tcPr>
            <w:tcW w:w="1459" w:type="dxa"/>
            <w:vAlign w:val="center"/>
          </w:tcPr>
          <w:p>
            <w:pPr>
              <w:jc w:val="center"/>
              <w:rPr>
                <w:color w:val="auto"/>
                <w:szCs w:val="21"/>
              </w:rPr>
            </w:pPr>
            <w:r>
              <w:rPr>
                <w:rFonts w:hint="eastAsia"/>
                <w:color w:val="auto"/>
                <w:szCs w:val="21"/>
              </w:rPr>
              <w:t>节能特性</w:t>
            </w:r>
          </w:p>
        </w:tc>
        <w:tc>
          <w:tcPr>
            <w:tcW w:w="1459" w:type="dxa"/>
            <w:vAlign w:val="center"/>
          </w:tcPr>
          <w:p>
            <w:pPr>
              <w:jc w:val="center"/>
              <w:rPr>
                <w:color w:val="auto"/>
                <w:szCs w:val="21"/>
              </w:rPr>
            </w:pPr>
            <w:r>
              <w:rPr>
                <w:rFonts w:hint="eastAsia"/>
                <w:color w:val="auto"/>
                <w:szCs w:val="21"/>
              </w:rPr>
              <w:t>控制方式</w:t>
            </w:r>
          </w:p>
        </w:tc>
        <w:tc>
          <w:tcPr>
            <w:tcW w:w="1679" w:type="dxa"/>
            <w:vAlign w:val="center"/>
          </w:tcPr>
          <w:p>
            <w:pPr>
              <w:jc w:val="center"/>
              <w:rPr>
                <w:color w:val="auto"/>
                <w:szCs w:val="21"/>
              </w:rPr>
            </w:pPr>
            <w:r>
              <w:rPr>
                <w:rFonts w:hint="eastAsia"/>
                <w:color w:val="auto"/>
                <w:szCs w:val="21"/>
              </w:rPr>
              <w:t>是否符合要求</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808" w:type="dxa"/>
            <w:vMerge w:val="restart"/>
            <w:vAlign w:val="center"/>
          </w:tcPr>
          <w:p>
            <w:pPr>
              <w:jc w:val="center"/>
              <w:rPr>
                <w:color w:val="auto"/>
                <w:szCs w:val="21"/>
              </w:rPr>
            </w:pPr>
            <w:r>
              <w:rPr>
                <w:rFonts w:hint="eastAsia"/>
                <w:color w:val="auto"/>
                <w:szCs w:val="21"/>
              </w:rPr>
              <w:t>电梯</w:t>
            </w:r>
          </w:p>
        </w:tc>
        <w:tc>
          <w:tcPr>
            <w:tcW w:w="1658" w:type="dxa"/>
            <w:vAlign w:val="center"/>
          </w:tcPr>
          <w:p>
            <w:pPr>
              <w:keepNext/>
              <w:keepLines/>
              <w:jc w:val="center"/>
              <w:outlineLvl w:val="0"/>
              <w:rPr>
                <w:color w:val="auto"/>
                <w:szCs w:val="21"/>
              </w:rPr>
            </w:pPr>
          </w:p>
        </w:tc>
        <w:tc>
          <w:tcPr>
            <w:tcW w:w="1459" w:type="dxa"/>
            <w:vAlign w:val="center"/>
          </w:tcPr>
          <w:p>
            <w:pPr>
              <w:keepNext/>
              <w:keepLines/>
              <w:jc w:val="center"/>
              <w:outlineLvl w:val="0"/>
              <w:rPr>
                <w:rFonts w:hint="eastAsia" w:eastAsia="宋体"/>
                <w:color w:val="auto"/>
                <w:szCs w:val="21"/>
                <w:lang w:val="en-US" w:eastAsia="zh-CN"/>
              </w:rPr>
            </w:pPr>
          </w:p>
        </w:tc>
        <w:tc>
          <w:tcPr>
            <w:tcW w:w="1459" w:type="dxa"/>
            <w:vAlign w:val="center"/>
          </w:tcPr>
          <w:p>
            <w:pPr>
              <w:keepNext/>
              <w:keepLines/>
              <w:jc w:val="center"/>
              <w:outlineLvl w:val="0"/>
              <w:rPr>
                <w:rFonts w:hint="eastAsia" w:eastAsia="宋体"/>
                <w:color w:val="auto"/>
                <w:szCs w:val="21"/>
                <w:lang w:eastAsia="zh-CN"/>
              </w:rPr>
            </w:pPr>
          </w:p>
        </w:tc>
        <w:tc>
          <w:tcPr>
            <w:tcW w:w="1459" w:type="dxa"/>
            <w:vAlign w:val="center"/>
          </w:tcPr>
          <w:p>
            <w:pPr>
              <w:keepNext/>
              <w:keepLines/>
              <w:jc w:val="center"/>
              <w:outlineLvl w:val="0"/>
              <w:rPr>
                <w:color w:val="auto"/>
                <w:szCs w:val="21"/>
              </w:rPr>
            </w:pPr>
          </w:p>
        </w:tc>
        <w:tc>
          <w:tcPr>
            <w:tcW w:w="1679" w:type="dxa"/>
            <w:vAlign w:val="center"/>
          </w:tcPr>
          <w:p>
            <w:pPr>
              <w:jc w:val="center"/>
              <w:rPr>
                <w:color w:val="auto"/>
                <w:szCs w:val="21"/>
              </w:rPr>
            </w:pPr>
            <w:r>
              <w:rPr>
                <w:rFonts w:hint="eastAsia" w:eastAsiaTheme="minorEastAsia"/>
                <w:color w:val="auto"/>
                <w:szCs w:val="21"/>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808" w:type="dxa"/>
            <w:vMerge w:val="continue"/>
            <w:vAlign w:val="center"/>
          </w:tcPr>
          <w:p>
            <w:pPr>
              <w:keepNext/>
              <w:keepLines/>
              <w:jc w:val="center"/>
              <w:outlineLvl w:val="0"/>
              <w:rPr>
                <w:color w:val="auto"/>
                <w:szCs w:val="21"/>
              </w:rPr>
            </w:pPr>
          </w:p>
        </w:tc>
        <w:tc>
          <w:tcPr>
            <w:tcW w:w="1658" w:type="dxa"/>
            <w:vAlign w:val="center"/>
          </w:tcPr>
          <w:p>
            <w:pPr>
              <w:keepNext/>
              <w:keepLines/>
              <w:jc w:val="center"/>
              <w:outlineLvl w:val="0"/>
              <w:rPr>
                <w:color w:val="auto"/>
                <w:szCs w:val="21"/>
              </w:rPr>
            </w:pPr>
          </w:p>
        </w:tc>
        <w:tc>
          <w:tcPr>
            <w:tcW w:w="1459" w:type="dxa"/>
            <w:vAlign w:val="center"/>
          </w:tcPr>
          <w:p>
            <w:pPr>
              <w:keepNext/>
              <w:keepLines/>
              <w:jc w:val="center"/>
              <w:outlineLvl w:val="0"/>
              <w:rPr>
                <w:color w:val="auto"/>
                <w:szCs w:val="21"/>
              </w:rPr>
            </w:pPr>
          </w:p>
        </w:tc>
        <w:tc>
          <w:tcPr>
            <w:tcW w:w="1459" w:type="dxa"/>
            <w:vAlign w:val="center"/>
          </w:tcPr>
          <w:p>
            <w:pPr>
              <w:keepNext/>
              <w:keepLines/>
              <w:jc w:val="center"/>
              <w:outlineLvl w:val="0"/>
              <w:rPr>
                <w:color w:val="auto"/>
                <w:szCs w:val="21"/>
              </w:rPr>
            </w:pPr>
          </w:p>
        </w:tc>
        <w:tc>
          <w:tcPr>
            <w:tcW w:w="1459" w:type="dxa"/>
            <w:vAlign w:val="center"/>
          </w:tcPr>
          <w:p>
            <w:pPr>
              <w:keepNext/>
              <w:keepLines/>
              <w:jc w:val="center"/>
              <w:outlineLvl w:val="0"/>
              <w:rPr>
                <w:color w:val="auto"/>
                <w:szCs w:val="21"/>
              </w:rPr>
            </w:pPr>
          </w:p>
        </w:tc>
        <w:tc>
          <w:tcPr>
            <w:tcW w:w="1679" w:type="dxa"/>
            <w:vAlign w:val="center"/>
          </w:tcPr>
          <w:p>
            <w:pPr>
              <w:jc w:val="center"/>
              <w:rPr>
                <w:rFonts w:hint="eastAsia" w:eastAsiaTheme="minorEastAsia"/>
                <w:color w:val="auto"/>
                <w:szCs w:val="21"/>
                <w:lang w:eastAsia="zh-CN"/>
              </w:rPr>
            </w:pPr>
            <w:r>
              <w:rPr>
                <w:rFonts w:hint="eastAsia" w:eastAsiaTheme="minorEastAsia"/>
                <w:color w:val="auto"/>
                <w:szCs w:val="21"/>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808" w:type="dxa"/>
            <w:vMerge w:val="continue"/>
            <w:vAlign w:val="center"/>
          </w:tcPr>
          <w:p>
            <w:pPr>
              <w:keepNext/>
              <w:keepLines/>
              <w:jc w:val="center"/>
              <w:outlineLvl w:val="0"/>
              <w:rPr>
                <w:color w:val="auto"/>
                <w:szCs w:val="21"/>
              </w:rPr>
            </w:pPr>
          </w:p>
        </w:tc>
        <w:tc>
          <w:tcPr>
            <w:tcW w:w="1658" w:type="dxa"/>
            <w:vAlign w:val="center"/>
          </w:tcPr>
          <w:p>
            <w:pPr>
              <w:keepNext/>
              <w:keepLines/>
              <w:jc w:val="center"/>
              <w:outlineLvl w:val="0"/>
              <w:rPr>
                <w:color w:val="auto"/>
                <w:szCs w:val="21"/>
              </w:rPr>
            </w:pPr>
          </w:p>
        </w:tc>
        <w:tc>
          <w:tcPr>
            <w:tcW w:w="1459" w:type="dxa"/>
            <w:vAlign w:val="center"/>
          </w:tcPr>
          <w:p>
            <w:pPr>
              <w:keepNext/>
              <w:keepLines/>
              <w:jc w:val="center"/>
              <w:outlineLvl w:val="0"/>
              <w:rPr>
                <w:color w:val="auto"/>
                <w:szCs w:val="21"/>
              </w:rPr>
            </w:pPr>
          </w:p>
        </w:tc>
        <w:tc>
          <w:tcPr>
            <w:tcW w:w="1459" w:type="dxa"/>
            <w:vAlign w:val="center"/>
          </w:tcPr>
          <w:p>
            <w:pPr>
              <w:keepNext/>
              <w:keepLines/>
              <w:jc w:val="center"/>
              <w:outlineLvl w:val="0"/>
              <w:rPr>
                <w:color w:val="auto"/>
                <w:szCs w:val="21"/>
              </w:rPr>
            </w:pPr>
          </w:p>
        </w:tc>
        <w:tc>
          <w:tcPr>
            <w:tcW w:w="1459" w:type="dxa"/>
            <w:vAlign w:val="center"/>
          </w:tcPr>
          <w:p>
            <w:pPr>
              <w:keepNext/>
              <w:keepLines/>
              <w:jc w:val="center"/>
              <w:outlineLvl w:val="0"/>
              <w:rPr>
                <w:color w:val="auto"/>
                <w:szCs w:val="21"/>
              </w:rPr>
            </w:pPr>
          </w:p>
        </w:tc>
        <w:tc>
          <w:tcPr>
            <w:tcW w:w="1679" w:type="dxa"/>
            <w:vAlign w:val="center"/>
          </w:tcPr>
          <w:p>
            <w:pPr>
              <w:jc w:val="center"/>
              <w:rPr>
                <w:color w:val="auto"/>
                <w:szCs w:val="21"/>
              </w:rPr>
            </w:pPr>
            <w:r>
              <w:rPr>
                <w:rFonts w:hint="eastAsia" w:eastAsiaTheme="minorEastAsia"/>
                <w:color w:val="auto"/>
                <w:szCs w:val="21"/>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808" w:type="dxa"/>
            <w:vMerge w:val="restart"/>
            <w:vAlign w:val="center"/>
          </w:tcPr>
          <w:p>
            <w:pPr>
              <w:jc w:val="center"/>
              <w:rPr>
                <w:color w:val="auto"/>
                <w:szCs w:val="21"/>
              </w:rPr>
            </w:pPr>
            <w:r>
              <w:rPr>
                <w:rFonts w:hint="eastAsia"/>
                <w:color w:val="auto"/>
                <w:szCs w:val="21"/>
              </w:rPr>
              <w:t>自动</w:t>
            </w:r>
          </w:p>
          <w:p>
            <w:pPr>
              <w:jc w:val="center"/>
              <w:rPr>
                <w:color w:val="auto"/>
                <w:szCs w:val="21"/>
              </w:rPr>
            </w:pPr>
            <w:r>
              <w:rPr>
                <w:rFonts w:hint="eastAsia"/>
                <w:color w:val="auto"/>
                <w:szCs w:val="21"/>
              </w:rPr>
              <w:t>扶梯</w:t>
            </w:r>
          </w:p>
        </w:tc>
        <w:tc>
          <w:tcPr>
            <w:tcW w:w="1658" w:type="dxa"/>
            <w:vAlign w:val="center"/>
          </w:tcPr>
          <w:p>
            <w:pPr>
              <w:keepNext/>
              <w:keepLines/>
              <w:jc w:val="center"/>
              <w:outlineLvl w:val="0"/>
              <w:rPr>
                <w:color w:val="auto"/>
                <w:szCs w:val="21"/>
              </w:rPr>
            </w:pPr>
          </w:p>
        </w:tc>
        <w:tc>
          <w:tcPr>
            <w:tcW w:w="1459" w:type="dxa"/>
            <w:vAlign w:val="center"/>
          </w:tcPr>
          <w:p>
            <w:pPr>
              <w:keepNext/>
              <w:keepLines/>
              <w:jc w:val="center"/>
              <w:outlineLvl w:val="0"/>
              <w:rPr>
                <w:color w:val="auto"/>
                <w:szCs w:val="21"/>
              </w:rPr>
            </w:pPr>
          </w:p>
        </w:tc>
        <w:tc>
          <w:tcPr>
            <w:tcW w:w="1459" w:type="dxa"/>
            <w:vAlign w:val="center"/>
          </w:tcPr>
          <w:p>
            <w:pPr>
              <w:keepNext/>
              <w:keepLines/>
              <w:jc w:val="center"/>
              <w:outlineLvl w:val="0"/>
              <w:rPr>
                <w:color w:val="auto"/>
                <w:szCs w:val="21"/>
              </w:rPr>
            </w:pPr>
          </w:p>
        </w:tc>
        <w:tc>
          <w:tcPr>
            <w:tcW w:w="1459" w:type="dxa"/>
            <w:vAlign w:val="center"/>
          </w:tcPr>
          <w:p>
            <w:pPr>
              <w:keepNext/>
              <w:keepLines/>
              <w:jc w:val="center"/>
              <w:outlineLvl w:val="0"/>
              <w:rPr>
                <w:color w:val="auto"/>
                <w:szCs w:val="21"/>
              </w:rPr>
            </w:pPr>
          </w:p>
        </w:tc>
        <w:tc>
          <w:tcPr>
            <w:tcW w:w="1679" w:type="dxa"/>
            <w:vAlign w:val="center"/>
          </w:tcPr>
          <w:p>
            <w:pPr>
              <w:jc w:val="center"/>
              <w:rPr>
                <w:color w:val="auto"/>
                <w:szCs w:val="21"/>
              </w:rPr>
            </w:pPr>
            <w:r>
              <w:rPr>
                <w:rFonts w:hint="eastAsia" w:eastAsiaTheme="minorEastAsia"/>
                <w:color w:val="auto"/>
                <w:szCs w:val="21"/>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808" w:type="dxa"/>
            <w:vMerge w:val="continue"/>
            <w:vAlign w:val="center"/>
          </w:tcPr>
          <w:p>
            <w:pPr>
              <w:keepNext/>
              <w:keepLines/>
              <w:jc w:val="center"/>
              <w:outlineLvl w:val="0"/>
              <w:rPr>
                <w:color w:val="auto"/>
                <w:szCs w:val="21"/>
              </w:rPr>
            </w:pPr>
          </w:p>
        </w:tc>
        <w:tc>
          <w:tcPr>
            <w:tcW w:w="1658" w:type="dxa"/>
            <w:vAlign w:val="center"/>
          </w:tcPr>
          <w:p>
            <w:pPr>
              <w:keepNext/>
              <w:keepLines/>
              <w:jc w:val="center"/>
              <w:outlineLvl w:val="0"/>
              <w:rPr>
                <w:color w:val="auto"/>
                <w:szCs w:val="21"/>
              </w:rPr>
            </w:pPr>
          </w:p>
        </w:tc>
        <w:tc>
          <w:tcPr>
            <w:tcW w:w="1459" w:type="dxa"/>
            <w:vAlign w:val="center"/>
          </w:tcPr>
          <w:p>
            <w:pPr>
              <w:keepNext/>
              <w:keepLines/>
              <w:jc w:val="center"/>
              <w:outlineLvl w:val="0"/>
              <w:rPr>
                <w:color w:val="auto"/>
                <w:szCs w:val="21"/>
              </w:rPr>
            </w:pPr>
          </w:p>
        </w:tc>
        <w:tc>
          <w:tcPr>
            <w:tcW w:w="1459" w:type="dxa"/>
            <w:vAlign w:val="center"/>
          </w:tcPr>
          <w:p>
            <w:pPr>
              <w:keepNext/>
              <w:keepLines/>
              <w:jc w:val="center"/>
              <w:outlineLvl w:val="0"/>
              <w:rPr>
                <w:color w:val="auto"/>
                <w:szCs w:val="21"/>
              </w:rPr>
            </w:pPr>
          </w:p>
        </w:tc>
        <w:tc>
          <w:tcPr>
            <w:tcW w:w="1459" w:type="dxa"/>
            <w:vAlign w:val="center"/>
          </w:tcPr>
          <w:p>
            <w:pPr>
              <w:keepNext/>
              <w:keepLines/>
              <w:jc w:val="center"/>
              <w:outlineLvl w:val="0"/>
              <w:rPr>
                <w:color w:val="auto"/>
                <w:szCs w:val="21"/>
              </w:rPr>
            </w:pPr>
          </w:p>
        </w:tc>
        <w:tc>
          <w:tcPr>
            <w:tcW w:w="1679" w:type="dxa"/>
            <w:vAlign w:val="center"/>
          </w:tcPr>
          <w:p>
            <w:pPr>
              <w:jc w:val="center"/>
              <w:rPr>
                <w:color w:val="auto"/>
                <w:szCs w:val="21"/>
              </w:rPr>
            </w:pPr>
            <w:r>
              <w:rPr>
                <w:rFonts w:hint="eastAsia" w:eastAsiaTheme="minorEastAsia"/>
                <w:color w:val="auto"/>
                <w:szCs w:val="21"/>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808" w:type="dxa"/>
            <w:vMerge w:val="continue"/>
            <w:vAlign w:val="center"/>
          </w:tcPr>
          <w:p>
            <w:pPr>
              <w:keepNext/>
              <w:keepLines/>
              <w:jc w:val="center"/>
              <w:outlineLvl w:val="0"/>
              <w:rPr>
                <w:color w:val="auto"/>
                <w:szCs w:val="21"/>
              </w:rPr>
            </w:pPr>
          </w:p>
        </w:tc>
        <w:tc>
          <w:tcPr>
            <w:tcW w:w="1658" w:type="dxa"/>
            <w:vAlign w:val="center"/>
          </w:tcPr>
          <w:p>
            <w:pPr>
              <w:keepNext/>
              <w:keepLines/>
              <w:jc w:val="center"/>
              <w:outlineLvl w:val="0"/>
              <w:rPr>
                <w:color w:val="auto"/>
                <w:szCs w:val="21"/>
              </w:rPr>
            </w:pPr>
          </w:p>
        </w:tc>
        <w:tc>
          <w:tcPr>
            <w:tcW w:w="1459" w:type="dxa"/>
            <w:vAlign w:val="center"/>
          </w:tcPr>
          <w:p>
            <w:pPr>
              <w:keepNext/>
              <w:keepLines/>
              <w:jc w:val="center"/>
              <w:outlineLvl w:val="0"/>
              <w:rPr>
                <w:color w:val="auto"/>
                <w:szCs w:val="21"/>
              </w:rPr>
            </w:pPr>
          </w:p>
        </w:tc>
        <w:tc>
          <w:tcPr>
            <w:tcW w:w="1459" w:type="dxa"/>
            <w:vAlign w:val="center"/>
          </w:tcPr>
          <w:p>
            <w:pPr>
              <w:keepNext/>
              <w:keepLines/>
              <w:jc w:val="center"/>
              <w:outlineLvl w:val="0"/>
              <w:rPr>
                <w:color w:val="auto"/>
                <w:szCs w:val="21"/>
              </w:rPr>
            </w:pPr>
          </w:p>
        </w:tc>
        <w:tc>
          <w:tcPr>
            <w:tcW w:w="1459" w:type="dxa"/>
            <w:vAlign w:val="center"/>
          </w:tcPr>
          <w:p>
            <w:pPr>
              <w:keepNext/>
              <w:keepLines/>
              <w:jc w:val="center"/>
              <w:outlineLvl w:val="0"/>
              <w:rPr>
                <w:color w:val="auto"/>
                <w:szCs w:val="21"/>
              </w:rPr>
            </w:pPr>
          </w:p>
        </w:tc>
        <w:tc>
          <w:tcPr>
            <w:tcW w:w="1679" w:type="dxa"/>
            <w:vAlign w:val="center"/>
          </w:tcPr>
          <w:p>
            <w:pPr>
              <w:jc w:val="center"/>
              <w:rPr>
                <w:color w:val="auto"/>
                <w:szCs w:val="21"/>
              </w:rPr>
            </w:pPr>
            <w:r>
              <w:rPr>
                <w:rFonts w:hint="eastAsia" w:eastAsiaTheme="minorEastAsia"/>
                <w:color w:val="auto"/>
                <w:szCs w:val="21"/>
              </w:rPr>
              <w:t>□</w:t>
            </w:r>
          </w:p>
        </w:tc>
      </w:tr>
    </w:tbl>
    <w:p>
      <w:pPr>
        <w:spacing w:line="288" w:lineRule="auto"/>
      </w:pPr>
    </w:p>
    <w:p>
      <w:pPr>
        <w:spacing w:line="288" w:lineRule="auto"/>
      </w:pPr>
      <w:r>
        <w:t>简要说明电梯和自动扶梯的节能控制措施：</w:t>
      </w:r>
    </w:p>
    <w:tbl>
      <w:tblPr>
        <w:tblStyle w:val="25"/>
        <w:tblW w:w="837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01" w:hRule="atLeast"/>
          <w:jc w:val="center"/>
        </w:trPr>
        <w:tc>
          <w:tcPr>
            <w:tcW w:w="8372" w:type="dxa"/>
            <w:tcBorders>
              <w:top w:val="single" w:color="auto" w:sz="4" w:space="0"/>
              <w:left w:val="single" w:color="auto" w:sz="4" w:space="0"/>
              <w:bottom w:val="single" w:color="auto" w:sz="4" w:space="0"/>
              <w:right w:val="single" w:color="auto" w:sz="4" w:space="0"/>
            </w:tcBorders>
          </w:tcPr>
          <w:p>
            <w:pPr>
              <w:spacing w:line="288" w:lineRule="auto"/>
              <w:rPr>
                <w:rFonts w:hint="default" w:eastAsia="宋体"/>
                <w:b/>
                <w:bCs/>
                <w:sz w:val="24"/>
                <w:lang w:val="en-US" w:eastAsia="zh-CN"/>
              </w:rPr>
            </w:pPr>
            <w:r>
              <w:rPr>
                <w:rFonts w:hint="eastAsia"/>
                <w:lang w:val="en-US" w:eastAsia="zh-CN"/>
              </w:rPr>
              <w:t>项目未采用电梯，本条不参评。</w:t>
            </w:r>
          </w:p>
        </w:tc>
      </w:tr>
    </w:tbl>
    <w:p>
      <w:pPr>
        <w:spacing w:line="288" w:lineRule="auto"/>
        <w:rPr>
          <w:b/>
          <w:bCs/>
          <w:lang w:val="zh-CN"/>
        </w:rPr>
      </w:pPr>
    </w:p>
    <w:p>
      <w:pPr>
        <w:tabs>
          <w:tab w:val="left" w:pos="420"/>
        </w:tabs>
        <w:spacing w:line="288" w:lineRule="auto"/>
        <w:rPr>
          <w:b/>
          <w:szCs w:val="21"/>
          <w:lang w:val="zh-CN"/>
        </w:rPr>
      </w:pPr>
      <w:r>
        <w:rPr>
          <w:b/>
          <w:szCs w:val="21"/>
          <w:lang w:val="zh-CN"/>
        </w:rPr>
        <w:t>3）证明材料</w:t>
      </w:r>
    </w:p>
    <w:p>
      <w:pPr>
        <w:pStyle w:val="42"/>
        <w:spacing w:line="288" w:lineRule="auto"/>
        <w:outlineLvl w:val="9"/>
        <w:rPr>
          <w:b/>
          <w:sz w:val="21"/>
          <w:szCs w:val="21"/>
        </w:rPr>
      </w:pPr>
      <w:r>
        <w:rPr>
          <w:b/>
          <w:sz w:val="21"/>
          <w:szCs w:val="21"/>
        </w:rPr>
        <w:t>提交材料及要求：</w:t>
      </w:r>
    </w:p>
    <w:p>
      <w:pPr>
        <w:pStyle w:val="42"/>
        <w:numPr>
          <w:ilvl w:val="0"/>
          <w:numId w:val="16"/>
        </w:numPr>
        <w:spacing w:line="288" w:lineRule="auto"/>
        <w:ind w:left="0" w:firstLine="0"/>
        <w:outlineLvl w:val="9"/>
        <w:rPr>
          <w:sz w:val="21"/>
          <w:szCs w:val="21"/>
        </w:rPr>
      </w:pPr>
      <w:r>
        <w:rPr>
          <w:sz w:val="21"/>
          <w:szCs w:val="21"/>
        </w:rPr>
        <w:t>电梯及扶梯设计施工图：电梯设计施工图纸中对电梯和自动扶梯的选型计算做详细的说明，对于电梯的群控措施、自动扶梯的变频调速、能量再生等多项节能措施，提供设计说明并与设计施工图纸内容吻合；</w:t>
      </w:r>
    </w:p>
    <w:p>
      <w:pPr>
        <w:pStyle w:val="42"/>
        <w:numPr>
          <w:ilvl w:val="0"/>
          <w:numId w:val="16"/>
        </w:numPr>
        <w:spacing w:line="288" w:lineRule="auto"/>
        <w:ind w:left="0" w:firstLine="0"/>
        <w:outlineLvl w:val="9"/>
        <w:rPr>
          <w:sz w:val="21"/>
          <w:szCs w:val="21"/>
        </w:rPr>
      </w:pPr>
      <w:r>
        <w:rPr>
          <w:sz w:val="21"/>
          <w:szCs w:val="21"/>
        </w:rPr>
        <w:t>电梯样本：项目中所选用电梯的参数样本；</w:t>
      </w:r>
    </w:p>
    <w:p>
      <w:pPr>
        <w:pStyle w:val="42"/>
        <w:numPr>
          <w:ilvl w:val="0"/>
          <w:numId w:val="16"/>
        </w:numPr>
        <w:spacing w:line="288" w:lineRule="auto"/>
        <w:ind w:left="0" w:firstLine="0"/>
        <w:outlineLvl w:val="9"/>
        <w:rPr>
          <w:sz w:val="21"/>
          <w:szCs w:val="21"/>
        </w:rPr>
      </w:pPr>
      <w:r>
        <w:rPr>
          <w:sz w:val="21"/>
          <w:szCs w:val="21"/>
        </w:rPr>
        <w:t>人流平衡计算分析报告：</w:t>
      </w:r>
      <w:r>
        <w:rPr>
          <w:rFonts w:hint="eastAsia"/>
          <w:sz w:val="21"/>
          <w:szCs w:val="21"/>
        </w:rPr>
        <w:t>对于大型公共建筑，应</w:t>
      </w:r>
      <w:r>
        <w:rPr>
          <w:sz w:val="21"/>
          <w:szCs w:val="21"/>
        </w:rPr>
        <w:t>预测不同工况时的客/货流量，并给予预测分析及使用需求合理确定电梯台数、载重量、速度等。</w:t>
      </w:r>
    </w:p>
    <w:p>
      <w:pPr>
        <w:spacing w:line="288" w:lineRule="auto"/>
      </w:pPr>
    </w:p>
    <w:p>
      <w:pPr>
        <w:spacing w:line="288" w:lineRule="auto"/>
        <w:rPr>
          <w:b/>
        </w:rPr>
      </w:pPr>
      <w:r>
        <w:rPr>
          <w:b/>
        </w:rPr>
        <w:t>实际提交材料清单：</w:t>
      </w:r>
    </w:p>
    <w:tbl>
      <w:tblPr>
        <w:tblStyle w:val="25"/>
        <w:tblW w:w="852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34" w:hRule="atLeast"/>
          <w:jc w:val="center"/>
        </w:trPr>
        <w:tc>
          <w:tcPr>
            <w:tcW w:w="8522" w:type="dxa"/>
            <w:tcBorders>
              <w:top w:val="single" w:color="auto" w:sz="4" w:space="0"/>
              <w:left w:val="single" w:color="auto" w:sz="4" w:space="0"/>
              <w:bottom w:val="single" w:color="auto" w:sz="4" w:space="0"/>
              <w:right w:val="single" w:color="auto" w:sz="4" w:space="0"/>
            </w:tcBorders>
          </w:tcPr>
          <w:p>
            <w:pPr>
              <w:spacing w:line="288" w:lineRule="auto"/>
              <w:rPr>
                <w:b/>
              </w:rPr>
            </w:pPr>
            <w:r>
              <w:rPr>
                <w:rFonts w:hint="eastAsia"/>
                <w:color w:val="auto"/>
                <w:sz w:val="21"/>
                <w:szCs w:val="21"/>
                <w:lang w:eastAsia="zh-CN"/>
              </w:rPr>
              <w:t>电梯设计参数：</w:t>
            </w:r>
            <w:r>
              <w:rPr>
                <w:rFonts w:ascii="Times New Roman" w:hAnsi="Times New Roman"/>
                <w:color w:val="auto"/>
                <w:sz w:val="21"/>
                <w:szCs w:val="21"/>
                <w:lang w:eastAsia="zh-CN"/>
              </w:rPr>
              <w:t xml:space="preserve">7.1 </w:t>
            </w:r>
            <w:r>
              <w:rPr>
                <w:rFonts w:ascii="Times New Roman" w:hAnsi="宋体"/>
                <w:bCs/>
                <w:color w:val="auto"/>
                <w:sz w:val="21"/>
                <w:szCs w:val="21"/>
                <w:lang w:eastAsia="zh-CN"/>
              </w:rPr>
              <w:t>电气施工图纸及设计说明</w:t>
            </w:r>
          </w:p>
        </w:tc>
      </w:tr>
    </w:tbl>
    <w:p>
      <w:pPr>
        <w:widowControl/>
        <w:jc w:val="left"/>
      </w:pPr>
      <w:r>
        <w:br w:type="page"/>
      </w:r>
    </w:p>
    <w:p>
      <w:pPr>
        <w:pStyle w:val="3"/>
        <w:rPr>
          <w:rFonts w:ascii="Times New Roman" w:hAnsi="Times New Roman"/>
        </w:rPr>
      </w:pPr>
      <w:r>
        <w:rPr>
          <w:rFonts w:ascii="Times New Roman" w:hAnsi="Times New Roman"/>
        </w:rPr>
        <w:t>5.2.12合理选用节能型电气设备。（总分5分）</w:t>
      </w:r>
    </w:p>
    <w:p>
      <w:pPr>
        <w:spacing w:line="288" w:lineRule="auto"/>
        <w:rPr>
          <w:b/>
          <w:bCs/>
          <w:lang w:val="zh-CN"/>
        </w:rPr>
      </w:pPr>
      <w:r>
        <w:rPr>
          <w:b/>
          <w:bCs/>
          <w:lang w:val="zh-CN"/>
        </w:rPr>
        <w:t>本条得分：</w:t>
      </w:r>
      <w:r>
        <w:rPr>
          <w:rFonts w:hint="eastAsia"/>
          <w:b/>
          <w:bCs/>
          <w:lang w:val="en-US" w:eastAsia="zh-CN"/>
        </w:rPr>
        <w:t>0</w:t>
      </w:r>
      <w:r>
        <w:rPr>
          <w:b/>
          <w:bCs/>
          <w:lang w:val="zh-CN"/>
        </w:rPr>
        <w:t>；</w:t>
      </w:r>
    </w:p>
    <w:p>
      <w:pPr>
        <w:adjustRightInd w:val="0"/>
        <w:snapToGrid w:val="0"/>
        <w:spacing w:line="460" w:lineRule="exact"/>
        <w:rPr>
          <w:b/>
          <w:sz w:val="24"/>
        </w:rPr>
      </w:pPr>
    </w:p>
    <w:p>
      <w:pPr>
        <w:tabs>
          <w:tab w:val="left" w:pos="420"/>
        </w:tabs>
        <w:spacing w:line="288" w:lineRule="auto"/>
        <w:rPr>
          <w:szCs w:val="21"/>
        </w:rPr>
      </w:pPr>
      <w:r>
        <w:rPr>
          <w:b/>
          <w:szCs w:val="21"/>
          <w:lang w:val="zh-CN"/>
        </w:rPr>
        <w:t>1）自评得分</w:t>
      </w:r>
    </w:p>
    <w:tbl>
      <w:tblPr>
        <w:tblStyle w:val="25"/>
        <w:tblW w:w="852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01"/>
        <w:gridCol w:w="5025"/>
        <w:gridCol w:w="1198"/>
        <w:gridCol w:w="11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4" w:hRule="atLeast"/>
          <w:jc w:val="center"/>
        </w:trPr>
        <w:tc>
          <w:tcPr>
            <w:tcW w:w="1101" w:type="dxa"/>
            <w:vAlign w:val="center"/>
          </w:tcPr>
          <w:p>
            <w:pPr>
              <w:pStyle w:val="41"/>
              <w:ind w:firstLine="0" w:firstLineChars="0"/>
              <w:jc w:val="center"/>
              <w:rPr>
                <w:b/>
              </w:rPr>
            </w:pPr>
            <w:r>
              <w:rPr>
                <w:rFonts w:hint="eastAsia"/>
                <w:b/>
              </w:rPr>
              <w:t>序号</w:t>
            </w:r>
          </w:p>
        </w:tc>
        <w:tc>
          <w:tcPr>
            <w:tcW w:w="5025" w:type="dxa"/>
            <w:vAlign w:val="center"/>
          </w:tcPr>
          <w:p>
            <w:pPr>
              <w:pStyle w:val="41"/>
              <w:ind w:firstLine="0" w:firstLineChars="0"/>
              <w:jc w:val="center"/>
              <w:rPr>
                <w:b/>
              </w:rPr>
            </w:pPr>
            <w:r>
              <w:rPr>
                <w:b/>
              </w:rPr>
              <w:t>评价内容</w:t>
            </w:r>
          </w:p>
        </w:tc>
        <w:tc>
          <w:tcPr>
            <w:tcW w:w="1198" w:type="dxa"/>
            <w:vAlign w:val="center"/>
          </w:tcPr>
          <w:p>
            <w:pPr>
              <w:pStyle w:val="41"/>
              <w:ind w:firstLine="0" w:firstLineChars="0"/>
              <w:jc w:val="center"/>
              <w:rPr>
                <w:b/>
              </w:rPr>
            </w:pPr>
            <w:r>
              <w:rPr>
                <w:b/>
              </w:rPr>
              <w:t>评价分值</w:t>
            </w:r>
          </w:p>
        </w:tc>
        <w:tc>
          <w:tcPr>
            <w:tcW w:w="1198" w:type="dxa"/>
            <w:vAlign w:val="center"/>
          </w:tcPr>
          <w:p>
            <w:pPr>
              <w:pStyle w:val="41"/>
              <w:ind w:firstLine="0" w:firstLineChars="0"/>
              <w:jc w:val="center"/>
              <w:rPr>
                <w:b/>
              </w:rPr>
            </w:pPr>
            <w:r>
              <w:rPr>
                <w:b/>
              </w:rPr>
              <w:t>自评得分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44" w:hRule="atLeast"/>
          <w:jc w:val="center"/>
        </w:trPr>
        <w:tc>
          <w:tcPr>
            <w:tcW w:w="1101" w:type="dxa"/>
            <w:vAlign w:val="center"/>
          </w:tcPr>
          <w:p>
            <w:pPr>
              <w:pStyle w:val="41"/>
              <w:ind w:firstLine="0" w:firstLineChars="0"/>
              <w:jc w:val="center"/>
              <w:rPr>
                <w:bCs/>
              </w:rPr>
            </w:pPr>
            <w:r>
              <w:rPr>
                <w:rFonts w:hint="eastAsia"/>
                <w:bCs/>
              </w:rPr>
              <w:t>1</w:t>
            </w:r>
          </w:p>
        </w:tc>
        <w:tc>
          <w:tcPr>
            <w:tcW w:w="5025" w:type="dxa"/>
            <w:vAlign w:val="center"/>
          </w:tcPr>
          <w:p>
            <w:pPr>
              <w:pStyle w:val="41"/>
              <w:ind w:firstLine="0" w:firstLineChars="0"/>
            </w:pPr>
            <w:r>
              <w:rPr>
                <w:bCs/>
              </w:rPr>
              <w:t>三相配电变压器满足现行国家标准《三相配电变压器能效限定值及节能评价值》GB 20052的节能评价值要求</w:t>
            </w:r>
          </w:p>
        </w:tc>
        <w:tc>
          <w:tcPr>
            <w:tcW w:w="1198" w:type="dxa"/>
            <w:vAlign w:val="center"/>
          </w:tcPr>
          <w:p>
            <w:pPr>
              <w:pStyle w:val="41"/>
              <w:ind w:firstLine="0" w:firstLineChars="0"/>
              <w:jc w:val="center"/>
            </w:pPr>
            <w:r>
              <w:t>3</w:t>
            </w:r>
          </w:p>
        </w:tc>
        <w:tc>
          <w:tcPr>
            <w:tcW w:w="1198" w:type="dxa"/>
            <w:vAlign w:val="center"/>
          </w:tcPr>
          <w:p>
            <w:pPr>
              <w:pStyle w:val="41"/>
              <w:ind w:firstLine="0" w:firstLineChars="0"/>
              <w:jc w:val="center"/>
              <w:rPr>
                <w:rFonts w:hint="eastAsia" w:eastAsia="宋体"/>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44" w:hRule="atLeast"/>
          <w:jc w:val="center"/>
        </w:trPr>
        <w:tc>
          <w:tcPr>
            <w:tcW w:w="1101" w:type="dxa"/>
            <w:vAlign w:val="center"/>
          </w:tcPr>
          <w:p>
            <w:pPr>
              <w:pStyle w:val="41"/>
              <w:ind w:firstLine="0" w:firstLineChars="0"/>
              <w:jc w:val="center"/>
              <w:rPr>
                <w:bCs/>
              </w:rPr>
            </w:pPr>
            <w:r>
              <w:rPr>
                <w:rFonts w:hint="eastAsia"/>
                <w:bCs/>
              </w:rPr>
              <w:t>2</w:t>
            </w:r>
          </w:p>
        </w:tc>
        <w:tc>
          <w:tcPr>
            <w:tcW w:w="5025" w:type="dxa"/>
            <w:vAlign w:val="center"/>
          </w:tcPr>
          <w:p>
            <w:pPr>
              <w:pStyle w:val="41"/>
              <w:ind w:firstLine="0" w:firstLineChars="0"/>
            </w:pPr>
            <w:r>
              <w:rPr>
                <w:bCs/>
              </w:rPr>
              <w:t>水泵、风机等设备，及其他电气装置满足相关现行国家标准的节能评价值要求</w:t>
            </w:r>
          </w:p>
        </w:tc>
        <w:tc>
          <w:tcPr>
            <w:tcW w:w="1198" w:type="dxa"/>
            <w:vAlign w:val="center"/>
          </w:tcPr>
          <w:p>
            <w:pPr>
              <w:pStyle w:val="41"/>
              <w:ind w:firstLine="0" w:firstLineChars="0"/>
              <w:jc w:val="center"/>
            </w:pPr>
            <w:r>
              <w:t>2</w:t>
            </w:r>
          </w:p>
        </w:tc>
        <w:tc>
          <w:tcPr>
            <w:tcW w:w="1198" w:type="dxa"/>
            <w:vAlign w:val="center"/>
          </w:tcPr>
          <w:p>
            <w:pPr>
              <w:pStyle w:val="41"/>
              <w:ind w:firstLine="0" w:firstLineChars="0"/>
              <w:jc w:val="center"/>
              <w:rPr>
                <w:rFonts w:hint="eastAsia" w:eastAsia="宋体"/>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0" w:hRule="atLeast"/>
          <w:jc w:val="center"/>
        </w:trPr>
        <w:tc>
          <w:tcPr>
            <w:tcW w:w="6126" w:type="dxa"/>
            <w:gridSpan w:val="2"/>
          </w:tcPr>
          <w:p>
            <w:pPr>
              <w:pStyle w:val="41"/>
              <w:ind w:firstLine="0" w:firstLineChars="0"/>
              <w:jc w:val="center"/>
            </w:pPr>
            <w:r>
              <w:t>合计</w:t>
            </w:r>
          </w:p>
        </w:tc>
        <w:tc>
          <w:tcPr>
            <w:tcW w:w="1198" w:type="dxa"/>
            <w:vAlign w:val="center"/>
          </w:tcPr>
          <w:p>
            <w:pPr>
              <w:pStyle w:val="41"/>
              <w:ind w:firstLine="0" w:firstLineChars="0"/>
              <w:jc w:val="center"/>
            </w:pPr>
            <w:r>
              <w:t>5</w:t>
            </w:r>
          </w:p>
        </w:tc>
        <w:tc>
          <w:tcPr>
            <w:tcW w:w="1198" w:type="dxa"/>
            <w:vAlign w:val="center"/>
          </w:tcPr>
          <w:p>
            <w:pPr>
              <w:pStyle w:val="41"/>
              <w:ind w:firstLine="0" w:firstLineChars="0"/>
              <w:jc w:val="center"/>
              <w:rPr>
                <w:rFonts w:hint="eastAsia" w:eastAsia="宋体"/>
                <w:lang w:val="en-US" w:eastAsia="zh-CN"/>
              </w:rPr>
            </w:pPr>
            <w:r>
              <w:rPr>
                <w:rFonts w:hint="eastAsia"/>
                <w:lang w:val="en-US" w:eastAsia="zh-CN"/>
              </w:rPr>
              <w:t>0</w:t>
            </w:r>
          </w:p>
        </w:tc>
      </w:tr>
    </w:tbl>
    <w:p>
      <w:pPr>
        <w:spacing w:line="288" w:lineRule="auto"/>
        <w:rPr>
          <w:b/>
        </w:rPr>
      </w:pPr>
    </w:p>
    <w:p>
      <w:pPr>
        <w:tabs>
          <w:tab w:val="left" w:pos="420"/>
        </w:tabs>
        <w:spacing w:line="288" w:lineRule="auto"/>
        <w:rPr>
          <w:b/>
          <w:szCs w:val="21"/>
          <w:lang w:val="zh-CN"/>
        </w:rPr>
      </w:pPr>
      <w:r>
        <w:rPr>
          <w:b/>
          <w:szCs w:val="21"/>
          <w:lang w:val="zh-CN"/>
        </w:rPr>
        <w:t>2）评价要点</w:t>
      </w:r>
    </w:p>
    <w:p>
      <w:pPr>
        <w:spacing w:line="288" w:lineRule="auto"/>
        <w:rPr>
          <w:color w:val="auto"/>
        </w:rPr>
      </w:pPr>
      <w:r>
        <w:rPr>
          <w:color w:val="auto"/>
        </w:rPr>
        <w:t>配电变压器节能评价值</w:t>
      </w:r>
    </w:p>
    <w:tbl>
      <w:tblPr>
        <w:tblStyle w:val="25"/>
        <w:tblW w:w="8522" w:type="dxa"/>
        <w:jc w:val="center"/>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701"/>
        <w:gridCol w:w="1145"/>
        <w:gridCol w:w="1149"/>
        <w:gridCol w:w="1011"/>
        <w:gridCol w:w="1253"/>
        <w:gridCol w:w="915"/>
        <w:gridCol w:w="1348"/>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1701" w:type="dxa"/>
            <w:vMerge w:val="restart"/>
            <w:tcBorders>
              <w:top w:val="single" w:color="auto" w:sz="8" w:space="0"/>
              <w:left w:val="single" w:color="auto" w:sz="8" w:space="0"/>
              <w:bottom w:val="single" w:color="auto" w:sz="4" w:space="0"/>
              <w:right w:val="single" w:color="auto" w:sz="4" w:space="0"/>
            </w:tcBorders>
            <w:vAlign w:val="center"/>
          </w:tcPr>
          <w:p>
            <w:pPr>
              <w:jc w:val="center"/>
              <w:rPr>
                <w:bCs/>
                <w:color w:val="auto"/>
                <w:szCs w:val="18"/>
                <w:lang w:val="zh-CN"/>
              </w:rPr>
            </w:pPr>
            <w:r>
              <w:rPr>
                <w:bCs/>
                <w:color w:val="auto"/>
                <w:szCs w:val="18"/>
                <w:lang w:val="zh-CN"/>
              </w:rPr>
              <w:t>设备类型及型号</w:t>
            </w:r>
          </w:p>
        </w:tc>
        <w:tc>
          <w:tcPr>
            <w:tcW w:w="1145" w:type="dxa"/>
            <w:vMerge w:val="restart"/>
            <w:tcBorders>
              <w:top w:val="single" w:color="auto" w:sz="8" w:space="0"/>
              <w:left w:val="single" w:color="auto" w:sz="4" w:space="0"/>
              <w:bottom w:val="single" w:color="auto" w:sz="4" w:space="0"/>
              <w:right w:val="single" w:color="auto" w:sz="4" w:space="0"/>
            </w:tcBorders>
            <w:vAlign w:val="center"/>
          </w:tcPr>
          <w:p>
            <w:pPr>
              <w:jc w:val="center"/>
              <w:rPr>
                <w:bCs/>
                <w:color w:val="auto"/>
                <w:szCs w:val="18"/>
                <w:lang w:val="zh-CN"/>
              </w:rPr>
            </w:pPr>
            <w:r>
              <w:rPr>
                <w:bCs/>
                <w:color w:val="auto"/>
                <w:szCs w:val="18"/>
                <w:lang w:val="zh-CN"/>
              </w:rPr>
              <w:t>额定容量</w:t>
            </w:r>
          </w:p>
          <w:p>
            <w:pPr>
              <w:jc w:val="center"/>
              <w:rPr>
                <w:bCs/>
                <w:color w:val="auto"/>
                <w:szCs w:val="18"/>
                <w:lang w:val="zh-CN"/>
              </w:rPr>
            </w:pPr>
            <w:r>
              <w:rPr>
                <w:bCs/>
                <w:color w:val="auto"/>
                <w:szCs w:val="18"/>
                <w:lang w:val="zh-CN"/>
              </w:rPr>
              <w:t>（kV·A）</w:t>
            </w:r>
          </w:p>
        </w:tc>
        <w:tc>
          <w:tcPr>
            <w:tcW w:w="1149" w:type="dxa"/>
            <w:vMerge w:val="restart"/>
            <w:tcBorders>
              <w:top w:val="single" w:color="auto" w:sz="8" w:space="0"/>
              <w:left w:val="single" w:color="auto" w:sz="4" w:space="0"/>
              <w:bottom w:val="single" w:color="auto" w:sz="4" w:space="0"/>
              <w:right w:val="single" w:color="auto" w:sz="4" w:space="0"/>
            </w:tcBorders>
            <w:vAlign w:val="center"/>
          </w:tcPr>
          <w:p>
            <w:pPr>
              <w:jc w:val="center"/>
              <w:rPr>
                <w:bCs/>
                <w:color w:val="auto"/>
                <w:szCs w:val="18"/>
                <w:lang w:val="zh-CN"/>
              </w:rPr>
            </w:pPr>
            <w:r>
              <w:rPr>
                <w:bCs/>
                <w:color w:val="auto"/>
                <w:szCs w:val="18"/>
                <w:lang w:val="zh-CN"/>
              </w:rPr>
              <w:t>台数</w:t>
            </w:r>
          </w:p>
        </w:tc>
        <w:tc>
          <w:tcPr>
            <w:tcW w:w="2264" w:type="dxa"/>
            <w:gridSpan w:val="2"/>
            <w:tcBorders>
              <w:top w:val="single" w:color="auto" w:sz="8" w:space="0"/>
              <w:left w:val="single" w:color="auto" w:sz="4" w:space="0"/>
              <w:bottom w:val="single" w:color="auto" w:sz="4" w:space="0"/>
              <w:right w:val="single" w:color="auto" w:sz="4" w:space="0"/>
            </w:tcBorders>
            <w:vAlign w:val="center"/>
          </w:tcPr>
          <w:p>
            <w:pPr>
              <w:jc w:val="center"/>
              <w:rPr>
                <w:bCs/>
                <w:color w:val="auto"/>
                <w:szCs w:val="18"/>
                <w:lang w:val="zh-CN"/>
              </w:rPr>
            </w:pPr>
            <w:r>
              <w:rPr>
                <w:bCs/>
                <w:color w:val="auto"/>
                <w:szCs w:val="18"/>
                <w:lang w:val="zh-CN"/>
              </w:rPr>
              <w:t>空载损耗（W）</w:t>
            </w:r>
          </w:p>
        </w:tc>
        <w:tc>
          <w:tcPr>
            <w:tcW w:w="2263" w:type="dxa"/>
            <w:gridSpan w:val="2"/>
            <w:tcBorders>
              <w:top w:val="single" w:color="auto" w:sz="8" w:space="0"/>
              <w:left w:val="single" w:color="auto" w:sz="4" w:space="0"/>
              <w:bottom w:val="single" w:color="auto" w:sz="4" w:space="0"/>
              <w:right w:val="single" w:color="auto" w:sz="8" w:space="0"/>
            </w:tcBorders>
            <w:vAlign w:val="center"/>
          </w:tcPr>
          <w:p>
            <w:pPr>
              <w:jc w:val="center"/>
              <w:rPr>
                <w:bCs/>
                <w:color w:val="auto"/>
                <w:szCs w:val="18"/>
                <w:lang w:val="zh-CN"/>
              </w:rPr>
            </w:pPr>
            <w:r>
              <w:rPr>
                <w:bCs/>
                <w:color w:val="auto"/>
                <w:szCs w:val="18"/>
                <w:lang w:val="zh-CN"/>
              </w:rPr>
              <w:t>负载损耗（W）</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1701" w:type="dxa"/>
            <w:vMerge w:val="continue"/>
            <w:tcBorders>
              <w:top w:val="single" w:color="auto" w:sz="8" w:space="0"/>
              <w:left w:val="single" w:color="auto" w:sz="8" w:space="0"/>
              <w:bottom w:val="single" w:color="auto" w:sz="4" w:space="0"/>
              <w:right w:val="single" w:color="auto" w:sz="4" w:space="0"/>
            </w:tcBorders>
            <w:vAlign w:val="center"/>
          </w:tcPr>
          <w:p>
            <w:pPr>
              <w:widowControl/>
              <w:jc w:val="left"/>
              <w:rPr>
                <w:bCs/>
                <w:color w:val="auto"/>
                <w:szCs w:val="18"/>
                <w:lang w:val="zh-CN"/>
              </w:rPr>
            </w:pPr>
          </w:p>
        </w:tc>
        <w:tc>
          <w:tcPr>
            <w:tcW w:w="1145" w:type="dxa"/>
            <w:vMerge w:val="continue"/>
            <w:tcBorders>
              <w:top w:val="single" w:color="auto" w:sz="8" w:space="0"/>
              <w:left w:val="single" w:color="auto" w:sz="4" w:space="0"/>
              <w:bottom w:val="single" w:color="auto" w:sz="4" w:space="0"/>
              <w:right w:val="single" w:color="auto" w:sz="4" w:space="0"/>
            </w:tcBorders>
            <w:vAlign w:val="center"/>
          </w:tcPr>
          <w:p>
            <w:pPr>
              <w:widowControl/>
              <w:jc w:val="left"/>
              <w:rPr>
                <w:bCs/>
                <w:color w:val="auto"/>
                <w:szCs w:val="18"/>
                <w:lang w:val="zh-CN"/>
              </w:rPr>
            </w:pPr>
          </w:p>
        </w:tc>
        <w:tc>
          <w:tcPr>
            <w:tcW w:w="1149" w:type="dxa"/>
            <w:vMerge w:val="continue"/>
            <w:tcBorders>
              <w:top w:val="single" w:color="auto" w:sz="8" w:space="0"/>
              <w:left w:val="single" w:color="auto" w:sz="4" w:space="0"/>
              <w:bottom w:val="single" w:color="auto" w:sz="4" w:space="0"/>
              <w:right w:val="single" w:color="auto" w:sz="4" w:space="0"/>
            </w:tcBorders>
            <w:vAlign w:val="center"/>
          </w:tcPr>
          <w:p>
            <w:pPr>
              <w:widowControl/>
              <w:jc w:val="left"/>
              <w:rPr>
                <w:bCs/>
                <w:color w:val="auto"/>
                <w:szCs w:val="18"/>
                <w:lang w:val="zh-CN"/>
              </w:rPr>
            </w:pPr>
          </w:p>
        </w:tc>
        <w:tc>
          <w:tcPr>
            <w:tcW w:w="1011" w:type="dxa"/>
            <w:tcBorders>
              <w:top w:val="single" w:color="auto" w:sz="4" w:space="0"/>
              <w:left w:val="single" w:color="auto" w:sz="4" w:space="0"/>
              <w:bottom w:val="single" w:color="auto" w:sz="4" w:space="0"/>
              <w:right w:val="single" w:color="auto" w:sz="4" w:space="0"/>
            </w:tcBorders>
            <w:vAlign w:val="center"/>
          </w:tcPr>
          <w:p>
            <w:pPr>
              <w:jc w:val="center"/>
              <w:rPr>
                <w:bCs/>
                <w:color w:val="auto"/>
                <w:szCs w:val="18"/>
                <w:lang w:val="zh-CN"/>
              </w:rPr>
            </w:pPr>
            <w:r>
              <w:rPr>
                <w:bCs/>
                <w:color w:val="auto"/>
                <w:szCs w:val="18"/>
                <w:lang w:val="zh-CN"/>
              </w:rPr>
              <w:t>设计值</w:t>
            </w:r>
          </w:p>
        </w:tc>
        <w:tc>
          <w:tcPr>
            <w:tcW w:w="1253" w:type="dxa"/>
            <w:tcBorders>
              <w:top w:val="single" w:color="auto" w:sz="4" w:space="0"/>
              <w:left w:val="single" w:color="auto" w:sz="4" w:space="0"/>
              <w:bottom w:val="single" w:color="auto" w:sz="4" w:space="0"/>
              <w:right w:val="single" w:color="auto" w:sz="4" w:space="0"/>
            </w:tcBorders>
            <w:vAlign w:val="center"/>
          </w:tcPr>
          <w:p>
            <w:pPr>
              <w:jc w:val="center"/>
              <w:rPr>
                <w:bCs/>
                <w:color w:val="auto"/>
                <w:szCs w:val="18"/>
                <w:lang w:val="zh-CN"/>
              </w:rPr>
            </w:pPr>
            <w:r>
              <w:rPr>
                <w:bCs/>
                <w:color w:val="auto"/>
                <w:szCs w:val="18"/>
                <w:lang w:val="zh-CN"/>
              </w:rPr>
              <w:t>节能评价值</w:t>
            </w:r>
          </w:p>
        </w:tc>
        <w:tc>
          <w:tcPr>
            <w:tcW w:w="915" w:type="dxa"/>
            <w:tcBorders>
              <w:top w:val="single" w:color="auto" w:sz="4" w:space="0"/>
              <w:left w:val="single" w:color="auto" w:sz="4" w:space="0"/>
              <w:bottom w:val="single" w:color="auto" w:sz="4" w:space="0"/>
              <w:right w:val="single" w:color="auto" w:sz="4" w:space="0"/>
            </w:tcBorders>
            <w:vAlign w:val="center"/>
          </w:tcPr>
          <w:p>
            <w:pPr>
              <w:jc w:val="center"/>
              <w:rPr>
                <w:bCs/>
                <w:color w:val="auto"/>
                <w:szCs w:val="18"/>
                <w:lang w:val="zh-CN"/>
              </w:rPr>
            </w:pPr>
            <w:r>
              <w:rPr>
                <w:bCs/>
                <w:color w:val="auto"/>
                <w:szCs w:val="18"/>
                <w:lang w:val="zh-CN"/>
              </w:rPr>
              <w:t>设计值</w:t>
            </w:r>
          </w:p>
        </w:tc>
        <w:tc>
          <w:tcPr>
            <w:tcW w:w="1348" w:type="dxa"/>
            <w:tcBorders>
              <w:top w:val="single" w:color="auto" w:sz="4" w:space="0"/>
              <w:left w:val="single" w:color="auto" w:sz="4" w:space="0"/>
              <w:bottom w:val="single" w:color="auto" w:sz="4" w:space="0"/>
              <w:right w:val="single" w:color="auto" w:sz="8" w:space="0"/>
            </w:tcBorders>
            <w:vAlign w:val="center"/>
          </w:tcPr>
          <w:p>
            <w:pPr>
              <w:jc w:val="center"/>
              <w:rPr>
                <w:bCs/>
                <w:color w:val="auto"/>
                <w:szCs w:val="18"/>
                <w:lang w:val="zh-CN"/>
              </w:rPr>
            </w:pPr>
            <w:r>
              <w:rPr>
                <w:bCs/>
                <w:color w:val="auto"/>
                <w:szCs w:val="18"/>
                <w:lang w:val="zh-CN"/>
              </w:rPr>
              <w:t>节能评价值</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313" w:hRule="atLeast"/>
          <w:jc w:val="center"/>
        </w:trPr>
        <w:tc>
          <w:tcPr>
            <w:tcW w:w="1701" w:type="dxa"/>
            <w:tcBorders>
              <w:top w:val="single" w:color="auto" w:sz="4" w:space="0"/>
              <w:left w:val="single" w:color="auto" w:sz="8" w:space="0"/>
              <w:bottom w:val="single" w:color="auto" w:sz="4" w:space="0"/>
              <w:right w:val="single" w:color="auto" w:sz="4" w:space="0"/>
            </w:tcBorders>
            <w:vAlign w:val="center"/>
          </w:tcPr>
          <w:p>
            <w:pPr>
              <w:jc w:val="center"/>
              <w:rPr>
                <w:rFonts w:hint="eastAsia" w:eastAsia="宋体"/>
                <w:bCs/>
                <w:color w:val="auto"/>
                <w:szCs w:val="18"/>
                <w:lang w:val="en-US" w:eastAsia="zh-CN"/>
              </w:rPr>
            </w:pPr>
          </w:p>
        </w:tc>
        <w:tc>
          <w:tcPr>
            <w:tcW w:w="1145" w:type="dxa"/>
            <w:tcBorders>
              <w:top w:val="single" w:color="auto" w:sz="4" w:space="0"/>
              <w:left w:val="single" w:color="auto" w:sz="4" w:space="0"/>
              <w:bottom w:val="single" w:color="auto" w:sz="4" w:space="0"/>
              <w:right w:val="single" w:color="auto" w:sz="4" w:space="0"/>
            </w:tcBorders>
            <w:vAlign w:val="center"/>
          </w:tcPr>
          <w:p>
            <w:pPr>
              <w:jc w:val="center"/>
              <w:rPr>
                <w:rFonts w:hint="eastAsia" w:eastAsia="宋体"/>
                <w:bCs/>
                <w:color w:val="auto"/>
                <w:szCs w:val="18"/>
                <w:lang w:val="en-US" w:eastAsia="zh-CN"/>
              </w:rPr>
            </w:pPr>
          </w:p>
        </w:tc>
        <w:tc>
          <w:tcPr>
            <w:tcW w:w="1149" w:type="dxa"/>
            <w:tcBorders>
              <w:top w:val="single" w:color="auto" w:sz="4" w:space="0"/>
              <w:left w:val="single" w:color="auto" w:sz="4" w:space="0"/>
              <w:bottom w:val="single" w:color="auto" w:sz="4" w:space="0"/>
              <w:right w:val="single" w:color="auto" w:sz="4" w:space="0"/>
            </w:tcBorders>
            <w:vAlign w:val="center"/>
          </w:tcPr>
          <w:p>
            <w:pPr>
              <w:jc w:val="center"/>
              <w:rPr>
                <w:rFonts w:hint="eastAsia" w:eastAsia="宋体"/>
                <w:bCs/>
                <w:color w:val="auto"/>
                <w:szCs w:val="18"/>
                <w:lang w:val="en-US" w:eastAsia="zh-CN"/>
              </w:rPr>
            </w:pPr>
          </w:p>
        </w:tc>
        <w:tc>
          <w:tcPr>
            <w:tcW w:w="1011" w:type="dxa"/>
            <w:tcBorders>
              <w:top w:val="single" w:color="auto" w:sz="4" w:space="0"/>
              <w:left w:val="single" w:color="auto" w:sz="4" w:space="0"/>
              <w:bottom w:val="single" w:color="auto" w:sz="4" w:space="0"/>
              <w:right w:val="single" w:color="auto" w:sz="4" w:space="0"/>
            </w:tcBorders>
            <w:vAlign w:val="center"/>
          </w:tcPr>
          <w:p>
            <w:pPr>
              <w:jc w:val="center"/>
              <w:rPr>
                <w:bCs/>
                <w:color w:val="auto"/>
                <w:szCs w:val="18"/>
                <w:lang w:val="zh-CN"/>
              </w:rPr>
            </w:pPr>
          </w:p>
        </w:tc>
        <w:tc>
          <w:tcPr>
            <w:tcW w:w="1253" w:type="dxa"/>
            <w:tcBorders>
              <w:top w:val="single" w:color="auto" w:sz="4" w:space="0"/>
              <w:left w:val="single" w:color="auto" w:sz="4" w:space="0"/>
              <w:bottom w:val="single" w:color="auto" w:sz="4" w:space="0"/>
              <w:right w:val="single" w:color="auto" w:sz="4" w:space="0"/>
            </w:tcBorders>
            <w:vAlign w:val="center"/>
          </w:tcPr>
          <w:p>
            <w:pPr>
              <w:jc w:val="center"/>
              <w:rPr>
                <w:rFonts w:hint="eastAsia" w:eastAsia="宋体"/>
                <w:bCs/>
                <w:color w:val="auto"/>
                <w:szCs w:val="18"/>
                <w:lang w:val="en-US" w:eastAsia="zh-CN"/>
              </w:rPr>
            </w:pPr>
          </w:p>
        </w:tc>
        <w:tc>
          <w:tcPr>
            <w:tcW w:w="915" w:type="dxa"/>
            <w:tcBorders>
              <w:top w:val="single" w:color="auto" w:sz="4" w:space="0"/>
              <w:left w:val="single" w:color="auto" w:sz="4" w:space="0"/>
              <w:bottom w:val="single" w:color="auto" w:sz="4" w:space="0"/>
              <w:right w:val="single" w:color="auto" w:sz="4" w:space="0"/>
            </w:tcBorders>
            <w:vAlign w:val="center"/>
          </w:tcPr>
          <w:p>
            <w:pPr>
              <w:jc w:val="center"/>
              <w:rPr>
                <w:bCs/>
                <w:color w:val="auto"/>
                <w:szCs w:val="18"/>
                <w:lang w:val="zh-CN"/>
              </w:rPr>
            </w:pPr>
          </w:p>
        </w:tc>
        <w:tc>
          <w:tcPr>
            <w:tcW w:w="1348" w:type="dxa"/>
            <w:tcBorders>
              <w:top w:val="single" w:color="auto" w:sz="4" w:space="0"/>
              <w:left w:val="single" w:color="auto" w:sz="4" w:space="0"/>
              <w:bottom w:val="single" w:color="auto" w:sz="4" w:space="0"/>
              <w:right w:val="single" w:color="auto" w:sz="8" w:space="0"/>
            </w:tcBorders>
            <w:vAlign w:val="center"/>
          </w:tcPr>
          <w:p>
            <w:pPr>
              <w:jc w:val="center"/>
              <w:rPr>
                <w:rFonts w:hint="eastAsia" w:eastAsia="宋体"/>
                <w:bCs/>
                <w:color w:val="auto"/>
                <w:szCs w:val="18"/>
                <w:lang w:val="en-US" w:eastAsia="zh-CN"/>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1701" w:type="dxa"/>
            <w:tcBorders>
              <w:top w:val="single" w:color="auto" w:sz="4" w:space="0"/>
              <w:left w:val="single" w:color="auto" w:sz="8" w:space="0"/>
              <w:bottom w:val="single" w:color="auto" w:sz="4" w:space="0"/>
              <w:right w:val="single" w:color="auto" w:sz="4" w:space="0"/>
            </w:tcBorders>
            <w:vAlign w:val="center"/>
          </w:tcPr>
          <w:p>
            <w:pPr>
              <w:jc w:val="center"/>
              <w:rPr>
                <w:bCs/>
                <w:color w:val="auto"/>
                <w:szCs w:val="18"/>
                <w:lang w:val="zh-CN"/>
              </w:rPr>
            </w:pPr>
          </w:p>
        </w:tc>
        <w:tc>
          <w:tcPr>
            <w:tcW w:w="1145" w:type="dxa"/>
            <w:tcBorders>
              <w:top w:val="single" w:color="auto" w:sz="4" w:space="0"/>
              <w:left w:val="single" w:color="auto" w:sz="4" w:space="0"/>
              <w:bottom w:val="single" w:color="auto" w:sz="4" w:space="0"/>
              <w:right w:val="single" w:color="auto" w:sz="4" w:space="0"/>
            </w:tcBorders>
            <w:vAlign w:val="center"/>
          </w:tcPr>
          <w:p>
            <w:pPr>
              <w:jc w:val="center"/>
              <w:rPr>
                <w:rFonts w:hint="eastAsia" w:eastAsia="宋体"/>
                <w:bCs/>
                <w:color w:val="auto"/>
                <w:szCs w:val="18"/>
                <w:lang w:val="en-US" w:eastAsia="zh-CN"/>
              </w:rPr>
            </w:pPr>
          </w:p>
        </w:tc>
        <w:tc>
          <w:tcPr>
            <w:tcW w:w="1149" w:type="dxa"/>
            <w:tcBorders>
              <w:top w:val="single" w:color="auto" w:sz="4" w:space="0"/>
              <w:left w:val="single" w:color="auto" w:sz="4" w:space="0"/>
              <w:bottom w:val="single" w:color="auto" w:sz="4" w:space="0"/>
              <w:right w:val="single" w:color="auto" w:sz="4" w:space="0"/>
            </w:tcBorders>
            <w:vAlign w:val="center"/>
          </w:tcPr>
          <w:p>
            <w:pPr>
              <w:jc w:val="center"/>
              <w:rPr>
                <w:rFonts w:hint="eastAsia" w:eastAsia="宋体"/>
                <w:bCs/>
                <w:color w:val="auto"/>
                <w:szCs w:val="18"/>
                <w:lang w:val="en-US" w:eastAsia="zh-CN"/>
              </w:rPr>
            </w:pPr>
          </w:p>
        </w:tc>
        <w:tc>
          <w:tcPr>
            <w:tcW w:w="1011" w:type="dxa"/>
            <w:tcBorders>
              <w:top w:val="single" w:color="auto" w:sz="4" w:space="0"/>
              <w:left w:val="single" w:color="auto" w:sz="4" w:space="0"/>
              <w:bottom w:val="single" w:color="auto" w:sz="4" w:space="0"/>
              <w:right w:val="single" w:color="auto" w:sz="4" w:space="0"/>
            </w:tcBorders>
            <w:vAlign w:val="center"/>
          </w:tcPr>
          <w:p>
            <w:pPr>
              <w:jc w:val="center"/>
              <w:rPr>
                <w:bCs/>
                <w:color w:val="auto"/>
                <w:szCs w:val="18"/>
                <w:lang w:val="zh-CN"/>
              </w:rPr>
            </w:pPr>
          </w:p>
        </w:tc>
        <w:tc>
          <w:tcPr>
            <w:tcW w:w="1253" w:type="dxa"/>
            <w:tcBorders>
              <w:top w:val="single" w:color="auto" w:sz="4" w:space="0"/>
              <w:left w:val="single" w:color="auto" w:sz="4" w:space="0"/>
              <w:bottom w:val="single" w:color="auto" w:sz="4" w:space="0"/>
              <w:right w:val="single" w:color="auto" w:sz="4" w:space="0"/>
            </w:tcBorders>
            <w:vAlign w:val="center"/>
          </w:tcPr>
          <w:p>
            <w:pPr>
              <w:jc w:val="center"/>
              <w:rPr>
                <w:bCs/>
                <w:color w:val="auto"/>
                <w:szCs w:val="18"/>
                <w:lang w:val="zh-CN"/>
              </w:rPr>
            </w:pPr>
          </w:p>
        </w:tc>
        <w:tc>
          <w:tcPr>
            <w:tcW w:w="915" w:type="dxa"/>
            <w:tcBorders>
              <w:top w:val="single" w:color="auto" w:sz="4" w:space="0"/>
              <w:left w:val="single" w:color="auto" w:sz="4" w:space="0"/>
              <w:bottom w:val="single" w:color="auto" w:sz="4" w:space="0"/>
              <w:right w:val="single" w:color="auto" w:sz="4" w:space="0"/>
            </w:tcBorders>
            <w:vAlign w:val="center"/>
          </w:tcPr>
          <w:p>
            <w:pPr>
              <w:jc w:val="center"/>
              <w:rPr>
                <w:bCs/>
                <w:color w:val="auto"/>
                <w:szCs w:val="18"/>
                <w:lang w:val="zh-CN"/>
              </w:rPr>
            </w:pPr>
          </w:p>
        </w:tc>
        <w:tc>
          <w:tcPr>
            <w:tcW w:w="1348" w:type="dxa"/>
            <w:tcBorders>
              <w:top w:val="single" w:color="auto" w:sz="4" w:space="0"/>
              <w:left w:val="single" w:color="auto" w:sz="4" w:space="0"/>
              <w:bottom w:val="single" w:color="auto" w:sz="4" w:space="0"/>
              <w:right w:val="single" w:color="auto" w:sz="8" w:space="0"/>
            </w:tcBorders>
            <w:vAlign w:val="center"/>
          </w:tcPr>
          <w:p>
            <w:pPr>
              <w:jc w:val="center"/>
              <w:rPr>
                <w:bCs/>
                <w:color w:val="auto"/>
                <w:szCs w:val="18"/>
                <w:lang w:val="zh-CN"/>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1701" w:type="dxa"/>
            <w:tcBorders>
              <w:top w:val="single" w:color="auto" w:sz="4" w:space="0"/>
              <w:left w:val="single" w:color="auto" w:sz="8" w:space="0"/>
              <w:bottom w:val="single" w:color="auto" w:sz="4" w:space="0"/>
              <w:right w:val="single" w:color="auto" w:sz="4" w:space="0"/>
            </w:tcBorders>
            <w:vAlign w:val="center"/>
          </w:tcPr>
          <w:p>
            <w:pPr>
              <w:jc w:val="center"/>
              <w:rPr>
                <w:bCs/>
                <w:color w:val="auto"/>
                <w:szCs w:val="18"/>
                <w:lang w:val="zh-CN"/>
              </w:rPr>
            </w:pPr>
          </w:p>
        </w:tc>
        <w:tc>
          <w:tcPr>
            <w:tcW w:w="1145" w:type="dxa"/>
            <w:tcBorders>
              <w:top w:val="single" w:color="auto" w:sz="4" w:space="0"/>
              <w:left w:val="single" w:color="auto" w:sz="4" w:space="0"/>
              <w:bottom w:val="single" w:color="auto" w:sz="4" w:space="0"/>
              <w:right w:val="single" w:color="auto" w:sz="4" w:space="0"/>
            </w:tcBorders>
            <w:vAlign w:val="center"/>
          </w:tcPr>
          <w:p>
            <w:pPr>
              <w:jc w:val="center"/>
              <w:rPr>
                <w:rFonts w:hint="eastAsia" w:eastAsia="宋体"/>
                <w:bCs/>
                <w:color w:val="auto"/>
                <w:szCs w:val="18"/>
                <w:lang w:val="en-US" w:eastAsia="zh-CN"/>
              </w:rPr>
            </w:pPr>
          </w:p>
        </w:tc>
        <w:tc>
          <w:tcPr>
            <w:tcW w:w="1149" w:type="dxa"/>
            <w:tcBorders>
              <w:top w:val="single" w:color="auto" w:sz="4" w:space="0"/>
              <w:left w:val="single" w:color="auto" w:sz="4" w:space="0"/>
              <w:bottom w:val="single" w:color="auto" w:sz="4" w:space="0"/>
              <w:right w:val="single" w:color="auto" w:sz="4" w:space="0"/>
            </w:tcBorders>
            <w:vAlign w:val="center"/>
          </w:tcPr>
          <w:p>
            <w:pPr>
              <w:jc w:val="center"/>
              <w:rPr>
                <w:bCs/>
                <w:color w:val="auto"/>
                <w:szCs w:val="18"/>
                <w:lang w:val="zh-CN"/>
              </w:rPr>
            </w:pPr>
          </w:p>
        </w:tc>
        <w:tc>
          <w:tcPr>
            <w:tcW w:w="1011" w:type="dxa"/>
            <w:tcBorders>
              <w:top w:val="single" w:color="auto" w:sz="4" w:space="0"/>
              <w:left w:val="single" w:color="auto" w:sz="4" w:space="0"/>
              <w:bottom w:val="single" w:color="auto" w:sz="4" w:space="0"/>
              <w:right w:val="single" w:color="auto" w:sz="4" w:space="0"/>
            </w:tcBorders>
            <w:vAlign w:val="center"/>
          </w:tcPr>
          <w:p>
            <w:pPr>
              <w:jc w:val="center"/>
              <w:rPr>
                <w:rFonts w:hint="eastAsia" w:eastAsia="宋体"/>
                <w:bCs/>
                <w:color w:val="auto"/>
                <w:szCs w:val="18"/>
                <w:lang w:val="en-US" w:eastAsia="zh-CN"/>
              </w:rPr>
            </w:pPr>
          </w:p>
        </w:tc>
        <w:tc>
          <w:tcPr>
            <w:tcW w:w="1253" w:type="dxa"/>
            <w:tcBorders>
              <w:top w:val="single" w:color="auto" w:sz="4" w:space="0"/>
              <w:left w:val="single" w:color="auto" w:sz="4" w:space="0"/>
              <w:bottom w:val="single" w:color="auto" w:sz="4" w:space="0"/>
              <w:right w:val="single" w:color="auto" w:sz="4" w:space="0"/>
            </w:tcBorders>
            <w:vAlign w:val="center"/>
          </w:tcPr>
          <w:p>
            <w:pPr>
              <w:jc w:val="center"/>
              <w:rPr>
                <w:rFonts w:hint="eastAsia" w:eastAsia="宋体"/>
                <w:bCs/>
                <w:color w:val="auto"/>
                <w:szCs w:val="18"/>
                <w:lang w:val="en-US" w:eastAsia="zh-CN"/>
              </w:rPr>
            </w:pPr>
          </w:p>
        </w:tc>
        <w:tc>
          <w:tcPr>
            <w:tcW w:w="915" w:type="dxa"/>
            <w:tcBorders>
              <w:top w:val="single" w:color="auto" w:sz="4" w:space="0"/>
              <w:left w:val="single" w:color="auto" w:sz="4" w:space="0"/>
              <w:bottom w:val="single" w:color="auto" w:sz="4" w:space="0"/>
              <w:right w:val="single" w:color="auto" w:sz="4" w:space="0"/>
            </w:tcBorders>
            <w:vAlign w:val="center"/>
          </w:tcPr>
          <w:p>
            <w:pPr>
              <w:jc w:val="center"/>
              <w:rPr>
                <w:bCs/>
                <w:color w:val="auto"/>
                <w:szCs w:val="18"/>
                <w:lang w:val="zh-CN"/>
              </w:rPr>
            </w:pPr>
          </w:p>
        </w:tc>
        <w:tc>
          <w:tcPr>
            <w:tcW w:w="1348" w:type="dxa"/>
            <w:tcBorders>
              <w:top w:val="single" w:color="auto" w:sz="4" w:space="0"/>
              <w:left w:val="single" w:color="auto" w:sz="4" w:space="0"/>
              <w:bottom w:val="single" w:color="auto" w:sz="4" w:space="0"/>
              <w:right w:val="single" w:color="auto" w:sz="8" w:space="0"/>
            </w:tcBorders>
            <w:vAlign w:val="center"/>
          </w:tcPr>
          <w:p>
            <w:pPr>
              <w:jc w:val="center"/>
              <w:rPr>
                <w:rFonts w:hint="eastAsia" w:eastAsia="宋体"/>
                <w:bCs/>
                <w:color w:val="auto"/>
                <w:szCs w:val="18"/>
                <w:lang w:val="en-US" w:eastAsia="zh-CN"/>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1701" w:type="dxa"/>
            <w:tcBorders>
              <w:top w:val="single" w:color="auto" w:sz="4" w:space="0"/>
              <w:left w:val="single" w:color="auto" w:sz="8" w:space="0"/>
              <w:bottom w:val="single" w:color="auto" w:sz="8" w:space="0"/>
              <w:right w:val="single" w:color="auto" w:sz="4" w:space="0"/>
            </w:tcBorders>
            <w:vAlign w:val="center"/>
          </w:tcPr>
          <w:p>
            <w:pPr>
              <w:jc w:val="center"/>
              <w:rPr>
                <w:bCs/>
                <w:color w:val="auto"/>
                <w:szCs w:val="18"/>
                <w:lang w:val="zh-CN"/>
              </w:rPr>
            </w:pPr>
          </w:p>
        </w:tc>
        <w:tc>
          <w:tcPr>
            <w:tcW w:w="1145" w:type="dxa"/>
            <w:tcBorders>
              <w:top w:val="single" w:color="auto" w:sz="4" w:space="0"/>
              <w:left w:val="single" w:color="auto" w:sz="4" w:space="0"/>
              <w:bottom w:val="single" w:color="auto" w:sz="8" w:space="0"/>
              <w:right w:val="single" w:color="auto" w:sz="4" w:space="0"/>
            </w:tcBorders>
            <w:vAlign w:val="center"/>
          </w:tcPr>
          <w:p>
            <w:pPr>
              <w:jc w:val="center"/>
              <w:rPr>
                <w:rFonts w:hint="eastAsia" w:eastAsia="宋体"/>
                <w:bCs/>
                <w:color w:val="auto"/>
                <w:szCs w:val="18"/>
                <w:lang w:val="en-US" w:eastAsia="zh-CN"/>
              </w:rPr>
            </w:pPr>
          </w:p>
        </w:tc>
        <w:tc>
          <w:tcPr>
            <w:tcW w:w="1149" w:type="dxa"/>
            <w:tcBorders>
              <w:top w:val="single" w:color="auto" w:sz="4" w:space="0"/>
              <w:left w:val="single" w:color="auto" w:sz="4" w:space="0"/>
              <w:bottom w:val="single" w:color="auto" w:sz="8" w:space="0"/>
              <w:right w:val="single" w:color="auto" w:sz="4" w:space="0"/>
            </w:tcBorders>
            <w:vAlign w:val="center"/>
          </w:tcPr>
          <w:p>
            <w:pPr>
              <w:jc w:val="center"/>
              <w:rPr>
                <w:bCs/>
                <w:color w:val="auto"/>
                <w:szCs w:val="18"/>
                <w:lang w:val="zh-CN"/>
              </w:rPr>
            </w:pPr>
          </w:p>
        </w:tc>
        <w:tc>
          <w:tcPr>
            <w:tcW w:w="1011" w:type="dxa"/>
            <w:tcBorders>
              <w:top w:val="single" w:color="auto" w:sz="4" w:space="0"/>
              <w:left w:val="single" w:color="auto" w:sz="4" w:space="0"/>
              <w:bottom w:val="single" w:color="auto" w:sz="8" w:space="0"/>
              <w:right w:val="single" w:color="auto" w:sz="4" w:space="0"/>
            </w:tcBorders>
            <w:vAlign w:val="center"/>
          </w:tcPr>
          <w:p>
            <w:pPr>
              <w:jc w:val="center"/>
              <w:rPr>
                <w:bCs/>
                <w:color w:val="auto"/>
                <w:szCs w:val="18"/>
                <w:lang w:val="zh-CN"/>
              </w:rPr>
            </w:pPr>
          </w:p>
        </w:tc>
        <w:tc>
          <w:tcPr>
            <w:tcW w:w="1253" w:type="dxa"/>
            <w:tcBorders>
              <w:top w:val="single" w:color="auto" w:sz="4" w:space="0"/>
              <w:left w:val="single" w:color="auto" w:sz="4" w:space="0"/>
              <w:bottom w:val="single" w:color="auto" w:sz="8" w:space="0"/>
              <w:right w:val="single" w:color="auto" w:sz="4" w:space="0"/>
            </w:tcBorders>
            <w:vAlign w:val="center"/>
          </w:tcPr>
          <w:p>
            <w:pPr>
              <w:jc w:val="center"/>
              <w:rPr>
                <w:bCs/>
                <w:color w:val="auto"/>
                <w:szCs w:val="18"/>
                <w:lang w:val="zh-CN"/>
              </w:rPr>
            </w:pPr>
          </w:p>
        </w:tc>
        <w:tc>
          <w:tcPr>
            <w:tcW w:w="915" w:type="dxa"/>
            <w:tcBorders>
              <w:top w:val="single" w:color="auto" w:sz="4" w:space="0"/>
              <w:left w:val="single" w:color="auto" w:sz="4" w:space="0"/>
              <w:bottom w:val="single" w:color="auto" w:sz="8" w:space="0"/>
              <w:right w:val="single" w:color="auto" w:sz="4" w:space="0"/>
            </w:tcBorders>
            <w:vAlign w:val="center"/>
          </w:tcPr>
          <w:p>
            <w:pPr>
              <w:jc w:val="center"/>
              <w:rPr>
                <w:bCs/>
                <w:color w:val="auto"/>
                <w:szCs w:val="18"/>
                <w:lang w:val="zh-CN"/>
              </w:rPr>
            </w:pPr>
          </w:p>
        </w:tc>
        <w:tc>
          <w:tcPr>
            <w:tcW w:w="1348" w:type="dxa"/>
            <w:tcBorders>
              <w:top w:val="single" w:color="auto" w:sz="4" w:space="0"/>
              <w:left w:val="single" w:color="auto" w:sz="4" w:space="0"/>
              <w:bottom w:val="single" w:color="auto" w:sz="8" w:space="0"/>
              <w:right w:val="single" w:color="auto" w:sz="8" w:space="0"/>
            </w:tcBorders>
            <w:vAlign w:val="center"/>
          </w:tcPr>
          <w:p>
            <w:pPr>
              <w:jc w:val="center"/>
              <w:rPr>
                <w:bCs/>
                <w:color w:val="auto"/>
                <w:szCs w:val="18"/>
                <w:lang w:val="zh-CN"/>
              </w:rPr>
            </w:pPr>
          </w:p>
        </w:tc>
      </w:tr>
    </w:tbl>
    <w:p>
      <w:pPr>
        <w:spacing w:line="288" w:lineRule="auto"/>
        <w:rPr>
          <w:color w:val="FF0000"/>
        </w:rPr>
      </w:pPr>
    </w:p>
    <w:p>
      <w:pPr>
        <w:spacing w:line="288" w:lineRule="auto"/>
        <w:rPr>
          <w:bCs/>
          <w:color w:val="auto"/>
          <w:lang w:val="zh-CN"/>
        </w:rPr>
      </w:pPr>
      <w:r>
        <w:rPr>
          <w:bCs/>
          <w:color w:val="auto"/>
          <w:lang w:val="zh-CN"/>
        </w:rPr>
        <w:t>水泵、风机（及其电机）的能效等级</w:t>
      </w:r>
    </w:p>
    <w:tbl>
      <w:tblPr>
        <w:tblStyle w:val="25"/>
        <w:tblW w:w="852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74"/>
        <w:gridCol w:w="1974"/>
        <w:gridCol w:w="1303"/>
        <w:gridCol w:w="1974"/>
        <w:gridCol w:w="13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7" w:hRule="atLeast"/>
          <w:jc w:val="center"/>
        </w:trPr>
        <w:tc>
          <w:tcPr>
            <w:tcW w:w="1974" w:type="dxa"/>
            <w:vMerge w:val="restart"/>
            <w:vAlign w:val="center"/>
          </w:tcPr>
          <w:p>
            <w:pPr>
              <w:spacing w:line="288" w:lineRule="auto"/>
              <w:jc w:val="center"/>
              <w:rPr>
                <w:bCs/>
                <w:color w:val="auto"/>
                <w:lang w:val="zh-CN"/>
              </w:rPr>
            </w:pPr>
            <w:r>
              <w:rPr>
                <w:bCs/>
                <w:color w:val="auto"/>
                <w:lang w:val="zh-CN"/>
              </w:rPr>
              <w:t>设备型号</w:t>
            </w:r>
          </w:p>
        </w:tc>
        <w:tc>
          <w:tcPr>
            <w:tcW w:w="3277" w:type="dxa"/>
            <w:gridSpan w:val="2"/>
            <w:vAlign w:val="center"/>
          </w:tcPr>
          <w:p>
            <w:pPr>
              <w:spacing w:line="288" w:lineRule="auto"/>
              <w:jc w:val="center"/>
              <w:rPr>
                <w:bCs/>
                <w:color w:val="auto"/>
                <w:lang w:val="zh-CN"/>
              </w:rPr>
            </w:pPr>
            <w:r>
              <w:rPr>
                <w:bCs/>
                <w:color w:val="auto"/>
                <w:lang w:val="zh-CN"/>
              </w:rPr>
              <w:t>能效限定值</w:t>
            </w:r>
          </w:p>
        </w:tc>
        <w:tc>
          <w:tcPr>
            <w:tcW w:w="3277" w:type="dxa"/>
            <w:gridSpan w:val="2"/>
            <w:vAlign w:val="center"/>
          </w:tcPr>
          <w:p>
            <w:pPr>
              <w:spacing w:line="288" w:lineRule="auto"/>
              <w:jc w:val="center"/>
              <w:rPr>
                <w:bCs/>
                <w:color w:val="auto"/>
                <w:lang w:val="zh-CN"/>
              </w:rPr>
            </w:pPr>
            <w:r>
              <w:rPr>
                <w:bCs/>
                <w:color w:val="auto"/>
                <w:lang w:val="zh-CN"/>
              </w:rPr>
              <w:t>节能评价值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4" w:hRule="atLeast"/>
          <w:jc w:val="center"/>
        </w:trPr>
        <w:tc>
          <w:tcPr>
            <w:tcW w:w="1974" w:type="dxa"/>
            <w:vMerge w:val="continue"/>
            <w:vAlign w:val="center"/>
          </w:tcPr>
          <w:p>
            <w:pPr>
              <w:spacing w:line="288" w:lineRule="auto"/>
              <w:jc w:val="center"/>
              <w:rPr>
                <w:bCs/>
                <w:color w:val="auto"/>
                <w:lang w:val="zh-CN"/>
              </w:rPr>
            </w:pPr>
          </w:p>
        </w:tc>
        <w:tc>
          <w:tcPr>
            <w:tcW w:w="1974" w:type="dxa"/>
            <w:vAlign w:val="center"/>
          </w:tcPr>
          <w:p>
            <w:pPr>
              <w:spacing w:line="288" w:lineRule="auto"/>
              <w:jc w:val="center"/>
              <w:rPr>
                <w:bCs/>
                <w:color w:val="auto"/>
                <w:lang w:val="zh-CN"/>
              </w:rPr>
            </w:pPr>
            <w:r>
              <w:rPr>
                <w:bCs/>
                <w:color w:val="auto"/>
                <w:lang w:val="zh-CN"/>
              </w:rPr>
              <w:t>设备参数</w:t>
            </w:r>
          </w:p>
        </w:tc>
        <w:tc>
          <w:tcPr>
            <w:tcW w:w="1303" w:type="dxa"/>
            <w:vAlign w:val="center"/>
          </w:tcPr>
          <w:p>
            <w:pPr>
              <w:spacing w:line="288" w:lineRule="auto"/>
              <w:jc w:val="center"/>
              <w:rPr>
                <w:bCs/>
                <w:color w:val="auto"/>
                <w:lang w:val="zh-CN"/>
              </w:rPr>
            </w:pPr>
            <w:r>
              <w:rPr>
                <w:bCs/>
                <w:color w:val="auto"/>
                <w:lang w:val="zh-CN"/>
              </w:rPr>
              <w:t>标准</w:t>
            </w:r>
            <w:r>
              <w:rPr>
                <w:rFonts w:hint="eastAsia"/>
                <w:bCs/>
                <w:color w:val="auto"/>
                <w:lang w:val="zh-CN"/>
              </w:rPr>
              <w:t>要求</w:t>
            </w:r>
          </w:p>
        </w:tc>
        <w:tc>
          <w:tcPr>
            <w:tcW w:w="1974" w:type="dxa"/>
            <w:vAlign w:val="center"/>
          </w:tcPr>
          <w:p>
            <w:pPr>
              <w:spacing w:line="288" w:lineRule="auto"/>
              <w:jc w:val="center"/>
              <w:rPr>
                <w:bCs/>
                <w:color w:val="auto"/>
                <w:lang w:val="zh-CN"/>
              </w:rPr>
            </w:pPr>
            <w:r>
              <w:rPr>
                <w:bCs/>
                <w:color w:val="auto"/>
                <w:lang w:val="zh-CN"/>
              </w:rPr>
              <w:t>设备参数</w:t>
            </w:r>
          </w:p>
        </w:tc>
        <w:tc>
          <w:tcPr>
            <w:tcW w:w="1303" w:type="dxa"/>
            <w:vAlign w:val="center"/>
          </w:tcPr>
          <w:p>
            <w:pPr>
              <w:spacing w:line="288" w:lineRule="auto"/>
              <w:jc w:val="center"/>
              <w:rPr>
                <w:bCs/>
                <w:color w:val="auto"/>
                <w:lang w:val="zh-CN"/>
              </w:rPr>
            </w:pPr>
            <w:r>
              <w:rPr>
                <w:bCs/>
                <w:color w:val="auto"/>
                <w:lang w:val="zh-CN"/>
              </w:rPr>
              <w:t>标准</w:t>
            </w:r>
            <w:r>
              <w:rPr>
                <w:rFonts w:hint="eastAsia"/>
                <w:bCs/>
                <w:color w:val="auto"/>
                <w:lang w:val="zh-CN"/>
              </w:rPr>
              <w:t>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80" w:hRule="atLeast"/>
          <w:jc w:val="center"/>
        </w:trPr>
        <w:tc>
          <w:tcPr>
            <w:tcW w:w="1974" w:type="dxa"/>
            <w:vAlign w:val="center"/>
          </w:tcPr>
          <w:p>
            <w:pPr>
              <w:spacing w:line="288" w:lineRule="auto"/>
              <w:jc w:val="center"/>
              <w:rPr>
                <w:rFonts w:hint="eastAsia" w:eastAsia="宋体"/>
                <w:b/>
                <w:bCs/>
                <w:color w:val="FF0000"/>
                <w:lang w:val="en-US" w:eastAsia="zh-CN"/>
              </w:rPr>
            </w:pPr>
          </w:p>
        </w:tc>
        <w:tc>
          <w:tcPr>
            <w:tcW w:w="1974" w:type="dxa"/>
            <w:vAlign w:val="center"/>
          </w:tcPr>
          <w:p>
            <w:pPr>
              <w:spacing w:line="288" w:lineRule="auto"/>
              <w:jc w:val="center"/>
              <w:rPr>
                <w:rFonts w:hint="eastAsia" w:eastAsia="宋体"/>
                <w:b/>
                <w:bCs/>
                <w:color w:val="FF0000"/>
                <w:lang w:val="en-US" w:eastAsia="zh-CN"/>
              </w:rPr>
            </w:pPr>
          </w:p>
        </w:tc>
        <w:tc>
          <w:tcPr>
            <w:tcW w:w="1303" w:type="dxa"/>
            <w:vAlign w:val="center"/>
          </w:tcPr>
          <w:p>
            <w:pPr>
              <w:spacing w:line="288" w:lineRule="auto"/>
              <w:jc w:val="center"/>
              <w:rPr>
                <w:b/>
                <w:bCs/>
                <w:color w:val="FF0000"/>
                <w:lang w:val="zh-CN"/>
              </w:rPr>
            </w:pPr>
          </w:p>
        </w:tc>
        <w:tc>
          <w:tcPr>
            <w:tcW w:w="1974" w:type="dxa"/>
            <w:vAlign w:val="center"/>
          </w:tcPr>
          <w:p>
            <w:pPr>
              <w:spacing w:line="288" w:lineRule="auto"/>
              <w:jc w:val="center"/>
              <w:rPr>
                <w:b/>
                <w:bCs/>
                <w:color w:val="FF0000"/>
                <w:lang w:val="zh-CN"/>
              </w:rPr>
            </w:pPr>
          </w:p>
        </w:tc>
        <w:tc>
          <w:tcPr>
            <w:tcW w:w="1303" w:type="dxa"/>
            <w:vAlign w:val="center"/>
          </w:tcPr>
          <w:p>
            <w:pPr>
              <w:spacing w:line="288" w:lineRule="auto"/>
              <w:jc w:val="center"/>
              <w:rPr>
                <w:b/>
                <w:bCs/>
                <w:color w:val="FF0000"/>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7" w:hRule="atLeast"/>
          <w:jc w:val="center"/>
        </w:trPr>
        <w:tc>
          <w:tcPr>
            <w:tcW w:w="1974" w:type="dxa"/>
            <w:vAlign w:val="center"/>
          </w:tcPr>
          <w:p>
            <w:pPr>
              <w:spacing w:line="288" w:lineRule="auto"/>
              <w:jc w:val="center"/>
              <w:rPr>
                <w:b/>
                <w:bCs/>
                <w:color w:val="FF0000"/>
                <w:lang w:val="zh-CN"/>
              </w:rPr>
            </w:pPr>
          </w:p>
        </w:tc>
        <w:tc>
          <w:tcPr>
            <w:tcW w:w="1974" w:type="dxa"/>
            <w:vAlign w:val="center"/>
          </w:tcPr>
          <w:p>
            <w:pPr>
              <w:spacing w:line="288" w:lineRule="auto"/>
              <w:jc w:val="center"/>
              <w:rPr>
                <w:b/>
                <w:bCs/>
                <w:color w:val="FF0000"/>
                <w:lang w:val="zh-CN"/>
              </w:rPr>
            </w:pPr>
          </w:p>
        </w:tc>
        <w:tc>
          <w:tcPr>
            <w:tcW w:w="1303" w:type="dxa"/>
            <w:vAlign w:val="center"/>
          </w:tcPr>
          <w:p>
            <w:pPr>
              <w:spacing w:line="288" w:lineRule="auto"/>
              <w:jc w:val="center"/>
              <w:rPr>
                <w:b/>
                <w:bCs/>
                <w:color w:val="FF0000"/>
                <w:lang w:val="zh-CN"/>
              </w:rPr>
            </w:pPr>
          </w:p>
        </w:tc>
        <w:tc>
          <w:tcPr>
            <w:tcW w:w="1974" w:type="dxa"/>
            <w:vAlign w:val="center"/>
          </w:tcPr>
          <w:p>
            <w:pPr>
              <w:spacing w:line="288" w:lineRule="auto"/>
              <w:jc w:val="center"/>
              <w:rPr>
                <w:b/>
                <w:bCs/>
                <w:color w:val="FF0000"/>
                <w:lang w:val="zh-CN"/>
              </w:rPr>
            </w:pPr>
          </w:p>
        </w:tc>
        <w:tc>
          <w:tcPr>
            <w:tcW w:w="1303" w:type="dxa"/>
            <w:vAlign w:val="center"/>
          </w:tcPr>
          <w:p>
            <w:pPr>
              <w:spacing w:line="288" w:lineRule="auto"/>
              <w:jc w:val="center"/>
              <w:rPr>
                <w:b/>
                <w:bCs/>
                <w:color w:val="FF0000"/>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80" w:hRule="atLeast"/>
          <w:jc w:val="center"/>
        </w:trPr>
        <w:tc>
          <w:tcPr>
            <w:tcW w:w="1974" w:type="dxa"/>
            <w:vAlign w:val="center"/>
          </w:tcPr>
          <w:p>
            <w:pPr>
              <w:spacing w:line="288" w:lineRule="auto"/>
              <w:jc w:val="center"/>
              <w:rPr>
                <w:b/>
                <w:bCs/>
                <w:color w:val="FF0000"/>
                <w:lang w:val="zh-CN"/>
              </w:rPr>
            </w:pPr>
          </w:p>
        </w:tc>
        <w:tc>
          <w:tcPr>
            <w:tcW w:w="1974" w:type="dxa"/>
            <w:vAlign w:val="center"/>
          </w:tcPr>
          <w:p>
            <w:pPr>
              <w:spacing w:line="288" w:lineRule="auto"/>
              <w:jc w:val="center"/>
              <w:rPr>
                <w:b/>
                <w:bCs/>
                <w:color w:val="FF0000"/>
                <w:lang w:val="zh-CN"/>
              </w:rPr>
            </w:pPr>
          </w:p>
        </w:tc>
        <w:tc>
          <w:tcPr>
            <w:tcW w:w="1303" w:type="dxa"/>
            <w:vAlign w:val="center"/>
          </w:tcPr>
          <w:p>
            <w:pPr>
              <w:spacing w:line="288" w:lineRule="auto"/>
              <w:jc w:val="center"/>
              <w:rPr>
                <w:b/>
                <w:bCs/>
                <w:color w:val="FF0000"/>
                <w:lang w:val="zh-CN"/>
              </w:rPr>
            </w:pPr>
          </w:p>
        </w:tc>
        <w:tc>
          <w:tcPr>
            <w:tcW w:w="1974" w:type="dxa"/>
            <w:vAlign w:val="center"/>
          </w:tcPr>
          <w:p>
            <w:pPr>
              <w:spacing w:line="288" w:lineRule="auto"/>
              <w:jc w:val="center"/>
              <w:rPr>
                <w:b/>
                <w:bCs/>
                <w:color w:val="FF0000"/>
                <w:lang w:val="zh-CN"/>
              </w:rPr>
            </w:pPr>
          </w:p>
        </w:tc>
        <w:tc>
          <w:tcPr>
            <w:tcW w:w="1303" w:type="dxa"/>
            <w:vAlign w:val="center"/>
          </w:tcPr>
          <w:p>
            <w:pPr>
              <w:spacing w:line="288" w:lineRule="auto"/>
              <w:jc w:val="center"/>
              <w:rPr>
                <w:b/>
                <w:bCs/>
                <w:color w:val="FF0000"/>
                <w:lang w:val="zh-CN"/>
              </w:rPr>
            </w:pPr>
          </w:p>
        </w:tc>
      </w:tr>
    </w:tbl>
    <w:p>
      <w:pPr>
        <w:spacing w:line="288" w:lineRule="auto"/>
        <w:rPr>
          <w:b/>
          <w:bCs/>
          <w:lang w:val="zh-CN"/>
        </w:rPr>
      </w:pPr>
    </w:p>
    <w:p>
      <w:pPr>
        <w:tabs>
          <w:tab w:val="left" w:pos="420"/>
        </w:tabs>
        <w:spacing w:line="288" w:lineRule="auto"/>
        <w:rPr>
          <w:b/>
          <w:szCs w:val="21"/>
          <w:lang w:val="zh-CN"/>
        </w:rPr>
      </w:pPr>
      <w:r>
        <w:rPr>
          <w:b/>
          <w:szCs w:val="21"/>
          <w:lang w:val="zh-CN"/>
        </w:rPr>
        <w:t>3）证明材料</w:t>
      </w:r>
    </w:p>
    <w:p>
      <w:pPr>
        <w:pStyle w:val="42"/>
        <w:spacing w:line="288" w:lineRule="auto"/>
        <w:outlineLvl w:val="9"/>
        <w:rPr>
          <w:b/>
          <w:sz w:val="21"/>
          <w:szCs w:val="21"/>
        </w:rPr>
      </w:pPr>
      <w:r>
        <w:rPr>
          <w:b/>
          <w:sz w:val="21"/>
          <w:szCs w:val="21"/>
        </w:rPr>
        <w:t>提交材料及要求：</w:t>
      </w:r>
    </w:p>
    <w:p>
      <w:pPr>
        <w:pStyle w:val="42"/>
        <w:numPr>
          <w:ilvl w:val="0"/>
          <w:numId w:val="17"/>
        </w:numPr>
        <w:spacing w:line="288" w:lineRule="auto"/>
        <w:outlineLvl w:val="9"/>
        <w:rPr>
          <w:sz w:val="21"/>
          <w:szCs w:val="21"/>
        </w:rPr>
      </w:pPr>
      <w:r>
        <w:rPr>
          <w:sz w:val="21"/>
          <w:szCs w:val="21"/>
        </w:rPr>
        <w:t>电气专业施工图：</w:t>
      </w:r>
      <w:r>
        <w:rPr>
          <w:rFonts w:hint="eastAsia"/>
          <w:sz w:val="21"/>
          <w:szCs w:val="21"/>
        </w:rPr>
        <w:t>应包括</w:t>
      </w:r>
      <w:r>
        <w:rPr>
          <w:sz w:val="21"/>
          <w:szCs w:val="21"/>
        </w:rPr>
        <w:t>变压器选型设计、无功补偿、谐波治理相关的说明，低压配电系统图、变压器负荷计算书；</w:t>
      </w:r>
    </w:p>
    <w:p>
      <w:pPr>
        <w:pStyle w:val="42"/>
        <w:numPr>
          <w:ilvl w:val="0"/>
          <w:numId w:val="17"/>
        </w:numPr>
        <w:spacing w:line="288" w:lineRule="auto"/>
        <w:outlineLvl w:val="9"/>
        <w:rPr>
          <w:sz w:val="21"/>
          <w:szCs w:val="21"/>
        </w:rPr>
      </w:pPr>
      <w:r>
        <w:rPr>
          <w:sz w:val="21"/>
          <w:szCs w:val="21"/>
        </w:rPr>
        <w:t>暖通、给排水专业设备列表：</w:t>
      </w:r>
      <w:r>
        <w:rPr>
          <w:rFonts w:hint="eastAsia"/>
          <w:sz w:val="21"/>
          <w:szCs w:val="21"/>
        </w:rPr>
        <w:t>应包括</w:t>
      </w:r>
      <w:r>
        <w:rPr>
          <w:sz w:val="21"/>
          <w:szCs w:val="21"/>
        </w:rPr>
        <w:t>水泵、风机（及其电机）等</w:t>
      </w:r>
      <w:r>
        <w:rPr>
          <w:rFonts w:hint="eastAsia"/>
          <w:sz w:val="21"/>
          <w:szCs w:val="21"/>
        </w:rPr>
        <w:t>用电</w:t>
      </w:r>
      <w:r>
        <w:rPr>
          <w:sz w:val="21"/>
          <w:szCs w:val="21"/>
        </w:rPr>
        <w:t>设备</w:t>
      </w:r>
      <w:r>
        <w:rPr>
          <w:rFonts w:hint="eastAsia"/>
          <w:sz w:val="21"/>
          <w:szCs w:val="21"/>
        </w:rPr>
        <w:t>的</w:t>
      </w:r>
      <w:r>
        <w:rPr>
          <w:sz w:val="21"/>
          <w:szCs w:val="21"/>
        </w:rPr>
        <w:t>能效值。</w:t>
      </w:r>
    </w:p>
    <w:p>
      <w:pPr>
        <w:spacing w:line="288" w:lineRule="auto"/>
      </w:pPr>
    </w:p>
    <w:p>
      <w:pPr>
        <w:spacing w:line="288" w:lineRule="auto"/>
        <w:rPr>
          <w:b/>
        </w:rPr>
      </w:pPr>
      <w:r>
        <w:rPr>
          <w:b/>
        </w:rPr>
        <w:t>实际提交材料清单：</w:t>
      </w:r>
    </w:p>
    <w:tbl>
      <w:tblPr>
        <w:tblStyle w:val="25"/>
        <w:tblW w:w="837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75" w:hRule="atLeast"/>
          <w:jc w:val="center"/>
        </w:trPr>
        <w:tc>
          <w:tcPr>
            <w:tcW w:w="8372" w:type="dxa"/>
            <w:tcBorders>
              <w:top w:val="single" w:color="auto" w:sz="4" w:space="0"/>
              <w:left w:val="single" w:color="auto" w:sz="4" w:space="0"/>
              <w:bottom w:val="single" w:color="auto" w:sz="4" w:space="0"/>
              <w:right w:val="single" w:color="auto" w:sz="4" w:space="0"/>
            </w:tcBorders>
          </w:tcPr>
          <w:p>
            <w:pPr>
              <w:spacing w:line="288" w:lineRule="auto"/>
              <w:rPr>
                <w:b/>
              </w:rPr>
            </w:pPr>
            <w:r>
              <w:rPr>
                <w:sz w:val="21"/>
                <w:szCs w:val="21"/>
              </w:rPr>
              <w:t>电气专业施工图</w:t>
            </w:r>
            <w:r>
              <w:rPr>
                <w:rFonts w:hint="eastAsia"/>
                <w:sz w:val="21"/>
                <w:szCs w:val="21"/>
                <w:lang w:eastAsia="zh-CN"/>
              </w:rPr>
              <w:t>：</w:t>
            </w:r>
            <w:r>
              <w:rPr>
                <w:rFonts w:ascii="Times New Roman" w:hAnsi="Times New Roman"/>
                <w:color w:val="auto"/>
                <w:sz w:val="21"/>
                <w:szCs w:val="21"/>
                <w:lang w:eastAsia="zh-CN"/>
              </w:rPr>
              <w:t xml:space="preserve">7.1 </w:t>
            </w:r>
            <w:r>
              <w:rPr>
                <w:rFonts w:ascii="Times New Roman" w:hAnsi="宋体"/>
                <w:bCs/>
                <w:color w:val="auto"/>
                <w:sz w:val="21"/>
                <w:szCs w:val="21"/>
                <w:lang w:eastAsia="zh-CN"/>
              </w:rPr>
              <w:t>电气施工图纸及设计说明</w:t>
            </w:r>
          </w:p>
        </w:tc>
      </w:tr>
    </w:tbl>
    <w:p>
      <w:pPr>
        <w:spacing w:line="288" w:lineRule="auto"/>
        <w:rPr>
          <w:b/>
          <w:sz w:val="24"/>
        </w:rPr>
      </w:pPr>
      <w:r>
        <w:rPr>
          <w:b/>
          <w:sz w:val="24"/>
        </w:rPr>
        <w:br w:type="page"/>
      </w:r>
    </w:p>
    <w:p>
      <w:pPr>
        <w:pStyle w:val="2"/>
      </w:pPr>
      <w:bookmarkStart w:id="18" w:name="_Toc404262769"/>
      <w:r>
        <w:t>Ⅳ能量综合利用</w:t>
      </w:r>
      <w:bookmarkEnd w:id="18"/>
    </w:p>
    <w:p>
      <w:pPr>
        <w:pStyle w:val="3"/>
        <w:rPr>
          <w:rFonts w:ascii="Times New Roman" w:hAnsi="Times New Roman"/>
        </w:rPr>
      </w:pPr>
      <w:r>
        <w:rPr>
          <w:rFonts w:ascii="Times New Roman" w:hAnsi="Times New Roman"/>
        </w:rPr>
        <w:t>5.2.13排风能量回收系统设计合理并运行可靠。（总分3分）</w:t>
      </w:r>
    </w:p>
    <w:p>
      <w:pPr>
        <w:spacing w:line="288" w:lineRule="auto"/>
        <w:rPr>
          <w:b/>
          <w:bCs/>
          <w:lang w:val="zh-CN"/>
        </w:rPr>
      </w:pPr>
      <w:r>
        <w:rPr>
          <w:b/>
          <w:bCs/>
          <w:lang w:val="zh-CN"/>
        </w:rPr>
        <w:t>不参评分：</w:t>
      </w:r>
      <w:r>
        <w:rPr>
          <w:rFonts w:hint="eastAsia"/>
          <w:b/>
          <w:bCs/>
          <w:lang w:val="en-US" w:eastAsia="zh-CN"/>
        </w:rPr>
        <w:t>3</w:t>
      </w:r>
      <w:r>
        <w:rPr>
          <w:b/>
          <w:bCs/>
          <w:lang w:val="zh-CN"/>
        </w:rPr>
        <w:t>；本条得分：；</w:t>
      </w:r>
    </w:p>
    <w:p>
      <w:pPr>
        <w:pStyle w:val="42"/>
        <w:spacing w:line="460" w:lineRule="exact"/>
        <w:outlineLvl w:val="9"/>
        <w:rPr>
          <w:b/>
          <w:bCs/>
        </w:rPr>
      </w:pPr>
    </w:p>
    <w:p>
      <w:pPr>
        <w:tabs>
          <w:tab w:val="left" w:pos="420"/>
        </w:tabs>
        <w:spacing w:line="288" w:lineRule="auto"/>
        <w:rPr>
          <w:b/>
          <w:bCs/>
          <w:lang w:val="zh-CN"/>
        </w:rPr>
      </w:pPr>
      <w:r>
        <w:rPr>
          <w:b/>
          <w:bCs/>
          <w:lang w:val="zh-CN"/>
        </w:rPr>
        <w:t>1）自评得分</w:t>
      </w:r>
    </w:p>
    <w:p>
      <w:pPr>
        <w:spacing w:line="288" w:lineRule="auto"/>
      </w:pPr>
      <w:r>
        <w:rPr>
          <w:rFonts w:hint="eastAsia" w:ascii="宋体" w:hAnsi="宋体"/>
          <w:b/>
          <w:bCs/>
        </w:rPr>
        <w:t>√</w:t>
      </w:r>
      <w:r>
        <w:rPr>
          <w:b/>
        </w:rPr>
        <w:t>不参评：</w:t>
      </w:r>
      <w:r>
        <w:rPr>
          <w:rFonts w:hint="eastAsia"/>
          <w:b/>
          <w:bCs/>
          <w:lang w:val="zh-CN"/>
        </w:rPr>
        <w:t>☑</w:t>
      </w:r>
      <w:r>
        <w:t>无独立新风系统的建筑；</w:t>
      </w:r>
      <w:r>
        <w:rPr>
          <w:b/>
          <w:bCs/>
          <w:lang w:val="zh-CN"/>
        </w:rPr>
        <w:t>□</w:t>
      </w:r>
      <w:r>
        <w:t>新风与排风的温差不超过15℃；</w:t>
      </w:r>
      <w:r>
        <w:rPr>
          <w:b/>
          <w:bCs/>
          <w:lang w:val="zh-CN"/>
        </w:rPr>
        <w:t>□</w:t>
      </w:r>
      <w:r>
        <w:t>不宜设置排风能量回收系统的建筑</w:t>
      </w:r>
    </w:p>
    <w:p>
      <w:pPr>
        <w:pStyle w:val="41"/>
        <w:snapToGrid w:val="0"/>
        <w:spacing w:after="156" w:afterLines="50"/>
        <w:ind w:firstLine="0" w:firstLineChars="0"/>
        <w:jc w:val="left"/>
        <w:rPr>
          <w:b/>
        </w:rPr>
      </w:pPr>
    </w:p>
    <w:tbl>
      <w:tblPr>
        <w:tblStyle w:val="25"/>
        <w:tblW w:w="852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718"/>
        <w:gridCol w:w="1902"/>
        <w:gridCol w:w="19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57" w:hRule="atLeast"/>
          <w:jc w:val="center"/>
        </w:trPr>
        <w:tc>
          <w:tcPr>
            <w:tcW w:w="4718" w:type="dxa"/>
            <w:vAlign w:val="center"/>
          </w:tcPr>
          <w:p>
            <w:pPr>
              <w:spacing w:line="288" w:lineRule="auto"/>
              <w:jc w:val="center"/>
              <w:rPr>
                <w:b/>
                <w:bCs/>
                <w:lang w:val="zh-CN"/>
              </w:rPr>
            </w:pPr>
            <w:r>
              <w:rPr>
                <w:b/>
                <w:bCs/>
                <w:lang w:val="zh-CN"/>
              </w:rPr>
              <w:t>评价内容</w:t>
            </w:r>
          </w:p>
        </w:tc>
        <w:tc>
          <w:tcPr>
            <w:tcW w:w="1902" w:type="dxa"/>
            <w:vAlign w:val="center"/>
          </w:tcPr>
          <w:p>
            <w:pPr>
              <w:spacing w:line="288" w:lineRule="auto"/>
              <w:jc w:val="center"/>
              <w:rPr>
                <w:b/>
                <w:bCs/>
                <w:lang w:val="zh-CN"/>
              </w:rPr>
            </w:pPr>
            <w:r>
              <w:rPr>
                <w:b/>
                <w:bCs/>
                <w:lang w:val="zh-CN"/>
              </w:rPr>
              <w:t>评价分值</w:t>
            </w:r>
          </w:p>
        </w:tc>
        <w:tc>
          <w:tcPr>
            <w:tcW w:w="1902" w:type="dxa"/>
            <w:vAlign w:val="center"/>
          </w:tcPr>
          <w:p>
            <w:pPr>
              <w:spacing w:line="288" w:lineRule="auto"/>
              <w:jc w:val="center"/>
              <w:rPr>
                <w:b/>
                <w:bCs/>
                <w:lang w:val="zh-CN"/>
              </w:rPr>
            </w:pPr>
            <w:r>
              <w:rPr>
                <w:b/>
                <w:bCs/>
                <w:lang w:val="zh-CN"/>
              </w:rPr>
              <w:t>自评得分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43" w:hRule="atLeast"/>
          <w:jc w:val="center"/>
        </w:trPr>
        <w:tc>
          <w:tcPr>
            <w:tcW w:w="4718" w:type="dxa"/>
            <w:vAlign w:val="center"/>
          </w:tcPr>
          <w:p>
            <w:pPr>
              <w:spacing w:line="288" w:lineRule="auto"/>
              <w:jc w:val="left"/>
              <w:rPr>
                <w:b/>
                <w:bCs/>
                <w:lang w:val="zh-CN"/>
              </w:rPr>
            </w:pPr>
            <w:r>
              <w:rPr>
                <w:kern w:val="0"/>
              </w:rPr>
              <w:t>集中空调系统的排风能量回收系统：额定热回收效率（全热和显热）不低于60%</w:t>
            </w:r>
          </w:p>
        </w:tc>
        <w:tc>
          <w:tcPr>
            <w:tcW w:w="1902" w:type="dxa"/>
            <w:vAlign w:val="center"/>
          </w:tcPr>
          <w:p>
            <w:pPr>
              <w:spacing w:line="288" w:lineRule="auto"/>
              <w:jc w:val="center"/>
              <w:rPr>
                <w:bCs/>
                <w:lang w:val="zh-CN"/>
              </w:rPr>
            </w:pPr>
            <w:r>
              <w:rPr>
                <w:bCs/>
                <w:lang w:val="zh-CN"/>
              </w:rPr>
              <w:t>3</w:t>
            </w:r>
          </w:p>
        </w:tc>
        <w:tc>
          <w:tcPr>
            <w:tcW w:w="1902" w:type="dxa"/>
            <w:vMerge w:val="restart"/>
            <w:vAlign w:val="center"/>
          </w:tcPr>
          <w:p>
            <w:pPr>
              <w:spacing w:line="288" w:lineRule="auto"/>
              <w:jc w:val="center"/>
              <w:rPr>
                <w:b/>
                <w:bCs/>
                <w:lang w:val="zh-CN"/>
              </w:rPr>
            </w:pPr>
            <w:r>
              <w:rPr>
                <w:rFonts w:hint="eastAsia"/>
                <w:b/>
                <w:bCs/>
                <w:lang w:val="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28" w:hRule="atLeast"/>
          <w:jc w:val="center"/>
        </w:trPr>
        <w:tc>
          <w:tcPr>
            <w:tcW w:w="4718" w:type="dxa"/>
            <w:vAlign w:val="center"/>
          </w:tcPr>
          <w:p>
            <w:pPr>
              <w:spacing w:line="288" w:lineRule="auto"/>
              <w:jc w:val="left"/>
              <w:rPr>
                <w:b/>
                <w:bCs/>
                <w:lang w:val="zh-CN"/>
              </w:rPr>
            </w:pPr>
            <w:r>
              <w:rPr>
                <w:kern w:val="0"/>
              </w:rPr>
              <w:t>带热回收的新风与排风双向换气装置：额定热回收效率不低于55%</w:t>
            </w:r>
          </w:p>
        </w:tc>
        <w:tc>
          <w:tcPr>
            <w:tcW w:w="1902" w:type="dxa"/>
            <w:vAlign w:val="center"/>
          </w:tcPr>
          <w:p>
            <w:pPr>
              <w:spacing w:line="288" w:lineRule="auto"/>
              <w:jc w:val="center"/>
              <w:rPr>
                <w:bCs/>
                <w:lang w:val="zh-CN"/>
              </w:rPr>
            </w:pPr>
            <w:r>
              <w:rPr>
                <w:bCs/>
                <w:lang w:val="zh-CN"/>
              </w:rPr>
              <w:t>3</w:t>
            </w:r>
          </w:p>
        </w:tc>
        <w:tc>
          <w:tcPr>
            <w:tcW w:w="1902" w:type="dxa"/>
            <w:vMerge w:val="continue"/>
            <w:vAlign w:val="center"/>
          </w:tcPr>
          <w:p>
            <w:pPr>
              <w:spacing w:line="288" w:lineRule="auto"/>
              <w:jc w:val="center"/>
              <w:rPr>
                <w:b/>
                <w:bCs/>
                <w:lang w:val="zh-CN"/>
              </w:rPr>
            </w:pPr>
          </w:p>
        </w:tc>
      </w:tr>
    </w:tbl>
    <w:p>
      <w:pPr>
        <w:spacing w:line="288" w:lineRule="auto"/>
        <w:rPr>
          <w:b/>
          <w:lang w:val="zh-CN"/>
        </w:rPr>
      </w:pPr>
    </w:p>
    <w:p>
      <w:pPr>
        <w:tabs>
          <w:tab w:val="left" w:pos="420"/>
        </w:tabs>
        <w:spacing w:line="288" w:lineRule="auto"/>
        <w:rPr>
          <w:b/>
          <w:bCs/>
          <w:lang w:val="zh-CN"/>
        </w:rPr>
      </w:pPr>
      <w:r>
        <w:rPr>
          <w:b/>
          <w:bCs/>
          <w:lang w:val="zh-CN"/>
        </w:rPr>
        <w:t>2）评价要点</w:t>
      </w:r>
    </w:p>
    <w:p>
      <w:pPr>
        <w:pStyle w:val="42"/>
        <w:spacing w:line="288" w:lineRule="auto"/>
        <w:outlineLvl w:val="9"/>
        <w:rPr>
          <w:sz w:val="21"/>
          <w:szCs w:val="21"/>
          <w:u w:val="single"/>
        </w:rPr>
      </w:pPr>
      <w:r>
        <w:rPr>
          <w:sz w:val="21"/>
          <w:szCs w:val="21"/>
        </w:rPr>
        <w:t>项目所在地：；夏季室外计算干球温度：；冬季室外计算干球温度：。</w:t>
      </w:r>
    </w:p>
    <w:p>
      <w:pPr>
        <w:pStyle w:val="42"/>
        <w:spacing w:line="288" w:lineRule="auto"/>
        <w:outlineLvl w:val="9"/>
        <w:rPr>
          <w:sz w:val="21"/>
          <w:szCs w:val="21"/>
        </w:rPr>
      </w:pPr>
      <w:r>
        <w:rPr>
          <w:sz w:val="21"/>
          <w:szCs w:val="21"/>
        </w:rPr>
        <w:t>项目是否设计能量回收系统：</w:t>
      </w:r>
      <w:r>
        <w:rPr>
          <w:b/>
          <w:bCs/>
          <w:sz w:val="21"/>
          <w:szCs w:val="21"/>
          <w:lang w:val="zh-CN"/>
        </w:rPr>
        <w:t>□</w:t>
      </w:r>
      <w:r>
        <w:rPr>
          <w:sz w:val="21"/>
          <w:szCs w:val="21"/>
        </w:rPr>
        <w:t>是，位置：；</w:t>
      </w:r>
      <w:r>
        <w:rPr>
          <w:b/>
          <w:bCs/>
          <w:sz w:val="21"/>
          <w:szCs w:val="21"/>
          <w:lang w:val="zh-CN"/>
        </w:rPr>
        <w:t>□</w:t>
      </w:r>
      <w:r>
        <w:rPr>
          <w:sz w:val="21"/>
          <w:szCs w:val="21"/>
        </w:rPr>
        <w:t>否；</w:t>
      </w:r>
    </w:p>
    <w:p>
      <w:pPr>
        <w:pStyle w:val="42"/>
        <w:spacing w:line="288" w:lineRule="auto"/>
        <w:outlineLvl w:val="9"/>
        <w:rPr>
          <w:sz w:val="21"/>
          <w:szCs w:val="21"/>
        </w:rPr>
      </w:pPr>
      <w:r>
        <w:rPr>
          <w:sz w:val="21"/>
          <w:szCs w:val="21"/>
        </w:rPr>
        <w:t>项目是否设计热回收器：</w:t>
      </w:r>
      <w:r>
        <w:rPr>
          <w:b/>
          <w:bCs/>
          <w:sz w:val="21"/>
          <w:szCs w:val="21"/>
          <w:lang w:val="zh-CN"/>
        </w:rPr>
        <w:t>□</w:t>
      </w:r>
      <w:r>
        <w:rPr>
          <w:sz w:val="21"/>
          <w:szCs w:val="21"/>
        </w:rPr>
        <w:t>是，位置：；</w:t>
      </w:r>
      <w:r>
        <w:rPr>
          <w:b/>
          <w:bCs/>
          <w:sz w:val="21"/>
          <w:szCs w:val="21"/>
          <w:lang w:val="zh-CN"/>
        </w:rPr>
        <w:t>□</w:t>
      </w:r>
      <w:r>
        <w:rPr>
          <w:sz w:val="21"/>
          <w:szCs w:val="21"/>
        </w:rPr>
        <w:t>否。</w:t>
      </w:r>
    </w:p>
    <w:p>
      <w:pPr>
        <w:pStyle w:val="42"/>
        <w:spacing w:line="288" w:lineRule="auto"/>
        <w:outlineLvl w:val="9"/>
        <w:rPr>
          <w:sz w:val="21"/>
          <w:szCs w:val="21"/>
        </w:rPr>
      </w:pPr>
    </w:p>
    <w:p>
      <w:pPr>
        <w:pStyle w:val="42"/>
        <w:spacing w:line="288" w:lineRule="auto"/>
        <w:outlineLvl w:val="9"/>
        <w:rPr>
          <w:sz w:val="21"/>
          <w:szCs w:val="21"/>
        </w:rPr>
      </w:pPr>
      <w:r>
        <w:rPr>
          <w:sz w:val="21"/>
          <w:szCs w:val="21"/>
        </w:rPr>
        <w:t>能量回收机组设计参数：</w:t>
      </w:r>
    </w:p>
    <w:tbl>
      <w:tblPr>
        <w:tblStyle w:val="25"/>
        <w:tblW w:w="852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01"/>
        <w:gridCol w:w="860"/>
        <w:gridCol w:w="1301"/>
        <w:gridCol w:w="1278"/>
        <w:gridCol w:w="1179"/>
        <w:gridCol w:w="1522"/>
        <w:gridCol w:w="10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39" w:hRule="atLeast"/>
          <w:jc w:val="center"/>
        </w:trPr>
        <w:tc>
          <w:tcPr>
            <w:tcW w:w="1301" w:type="dxa"/>
            <w:vAlign w:val="center"/>
          </w:tcPr>
          <w:p>
            <w:pPr>
              <w:pStyle w:val="42"/>
              <w:spacing w:line="288" w:lineRule="auto"/>
              <w:jc w:val="center"/>
              <w:outlineLvl w:val="9"/>
              <w:rPr>
                <w:sz w:val="21"/>
                <w:szCs w:val="21"/>
              </w:rPr>
            </w:pPr>
            <w:r>
              <w:rPr>
                <w:sz w:val="21"/>
                <w:szCs w:val="21"/>
              </w:rPr>
              <w:t>设备类型</w:t>
            </w:r>
          </w:p>
        </w:tc>
        <w:tc>
          <w:tcPr>
            <w:tcW w:w="860" w:type="dxa"/>
            <w:vAlign w:val="center"/>
          </w:tcPr>
          <w:p>
            <w:pPr>
              <w:pStyle w:val="42"/>
              <w:spacing w:line="288" w:lineRule="auto"/>
              <w:jc w:val="center"/>
              <w:outlineLvl w:val="9"/>
              <w:rPr>
                <w:sz w:val="21"/>
                <w:szCs w:val="21"/>
              </w:rPr>
            </w:pPr>
            <w:r>
              <w:rPr>
                <w:sz w:val="21"/>
                <w:szCs w:val="21"/>
              </w:rPr>
              <w:t>台数</w:t>
            </w:r>
          </w:p>
        </w:tc>
        <w:tc>
          <w:tcPr>
            <w:tcW w:w="1301" w:type="dxa"/>
            <w:vAlign w:val="center"/>
          </w:tcPr>
          <w:p>
            <w:pPr>
              <w:pStyle w:val="42"/>
              <w:spacing w:line="288" w:lineRule="auto"/>
              <w:jc w:val="center"/>
              <w:outlineLvl w:val="9"/>
              <w:rPr>
                <w:sz w:val="21"/>
                <w:szCs w:val="21"/>
              </w:rPr>
            </w:pPr>
            <w:r>
              <w:rPr>
                <w:sz w:val="21"/>
                <w:szCs w:val="21"/>
              </w:rPr>
              <w:t>能量形式</w:t>
            </w:r>
          </w:p>
        </w:tc>
        <w:tc>
          <w:tcPr>
            <w:tcW w:w="1278" w:type="dxa"/>
            <w:vAlign w:val="center"/>
          </w:tcPr>
          <w:p>
            <w:pPr>
              <w:pStyle w:val="42"/>
              <w:spacing w:line="288" w:lineRule="auto"/>
              <w:jc w:val="center"/>
              <w:outlineLvl w:val="9"/>
              <w:rPr>
                <w:sz w:val="21"/>
                <w:szCs w:val="21"/>
              </w:rPr>
            </w:pPr>
            <w:r>
              <w:rPr>
                <w:sz w:val="21"/>
                <w:szCs w:val="21"/>
              </w:rPr>
              <w:t>风量</w:t>
            </w:r>
          </w:p>
          <w:p>
            <w:pPr>
              <w:pStyle w:val="42"/>
              <w:spacing w:line="288" w:lineRule="auto"/>
              <w:jc w:val="center"/>
              <w:outlineLvl w:val="9"/>
              <w:rPr>
                <w:sz w:val="21"/>
                <w:szCs w:val="21"/>
              </w:rPr>
            </w:pPr>
            <w:r>
              <w:rPr>
                <w:sz w:val="21"/>
                <w:szCs w:val="21"/>
              </w:rPr>
              <w:t>（m</w:t>
            </w:r>
            <w:r>
              <w:rPr>
                <w:sz w:val="21"/>
                <w:szCs w:val="21"/>
                <w:vertAlign w:val="superscript"/>
              </w:rPr>
              <w:t>3</w:t>
            </w:r>
            <w:r>
              <w:rPr>
                <w:sz w:val="21"/>
                <w:szCs w:val="21"/>
              </w:rPr>
              <w:t>/h）</w:t>
            </w:r>
          </w:p>
        </w:tc>
        <w:tc>
          <w:tcPr>
            <w:tcW w:w="1179" w:type="dxa"/>
            <w:vAlign w:val="center"/>
          </w:tcPr>
          <w:p>
            <w:pPr>
              <w:pStyle w:val="42"/>
              <w:spacing w:line="288" w:lineRule="auto"/>
              <w:jc w:val="center"/>
              <w:outlineLvl w:val="9"/>
              <w:rPr>
                <w:sz w:val="21"/>
                <w:szCs w:val="21"/>
              </w:rPr>
            </w:pPr>
            <w:r>
              <w:rPr>
                <w:sz w:val="21"/>
                <w:szCs w:val="21"/>
              </w:rPr>
              <w:t>功率</w:t>
            </w:r>
          </w:p>
          <w:p>
            <w:pPr>
              <w:pStyle w:val="42"/>
              <w:spacing w:line="288" w:lineRule="auto"/>
              <w:jc w:val="center"/>
              <w:outlineLvl w:val="9"/>
              <w:rPr>
                <w:sz w:val="21"/>
                <w:szCs w:val="21"/>
              </w:rPr>
            </w:pPr>
            <w:r>
              <w:rPr>
                <w:sz w:val="21"/>
                <w:szCs w:val="21"/>
              </w:rPr>
              <w:t>（kW）</w:t>
            </w:r>
          </w:p>
        </w:tc>
        <w:tc>
          <w:tcPr>
            <w:tcW w:w="1522" w:type="dxa"/>
            <w:vAlign w:val="center"/>
          </w:tcPr>
          <w:p>
            <w:pPr>
              <w:pStyle w:val="42"/>
              <w:spacing w:line="288" w:lineRule="auto"/>
              <w:jc w:val="center"/>
              <w:outlineLvl w:val="9"/>
              <w:rPr>
                <w:sz w:val="21"/>
                <w:szCs w:val="21"/>
              </w:rPr>
            </w:pPr>
            <w:r>
              <w:rPr>
                <w:sz w:val="21"/>
                <w:szCs w:val="21"/>
              </w:rPr>
              <w:t>热回收效率</w:t>
            </w:r>
          </w:p>
          <w:p>
            <w:pPr>
              <w:pStyle w:val="42"/>
              <w:spacing w:line="288" w:lineRule="auto"/>
              <w:jc w:val="center"/>
              <w:outlineLvl w:val="9"/>
              <w:rPr>
                <w:sz w:val="21"/>
                <w:szCs w:val="21"/>
              </w:rPr>
            </w:pPr>
            <w:r>
              <w:rPr>
                <w:sz w:val="21"/>
                <w:szCs w:val="21"/>
              </w:rPr>
              <w:t>（%）</w:t>
            </w:r>
          </w:p>
        </w:tc>
        <w:tc>
          <w:tcPr>
            <w:tcW w:w="1081" w:type="dxa"/>
            <w:vAlign w:val="center"/>
          </w:tcPr>
          <w:p>
            <w:pPr>
              <w:pStyle w:val="42"/>
              <w:spacing w:line="288" w:lineRule="auto"/>
              <w:jc w:val="center"/>
              <w:outlineLvl w:val="9"/>
              <w:rPr>
                <w:sz w:val="21"/>
                <w:szCs w:val="21"/>
              </w:rPr>
            </w:pPr>
            <w:r>
              <w:rPr>
                <w:sz w:val="21"/>
                <w:szCs w:val="21"/>
              </w:rPr>
              <w:t>是否满</w:t>
            </w:r>
          </w:p>
          <w:p>
            <w:pPr>
              <w:pStyle w:val="42"/>
              <w:spacing w:line="288" w:lineRule="auto"/>
              <w:jc w:val="center"/>
              <w:outlineLvl w:val="9"/>
              <w:rPr>
                <w:sz w:val="21"/>
                <w:szCs w:val="21"/>
              </w:rPr>
            </w:pPr>
            <w:r>
              <w:rPr>
                <w:sz w:val="21"/>
                <w:szCs w:val="21"/>
              </w:rPr>
              <w:t>足要求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77" w:hRule="atLeast"/>
          <w:jc w:val="center"/>
        </w:trPr>
        <w:tc>
          <w:tcPr>
            <w:tcW w:w="1301" w:type="dxa"/>
          </w:tcPr>
          <w:p>
            <w:pPr>
              <w:pStyle w:val="42"/>
              <w:spacing w:line="288" w:lineRule="auto"/>
              <w:jc w:val="center"/>
              <w:outlineLvl w:val="9"/>
              <w:rPr>
                <w:sz w:val="21"/>
                <w:szCs w:val="21"/>
              </w:rPr>
            </w:pPr>
          </w:p>
        </w:tc>
        <w:tc>
          <w:tcPr>
            <w:tcW w:w="860" w:type="dxa"/>
          </w:tcPr>
          <w:p>
            <w:pPr>
              <w:pStyle w:val="42"/>
              <w:spacing w:line="288" w:lineRule="auto"/>
              <w:jc w:val="center"/>
              <w:outlineLvl w:val="9"/>
              <w:rPr>
                <w:sz w:val="21"/>
                <w:szCs w:val="21"/>
              </w:rPr>
            </w:pPr>
          </w:p>
        </w:tc>
        <w:tc>
          <w:tcPr>
            <w:tcW w:w="1301" w:type="dxa"/>
          </w:tcPr>
          <w:p>
            <w:pPr>
              <w:pStyle w:val="42"/>
              <w:spacing w:line="288" w:lineRule="auto"/>
              <w:jc w:val="center"/>
              <w:outlineLvl w:val="9"/>
              <w:rPr>
                <w:sz w:val="21"/>
                <w:szCs w:val="21"/>
              </w:rPr>
            </w:pPr>
          </w:p>
        </w:tc>
        <w:tc>
          <w:tcPr>
            <w:tcW w:w="1278" w:type="dxa"/>
          </w:tcPr>
          <w:p>
            <w:pPr>
              <w:pStyle w:val="42"/>
              <w:spacing w:line="288" w:lineRule="auto"/>
              <w:jc w:val="center"/>
              <w:outlineLvl w:val="9"/>
              <w:rPr>
                <w:sz w:val="21"/>
                <w:szCs w:val="21"/>
              </w:rPr>
            </w:pPr>
          </w:p>
        </w:tc>
        <w:tc>
          <w:tcPr>
            <w:tcW w:w="1179" w:type="dxa"/>
          </w:tcPr>
          <w:p>
            <w:pPr>
              <w:pStyle w:val="42"/>
              <w:spacing w:line="288" w:lineRule="auto"/>
              <w:jc w:val="center"/>
              <w:outlineLvl w:val="9"/>
              <w:rPr>
                <w:sz w:val="21"/>
                <w:szCs w:val="21"/>
              </w:rPr>
            </w:pPr>
          </w:p>
        </w:tc>
        <w:tc>
          <w:tcPr>
            <w:tcW w:w="1522" w:type="dxa"/>
          </w:tcPr>
          <w:p>
            <w:pPr>
              <w:pStyle w:val="42"/>
              <w:spacing w:line="288" w:lineRule="auto"/>
              <w:jc w:val="center"/>
              <w:outlineLvl w:val="9"/>
              <w:rPr>
                <w:sz w:val="21"/>
                <w:szCs w:val="21"/>
              </w:rPr>
            </w:pPr>
          </w:p>
        </w:tc>
        <w:tc>
          <w:tcPr>
            <w:tcW w:w="1081" w:type="dxa"/>
          </w:tcPr>
          <w:p>
            <w:pPr>
              <w:pStyle w:val="42"/>
              <w:spacing w:line="288" w:lineRule="auto"/>
              <w:jc w:val="center"/>
              <w:outlineLvl w:val="9"/>
              <w:rPr>
                <w:sz w:val="21"/>
                <w:szCs w:val="21"/>
              </w:rPr>
            </w:pPr>
            <w:r>
              <w:rPr>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77" w:hRule="atLeast"/>
          <w:jc w:val="center"/>
        </w:trPr>
        <w:tc>
          <w:tcPr>
            <w:tcW w:w="1301" w:type="dxa"/>
          </w:tcPr>
          <w:p>
            <w:pPr>
              <w:pStyle w:val="42"/>
              <w:spacing w:line="288" w:lineRule="auto"/>
              <w:jc w:val="center"/>
              <w:outlineLvl w:val="9"/>
              <w:rPr>
                <w:sz w:val="21"/>
                <w:szCs w:val="21"/>
              </w:rPr>
            </w:pPr>
          </w:p>
        </w:tc>
        <w:tc>
          <w:tcPr>
            <w:tcW w:w="860" w:type="dxa"/>
          </w:tcPr>
          <w:p>
            <w:pPr>
              <w:pStyle w:val="42"/>
              <w:spacing w:line="288" w:lineRule="auto"/>
              <w:jc w:val="center"/>
              <w:outlineLvl w:val="9"/>
              <w:rPr>
                <w:sz w:val="21"/>
                <w:szCs w:val="21"/>
              </w:rPr>
            </w:pPr>
          </w:p>
        </w:tc>
        <w:tc>
          <w:tcPr>
            <w:tcW w:w="1301" w:type="dxa"/>
          </w:tcPr>
          <w:p>
            <w:pPr>
              <w:pStyle w:val="42"/>
              <w:spacing w:line="288" w:lineRule="auto"/>
              <w:jc w:val="center"/>
              <w:outlineLvl w:val="9"/>
              <w:rPr>
                <w:sz w:val="21"/>
                <w:szCs w:val="21"/>
              </w:rPr>
            </w:pPr>
          </w:p>
        </w:tc>
        <w:tc>
          <w:tcPr>
            <w:tcW w:w="1278" w:type="dxa"/>
          </w:tcPr>
          <w:p>
            <w:pPr>
              <w:pStyle w:val="42"/>
              <w:spacing w:line="288" w:lineRule="auto"/>
              <w:jc w:val="center"/>
              <w:outlineLvl w:val="9"/>
              <w:rPr>
                <w:sz w:val="21"/>
                <w:szCs w:val="21"/>
              </w:rPr>
            </w:pPr>
          </w:p>
        </w:tc>
        <w:tc>
          <w:tcPr>
            <w:tcW w:w="1179" w:type="dxa"/>
          </w:tcPr>
          <w:p>
            <w:pPr>
              <w:pStyle w:val="42"/>
              <w:spacing w:line="288" w:lineRule="auto"/>
              <w:jc w:val="center"/>
              <w:outlineLvl w:val="9"/>
              <w:rPr>
                <w:sz w:val="21"/>
                <w:szCs w:val="21"/>
              </w:rPr>
            </w:pPr>
          </w:p>
        </w:tc>
        <w:tc>
          <w:tcPr>
            <w:tcW w:w="1522" w:type="dxa"/>
          </w:tcPr>
          <w:p>
            <w:pPr>
              <w:pStyle w:val="42"/>
              <w:spacing w:line="288" w:lineRule="auto"/>
              <w:jc w:val="center"/>
              <w:outlineLvl w:val="9"/>
              <w:rPr>
                <w:sz w:val="21"/>
                <w:szCs w:val="21"/>
              </w:rPr>
            </w:pPr>
          </w:p>
        </w:tc>
        <w:tc>
          <w:tcPr>
            <w:tcW w:w="1081" w:type="dxa"/>
          </w:tcPr>
          <w:p>
            <w:pPr>
              <w:pStyle w:val="42"/>
              <w:spacing w:line="288" w:lineRule="auto"/>
              <w:jc w:val="center"/>
              <w:outlineLvl w:val="9"/>
              <w:rPr>
                <w:sz w:val="21"/>
                <w:szCs w:val="21"/>
              </w:rPr>
            </w:pPr>
            <w:r>
              <w:rPr>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2" w:hRule="atLeast"/>
          <w:jc w:val="center"/>
        </w:trPr>
        <w:tc>
          <w:tcPr>
            <w:tcW w:w="1301" w:type="dxa"/>
          </w:tcPr>
          <w:p>
            <w:pPr>
              <w:pStyle w:val="42"/>
              <w:spacing w:line="288" w:lineRule="auto"/>
              <w:jc w:val="center"/>
              <w:outlineLvl w:val="9"/>
              <w:rPr>
                <w:sz w:val="21"/>
                <w:szCs w:val="21"/>
              </w:rPr>
            </w:pPr>
          </w:p>
        </w:tc>
        <w:tc>
          <w:tcPr>
            <w:tcW w:w="860" w:type="dxa"/>
          </w:tcPr>
          <w:p>
            <w:pPr>
              <w:pStyle w:val="42"/>
              <w:spacing w:line="288" w:lineRule="auto"/>
              <w:jc w:val="center"/>
              <w:outlineLvl w:val="9"/>
              <w:rPr>
                <w:sz w:val="21"/>
                <w:szCs w:val="21"/>
              </w:rPr>
            </w:pPr>
          </w:p>
        </w:tc>
        <w:tc>
          <w:tcPr>
            <w:tcW w:w="1301" w:type="dxa"/>
          </w:tcPr>
          <w:p>
            <w:pPr>
              <w:pStyle w:val="42"/>
              <w:spacing w:line="288" w:lineRule="auto"/>
              <w:jc w:val="center"/>
              <w:outlineLvl w:val="9"/>
              <w:rPr>
                <w:sz w:val="21"/>
                <w:szCs w:val="21"/>
              </w:rPr>
            </w:pPr>
          </w:p>
        </w:tc>
        <w:tc>
          <w:tcPr>
            <w:tcW w:w="1278" w:type="dxa"/>
          </w:tcPr>
          <w:p>
            <w:pPr>
              <w:pStyle w:val="42"/>
              <w:spacing w:line="288" w:lineRule="auto"/>
              <w:jc w:val="center"/>
              <w:outlineLvl w:val="9"/>
              <w:rPr>
                <w:sz w:val="21"/>
                <w:szCs w:val="21"/>
              </w:rPr>
            </w:pPr>
          </w:p>
        </w:tc>
        <w:tc>
          <w:tcPr>
            <w:tcW w:w="1179" w:type="dxa"/>
          </w:tcPr>
          <w:p>
            <w:pPr>
              <w:pStyle w:val="42"/>
              <w:spacing w:line="288" w:lineRule="auto"/>
              <w:jc w:val="center"/>
              <w:outlineLvl w:val="9"/>
              <w:rPr>
                <w:sz w:val="21"/>
                <w:szCs w:val="21"/>
              </w:rPr>
            </w:pPr>
          </w:p>
        </w:tc>
        <w:tc>
          <w:tcPr>
            <w:tcW w:w="1522" w:type="dxa"/>
          </w:tcPr>
          <w:p>
            <w:pPr>
              <w:pStyle w:val="42"/>
              <w:spacing w:line="288" w:lineRule="auto"/>
              <w:jc w:val="center"/>
              <w:outlineLvl w:val="9"/>
              <w:rPr>
                <w:sz w:val="21"/>
                <w:szCs w:val="21"/>
              </w:rPr>
            </w:pPr>
          </w:p>
        </w:tc>
        <w:tc>
          <w:tcPr>
            <w:tcW w:w="1081" w:type="dxa"/>
          </w:tcPr>
          <w:p>
            <w:pPr>
              <w:pStyle w:val="42"/>
              <w:spacing w:line="288" w:lineRule="auto"/>
              <w:jc w:val="center"/>
              <w:outlineLvl w:val="9"/>
              <w:rPr>
                <w:sz w:val="21"/>
                <w:szCs w:val="21"/>
              </w:rPr>
            </w:pPr>
            <w:r>
              <w:rPr>
                <w:sz w:val="21"/>
                <w:szCs w:val="21"/>
              </w:rPr>
              <w:t>□</w:t>
            </w:r>
          </w:p>
        </w:tc>
      </w:tr>
    </w:tbl>
    <w:p>
      <w:pPr>
        <w:pStyle w:val="42"/>
        <w:spacing w:line="288" w:lineRule="auto"/>
        <w:outlineLvl w:val="9"/>
        <w:rPr>
          <w:sz w:val="21"/>
          <w:szCs w:val="21"/>
        </w:rPr>
      </w:pPr>
    </w:p>
    <w:p>
      <w:pPr>
        <w:pStyle w:val="42"/>
        <w:spacing w:line="288" w:lineRule="auto"/>
        <w:outlineLvl w:val="9"/>
        <w:rPr>
          <w:sz w:val="21"/>
          <w:szCs w:val="21"/>
        </w:rPr>
      </w:pPr>
      <w:r>
        <w:rPr>
          <w:sz w:val="21"/>
          <w:szCs w:val="21"/>
        </w:rPr>
        <w:t>热回收器（带热回收的新风与排风双向换气装置）设计参数：</w:t>
      </w:r>
    </w:p>
    <w:tbl>
      <w:tblPr>
        <w:tblStyle w:val="25"/>
        <w:tblW w:w="852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76"/>
        <w:gridCol w:w="843"/>
        <w:gridCol w:w="1275"/>
        <w:gridCol w:w="1251"/>
        <w:gridCol w:w="1156"/>
        <w:gridCol w:w="1663"/>
        <w:gridCol w:w="10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7" w:hRule="atLeast"/>
          <w:jc w:val="center"/>
        </w:trPr>
        <w:tc>
          <w:tcPr>
            <w:tcW w:w="1276" w:type="dxa"/>
            <w:vAlign w:val="center"/>
          </w:tcPr>
          <w:p>
            <w:pPr>
              <w:pStyle w:val="42"/>
              <w:spacing w:line="288" w:lineRule="auto"/>
              <w:jc w:val="center"/>
              <w:outlineLvl w:val="9"/>
              <w:rPr>
                <w:sz w:val="21"/>
                <w:szCs w:val="21"/>
              </w:rPr>
            </w:pPr>
            <w:r>
              <w:rPr>
                <w:sz w:val="21"/>
                <w:szCs w:val="21"/>
              </w:rPr>
              <w:t>设备类型</w:t>
            </w:r>
          </w:p>
        </w:tc>
        <w:tc>
          <w:tcPr>
            <w:tcW w:w="843" w:type="dxa"/>
            <w:vAlign w:val="center"/>
          </w:tcPr>
          <w:p>
            <w:pPr>
              <w:pStyle w:val="42"/>
              <w:spacing w:line="288" w:lineRule="auto"/>
              <w:jc w:val="center"/>
              <w:outlineLvl w:val="9"/>
              <w:rPr>
                <w:sz w:val="21"/>
                <w:szCs w:val="21"/>
              </w:rPr>
            </w:pPr>
            <w:r>
              <w:rPr>
                <w:sz w:val="21"/>
                <w:szCs w:val="21"/>
              </w:rPr>
              <w:t>台数</w:t>
            </w:r>
          </w:p>
        </w:tc>
        <w:tc>
          <w:tcPr>
            <w:tcW w:w="1275" w:type="dxa"/>
            <w:vAlign w:val="center"/>
          </w:tcPr>
          <w:p>
            <w:pPr>
              <w:pStyle w:val="42"/>
              <w:spacing w:line="288" w:lineRule="auto"/>
              <w:jc w:val="center"/>
              <w:outlineLvl w:val="9"/>
              <w:rPr>
                <w:sz w:val="21"/>
                <w:szCs w:val="21"/>
              </w:rPr>
            </w:pPr>
            <w:r>
              <w:rPr>
                <w:sz w:val="21"/>
                <w:szCs w:val="21"/>
              </w:rPr>
              <w:t>能量形式</w:t>
            </w:r>
          </w:p>
        </w:tc>
        <w:tc>
          <w:tcPr>
            <w:tcW w:w="1251" w:type="dxa"/>
            <w:vAlign w:val="center"/>
          </w:tcPr>
          <w:p>
            <w:pPr>
              <w:pStyle w:val="42"/>
              <w:spacing w:line="288" w:lineRule="auto"/>
              <w:jc w:val="center"/>
              <w:outlineLvl w:val="9"/>
              <w:rPr>
                <w:sz w:val="21"/>
                <w:szCs w:val="21"/>
              </w:rPr>
            </w:pPr>
            <w:r>
              <w:rPr>
                <w:sz w:val="21"/>
                <w:szCs w:val="21"/>
              </w:rPr>
              <w:t>风量</w:t>
            </w:r>
          </w:p>
          <w:p>
            <w:pPr>
              <w:pStyle w:val="42"/>
              <w:spacing w:line="288" w:lineRule="auto"/>
              <w:jc w:val="center"/>
              <w:outlineLvl w:val="9"/>
              <w:rPr>
                <w:sz w:val="21"/>
                <w:szCs w:val="21"/>
              </w:rPr>
            </w:pPr>
            <w:r>
              <w:rPr>
                <w:sz w:val="21"/>
                <w:szCs w:val="21"/>
              </w:rPr>
              <w:t>（m</w:t>
            </w:r>
            <w:r>
              <w:rPr>
                <w:sz w:val="21"/>
                <w:szCs w:val="21"/>
                <w:vertAlign w:val="superscript"/>
              </w:rPr>
              <w:t>3</w:t>
            </w:r>
            <w:r>
              <w:rPr>
                <w:sz w:val="21"/>
                <w:szCs w:val="21"/>
              </w:rPr>
              <w:t>/h）</w:t>
            </w:r>
          </w:p>
        </w:tc>
        <w:tc>
          <w:tcPr>
            <w:tcW w:w="1156" w:type="dxa"/>
            <w:vAlign w:val="center"/>
          </w:tcPr>
          <w:p>
            <w:pPr>
              <w:pStyle w:val="42"/>
              <w:spacing w:line="288" w:lineRule="auto"/>
              <w:jc w:val="center"/>
              <w:outlineLvl w:val="9"/>
              <w:rPr>
                <w:sz w:val="21"/>
                <w:szCs w:val="21"/>
              </w:rPr>
            </w:pPr>
            <w:r>
              <w:rPr>
                <w:sz w:val="21"/>
                <w:szCs w:val="21"/>
              </w:rPr>
              <w:t>功率</w:t>
            </w:r>
          </w:p>
          <w:p>
            <w:pPr>
              <w:pStyle w:val="42"/>
              <w:spacing w:line="288" w:lineRule="auto"/>
              <w:jc w:val="center"/>
              <w:outlineLvl w:val="9"/>
              <w:rPr>
                <w:sz w:val="21"/>
                <w:szCs w:val="21"/>
              </w:rPr>
            </w:pPr>
            <w:r>
              <w:rPr>
                <w:sz w:val="21"/>
                <w:szCs w:val="21"/>
              </w:rPr>
              <w:t>（kW）</w:t>
            </w:r>
          </w:p>
        </w:tc>
        <w:tc>
          <w:tcPr>
            <w:tcW w:w="1663" w:type="dxa"/>
            <w:vAlign w:val="center"/>
          </w:tcPr>
          <w:p>
            <w:pPr>
              <w:pStyle w:val="42"/>
              <w:spacing w:line="288" w:lineRule="auto"/>
              <w:jc w:val="center"/>
              <w:outlineLvl w:val="9"/>
              <w:rPr>
                <w:sz w:val="21"/>
                <w:szCs w:val="21"/>
              </w:rPr>
            </w:pPr>
            <w:r>
              <w:rPr>
                <w:sz w:val="21"/>
                <w:szCs w:val="21"/>
              </w:rPr>
              <w:t>热回收效率（%）</w:t>
            </w:r>
          </w:p>
        </w:tc>
        <w:tc>
          <w:tcPr>
            <w:tcW w:w="1058" w:type="dxa"/>
            <w:vAlign w:val="center"/>
          </w:tcPr>
          <w:p>
            <w:pPr>
              <w:pStyle w:val="42"/>
              <w:spacing w:line="288" w:lineRule="auto"/>
              <w:jc w:val="center"/>
              <w:outlineLvl w:val="9"/>
              <w:rPr>
                <w:sz w:val="21"/>
                <w:szCs w:val="21"/>
              </w:rPr>
            </w:pPr>
            <w:r>
              <w:rPr>
                <w:sz w:val="21"/>
                <w:szCs w:val="21"/>
              </w:rPr>
              <w:t>是否满</w:t>
            </w:r>
          </w:p>
          <w:p>
            <w:pPr>
              <w:pStyle w:val="42"/>
              <w:spacing w:line="288" w:lineRule="auto"/>
              <w:jc w:val="center"/>
              <w:outlineLvl w:val="9"/>
              <w:rPr>
                <w:sz w:val="21"/>
                <w:szCs w:val="21"/>
              </w:rPr>
            </w:pPr>
            <w:r>
              <w:rPr>
                <w:sz w:val="21"/>
                <w:szCs w:val="21"/>
              </w:rPr>
              <w:t>足要求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6" w:hRule="atLeast"/>
          <w:jc w:val="center"/>
        </w:trPr>
        <w:tc>
          <w:tcPr>
            <w:tcW w:w="1276" w:type="dxa"/>
          </w:tcPr>
          <w:p>
            <w:pPr>
              <w:pStyle w:val="42"/>
              <w:spacing w:line="288" w:lineRule="auto"/>
              <w:jc w:val="center"/>
              <w:outlineLvl w:val="9"/>
              <w:rPr>
                <w:sz w:val="21"/>
                <w:szCs w:val="21"/>
              </w:rPr>
            </w:pPr>
          </w:p>
        </w:tc>
        <w:tc>
          <w:tcPr>
            <w:tcW w:w="843" w:type="dxa"/>
          </w:tcPr>
          <w:p>
            <w:pPr>
              <w:pStyle w:val="42"/>
              <w:spacing w:line="288" w:lineRule="auto"/>
              <w:jc w:val="center"/>
              <w:outlineLvl w:val="9"/>
              <w:rPr>
                <w:sz w:val="21"/>
                <w:szCs w:val="21"/>
              </w:rPr>
            </w:pPr>
          </w:p>
        </w:tc>
        <w:tc>
          <w:tcPr>
            <w:tcW w:w="1275" w:type="dxa"/>
          </w:tcPr>
          <w:p>
            <w:pPr>
              <w:pStyle w:val="42"/>
              <w:spacing w:line="288" w:lineRule="auto"/>
              <w:jc w:val="center"/>
              <w:outlineLvl w:val="9"/>
              <w:rPr>
                <w:sz w:val="21"/>
                <w:szCs w:val="21"/>
              </w:rPr>
            </w:pPr>
          </w:p>
        </w:tc>
        <w:tc>
          <w:tcPr>
            <w:tcW w:w="1251" w:type="dxa"/>
          </w:tcPr>
          <w:p>
            <w:pPr>
              <w:pStyle w:val="42"/>
              <w:spacing w:line="288" w:lineRule="auto"/>
              <w:jc w:val="center"/>
              <w:outlineLvl w:val="9"/>
              <w:rPr>
                <w:sz w:val="21"/>
                <w:szCs w:val="21"/>
              </w:rPr>
            </w:pPr>
          </w:p>
        </w:tc>
        <w:tc>
          <w:tcPr>
            <w:tcW w:w="1156" w:type="dxa"/>
          </w:tcPr>
          <w:p>
            <w:pPr>
              <w:pStyle w:val="42"/>
              <w:spacing w:line="288" w:lineRule="auto"/>
              <w:jc w:val="center"/>
              <w:outlineLvl w:val="9"/>
              <w:rPr>
                <w:sz w:val="21"/>
                <w:szCs w:val="21"/>
              </w:rPr>
            </w:pPr>
          </w:p>
        </w:tc>
        <w:tc>
          <w:tcPr>
            <w:tcW w:w="1663" w:type="dxa"/>
          </w:tcPr>
          <w:p>
            <w:pPr>
              <w:pStyle w:val="42"/>
              <w:spacing w:line="288" w:lineRule="auto"/>
              <w:jc w:val="center"/>
              <w:outlineLvl w:val="9"/>
              <w:rPr>
                <w:sz w:val="21"/>
                <w:szCs w:val="21"/>
              </w:rPr>
            </w:pPr>
          </w:p>
        </w:tc>
        <w:tc>
          <w:tcPr>
            <w:tcW w:w="1058" w:type="dxa"/>
          </w:tcPr>
          <w:p>
            <w:pPr>
              <w:pStyle w:val="42"/>
              <w:spacing w:line="288" w:lineRule="auto"/>
              <w:jc w:val="center"/>
              <w:outlineLvl w:val="9"/>
              <w:rPr>
                <w:sz w:val="21"/>
                <w:szCs w:val="21"/>
              </w:rPr>
            </w:pPr>
            <w:r>
              <w:rPr>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51" w:hRule="atLeast"/>
          <w:jc w:val="center"/>
        </w:trPr>
        <w:tc>
          <w:tcPr>
            <w:tcW w:w="1276" w:type="dxa"/>
          </w:tcPr>
          <w:p>
            <w:pPr>
              <w:pStyle w:val="42"/>
              <w:spacing w:line="288" w:lineRule="auto"/>
              <w:jc w:val="center"/>
              <w:outlineLvl w:val="9"/>
              <w:rPr>
                <w:sz w:val="21"/>
                <w:szCs w:val="21"/>
              </w:rPr>
            </w:pPr>
          </w:p>
        </w:tc>
        <w:tc>
          <w:tcPr>
            <w:tcW w:w="843" w:type="dxa"/>
          </w:tcPr>
          <w:p>
            <w:pPr>
              <w:pStyle w:val="42"/>
              <w:spacing w:line="288" w:lineRule="auto"/>
              <w:jc w:val="center"/>
              <w:outlineLvl w:val="9"/>
              <w:rPr>
                <w:sz w:val="21"/>
                <w:szCs w:val="21"/>
              </w:rPr>
            </w:pPr>
          </w:p>
        </w:tc>
        <w:tc>
          <w:tcPr>
            <w:tcW w:w="1275" w:type="dxa"/>
          </w:tcPr>
          <w:p>
            <w:pPr>
              <w:pStyle w:val="42"/>
              <w:spacing w:line="288" w:lineRule="auto"/>
              <w:jc w:val="center"/>
              <w:outlineLvl w:val="9"/>
              <w:rPr>
                <w:sz w:val="21"/>
                <w:szCs w:val="21"/>
              </w:rPr>
            </w:pPr>
          </w:p>
        </w:tc>
        <w:tc>
          <w:tcPr>
            <w:tcW w:w="1251" w:type="dxa"/>
          </w:tcPr>
          <w:p>
            <w:pPr>
              <w:pStyle w:val="42"/>
              <w:spacing w:line="288" w:lineRule="auto"/>
              <w:jc w:val="center"/>
              <w:outlineLvl w:val="9"/>
              <w:rPr>
                <w:sz w:val="21"/>
                <w:szCs w:val="21"/>
              </w:rPr>
            </w:pPr>
          </w:p>
        </w:tc>
        <w:tc>
          <w:tcPr>
            <w:tcW w:w="1156" w:type="dxa"/>
          </w:tcPr>
          <w:p>
            <w:pPr>
              <w:pStyle w:val="42"/>
              <w:spacing w:line="288" w:lineRule="auto"/>
              <w:jc w:val="center"/>
              <w:outlineLvl w:val="9"/>
              <w:rPr>
                <w:sz w:val="21"/>
                <w:szCs w:val="21"/>
              </w:rPr>
            </w:pPr>
          </w:p>
        </w:tc>
        <w:tc>
          <w:tcPr>
            <w:tcW w:w="1663" w:type="dxa"/>
          </w:tcPr>
          <w:p>
            <w:pPr>
              <w:pStyle w:val="42"/>
              <w:spacing w:line="288" w:lineRule="auto"/>
              <w:jc w:val="center"/>
              <w:outlineLvl w:val="9"/>
              <w:rPr>
                <w:sz w:val="21"/>
                <w:szCs w:val="21"/>
              </w:rPr>
            </w:pPr>
          </w:p>
        </w:tc>
        <w:tc>
          <w:tcPr>
            <w:tcW w:w="1058" w:type="dxa"/>
          </w:tcPr>
          <w:p>
            <w:pPr>
              <w:pStyle w:val="42"/>
              <w:spacing w:line="288" w:lineRule="auto"/>
              <w:jc w:val="center"/>
              <w:outlineLvl w:val="9"/>
              <w:rPr>
                <w:sz w:val="21"/>
                <w:szCs w:val="21"/>
              </w:rPr>
            </w:pPr>
            <w:r>
              <w:rPr>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6" w:hRule="atLeast"/>
          <w:jc w:val="center"/>
        </w:trPr>
        <w:tc>
          <w:tcPr>
            <w:tcW w:w="1276" w:type="dxa"/>
          </w:tcPr>
          <w:p>
            <w:pPr>
              <w:pStyle w:val="42"/>
              <w:spacing w:line="288" w:lineRule="auto"/>
              <w:jc w:val="center"/>
              <w:outlineLvl w:val="9"/>
              <w:rPr>
                <w:sz w:val="21"/>
                <w:szCs w:val="21"/>
              </w:rPr>
            </w:pPr>
          </w:p>
        </w:tc>
        <w:tc>
          <w:tcPr>
            <w:tcW w:w="843" w:type="dxa"/>
          </w:tcPr>
          <w:p>
            <w:pPr>
              <w:pStyle w:val="42"/>
              <w:spacing w:line="288" w:lineRule="auto"/>
              <w:jc w:val="center"/>
              <w:outlineLvl w:val="9"/>
              <w:rPr>
                <w:sz w:val="21"/>
                <w:szCs w:val="21"/>
              </w:rPr>
            </w:pPr>
          </w:p>
        </w:tc>
        <w:tc>
          <w:tcPr>
            <w:tcW w:w="1275" w:type="dxa"/>
          </w:tcPr>
          <w:p>
            <w:pPr>
              <w:pStyle w:val="42"/>
              <w:spacing w:line="288" w:lineRule="auto"/>
              <w:jc w:val="center"/>
              <w:outlineLvl w:val="9"/>
              <w:rPr>
                <w:sz w:val="21"/>
                <w:szCs w:val="21"/>
              </w:rPr>
            </w:pPr>
          </w:p>
        </w:tc>
        <w:tc>
          <w:tcPr>
            <w:tcW w:w="1251" w:type="dxa"/>
          </w:tcPr>
          <w:p>
            <w:pPr>
              <w:pStyle w:val="42"/>
              <w:spacing w:line="288" w:lineRule="auto"/>
              <w:jc w:val="center"/>
              <w:outlineLvl w:val="9"/>
              <w:rPr>
                <w:sz w:val="21"/>
                <w:szCs w:val="21"/>
              </w:rPr>
            </w:pPr>
          </w:p>
        </w:tc>
        <w:tc>
          <w:tcPr>
            <w:tcW w:w="1156" w:type="dxa"/>
          </w:tcPr>
          <w:p>
            <w:pPr>
              <w:pStyle w:val="42"/>
              <w:spacing w:line="288" w:lineRule="auto"/>
              <w:jc w:val="center"/>
              <w:outlineLvl w:val="9"/>
              <w:rPr>
                <w:sz w:val="21"/>
                <w:szCs w:val="21"/>
              </w:rPr>
            </w:pPr>
          </w:p>
        </w:tc>
        <w:tc>
          <w:tcPr>
            <w:tcW w:w="1663" w:type="dxa"/>
          </w:tcPr>
          <w:p>
            <w:pPr>
              <w:pStyle w:val="42"/>
              <w:spacing w:line="288" w:lineRule="auto"/>
              <w:jc w:val="center"/>
              <w:outlineLvl w:val="9"/>
              <w:rPr>
                <w:sz w:val="21"/>
                <w:szCs w:val="21"/>
              </w:rPr>
            </w:pPr>
          </w:p>
        </w:tc>
        <w:tc>
          <w:tcPr>
            <w:tcW w:w="1058" w:type="dxa"/>
          </w:tcPr>
          <w:p>
            <w:pPr>
              <w:pStyle w:val="42"/>
              <w:spacing w:line="288" w:lineRule="auto"/>
              <w:jc w:val="center"/>
              <w:outlineLvl w:val="9"/>
              <w:rPr>
                <w:sz w:val="21"/>
                <w:szCs w:val="21"/>
              </w:rPr>
            </w:pPr>
            <w:r>
              <w:rPr>
                <w:sz w:val="21"/>
                <w:szCs w:val="21"/>
              </w:rPr>
              <w:t>□</w:t>
            </w:r>
          </w:p>
        </w:tc>
      </w:tr>
    </w:tbl>
    <w:p>
      <w:pPr>
        <w:pStyle w:val="42"/>
        <w:spacing w:line="288" w:lineRule="auto"/>
        <w:outlineLvl w:val="9"/>
        <w:rPr>
          <w:sz w:val="21"/>
          <w:szCs w:val="21"/>
        </w:rPr>
      </w:pPr>
    </w:p>
    <w:p>
      <w:pPr>
        <w:pStyle w:val="42"/>
        <w:spacing w:line="288" w:lineRule="auto"/>
        <w:outlineLvl w:val="9"/>
        <w:rPr>
          <w:sz w:val="21"/>
          <w:szCs w:val="21"/>
        </w:rPr>
      </w:pPr>
      <w:r>
        <w:rPr>
          <w:sz w:val="21"/>
          <w:szCs w:val="21"/>
        </w:rPr>
        <w:t>简要说明排风能量回收系统的适用性和经济效益：对该建筑中采用的能量回收系统进行简要说明，重点阐述系统适用性及经济效益。</w:t>
      </w:r>
    </w:p>
    <w:tbl>
      <w:tblPr>
        <w:tblStyle w:val="25"/>
        <w:tblW w:w="833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34" w:hRule="atLeast"/>
          <w:jc w:val="center"/>
        </w:trPr>
        <w:tc>
          <w:tcPr>
            <w:tcW w:w="8330" w:type="dxa"/>
            <w:tcBorders>
              <w:top w:val="single" w:color="auto" w:sz="4" w:space="0"/>
              <w:left w:val="single" w:color="auto" w:sz="4" w:space="0"/>
              <w:bottom w:val="single" w:color="auto" w:sz="4" w:space="0"/>
              <w:right w:val="single" w:color="auto" w:sz="4" w:space="0"/>
            </w:tcBorders>
          </w:tcPr>
          <w:p>
            <w:pPr>
              <w:pStyle w:val="43"/>
              <w:spacing w:line="288" w:lineRule="auto"/>
              <w:ind w:firstLine="420" w:firstLineChars="200"/>
              <w:jc w:val="both"/>
              <w:rPr>
                <w:rFonts w:ascii="Times New Roman" w:cs="Times New Roman"/>
                <w:color w:val="auto"/>
                <w:kern w:val="2"/>
                <w:sz w:val="21"/>
                <w:szCs w:val="21"/>
              </w:rPr>
            </w:pPr>
          </w:p>
        </w:tc>
      </w:tr>
    </w:tbl>
    <w:p>
      <w:pPr>
        <w:spacing w:line="288" w:lineRule="auto"/>
        <w:rPr>
          <w:b/>
          <w:bCs/>
          <w:lang w:val="zh-CN"/>
        </w:rPr>
      </w:pPr>
    </w:p>
    <w:p>
      <w:pPr>
        <w:tabs>
          <w:tab w:val="left" w:pos="420"/>
        </w:tabs>
        <w:spacing w:line="288" w:lineRule="auto"/>
        <w:rPr>
          <w:b/>
          <w:bCs/>
          <w:lang w:val="zh-CN"/>
        </w:rPr>
      </w:pPr>
      <w:r>
        <w:rPr>
          <w:b/>
          <w:bCs/>
          <w:lang w:val="zh-CN"/>
        </w:rPr>
        <w:t>3）证明材料</w:t>
      </w:r>
    </w:p>
    <w:p>
      <w:pPr>
        <w:spacing w:line="288" w:lineRule="auto"/>
        <w:rPr>
          <w:b/>
          <w:bCs/>
          <w:lang w:val="zh-CN"/>
        </w:rPr>
      </w:pPr>
      <w:r>
        <w:rPr>
          <w:b/>
          <w:bCs/>
          <w:lang w:val="zh-CN"/>
        </w:rPr>
        <w:t>提交材料及要求：</w:t>
      </w:r>
    </w:p>
    <w:p>
      <w:pPr>
        <w:pStyle w:val="42"/>
        <w:numPr>
          <w:ilvl w:val="0"/>
          <w:numId w:val="18"/>
        </w:numPr>
        <w:spacing w:line="288" w:lineRule="auto"/>
        <w:outlineLvl w:val="9"/>
        <w:rPr>
          <w:sz w:val="21"/>
          <w:szCs w:val="21"/>
        </w:rPr>
      </w:pPr>
      <w:r>
        <w:rPr>
          <w:sz w:val="21"/>
          <w:szCs w:val="21"/>
        </w:rPr>
        <w:t>暖通空调设计说明：应体现能量回收系统的设计情况；</w:t>
      </w:r>
    </w:p>
    <w:p>
      <w:pPr>
        <w:pStyle w:val="42"/>
        <w:numPr>
          <w:ilvl w:val="0"/>
          <w:numId w:val="18"/>
        </w:numPr>
        <w:spacing w:line="288" w:lineRule="auto"/>
        <w:outlineLvl w:val="9"/>
        <w:rPr>
          <w:sz w:val="21"/>
          <w:szCs w:val="21"/>
        </w:rPr>
      </w:pPr>
      <w:r>
        <w:rPr>
          <w:sz w:val="21"/>
          <w:szCs w:val="21"/>
        </w:rPr>
        <w:t>暖通设备材料表：应注明所选能量回收装置的风量、额定热回收效率等参数；</w:t>
      </w:r>
    </w:p>
    <w:p>
      <w:pPr>
        <w:pStyle w:val="42"/>
        <w:numPr>
          <w:ilvl w:val="0"/>
          <w:numId w:val="18"/>
        </w:numPr>
        <w:spacing w:line="288" w:lineRule="auto"/>
        <w:outlineLvl w:val="9"/>
        <w:rPr>
          <w:sz w:val="21"/>
          <w:szCs w:val="21"/>
        </w:rPr>
      </w:pPr>
      <w:r>
        <w:rPr>
          <w:sz w:val="21"/>
          <w:szCs w:val="21"/>
        </w:rPr>
        <w:t>空调风管平面图：应体现能量回收装置的位置及接管方式；</w:t>
      </w:r>
    </w:p>
    <w:p>
      <w:pPr>
        <w:pStyle w:val="42"/>
        <w:numPr>
          <w:ilvl w:val="0"/>
          <w:numId w:val="18"/>
        </w:numPr>
        <w:spacing w:line="288" w:lineRule="auto"/>
        <w:outlineLvl w:val="9"/>
        <w:rPr>
          <w:sz w:val="21"/>
          <w:szCs w:val="21"/>
        </w:rPr>
      </w:pPr>
      <w:r>
        <w:rPr>
          <w:sz w:val="21"/>
          <w:szCs w:val="21"/>
        </w:rPr>
        <w:t>能量回收系统经济效益分析报告：应体现项目的设计方案、经济效益计算方法、计算过程和结果；</w:t>
      </w:r>
    </w:p>
    <w:p>
      <w:pPr>
        <w:spacing w:line="288" w:lineRule="auto"/>
      </w:pPr>
    </w:p>
    <w:p>
      <w:pPr>
        <w:spacing w:line="288" w:lineRule="auto"/>
        <w:rPr>
          <w:b/>
        </w:rPr>
      </w:pPr>
      <w:r>
        <w:rPr>
          <w:b/>
        </w:rPr>
        <w:t>实际提交材料：</w:t>
      </w:r>
    </w:p>
    <w:tbl>
      <w:tblPr>
        <w:tblStyle w:val="25"/>
        <w:tblW w:w="852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34" w:hRule="atLeast"/>
          <w:jc w:val="center"/>
        </w:trPr>
        <w:tc>
          <w:tcPr>
            <w:tcW w:w="8522" w:type="dxa"/>
            <w:tcBorders>
              <w:top w:val="single" w:color="auto" w:sz="4" w:space="0"/>
              <w:left w:val="single" w:color="auto" w:sz="4" w:space="0"/>
              <w:bottom w:val="single" w:color="auto" w:sz="4" w:space="0"/>
              <w:right w:val="single" w:color="auto" w:sz="4" w:space="0"/>
            </w:tcBorders>
          </w:tcPr>
          <w:p>
            <w:pPr>
              <w:pStyle w:val="43"/>
              <w:spacing w:line="288" w:lineRule="auto"/>
              <w:jc w:val="both"/>
              <w:rPr>
                <w:rFonts w:ascii="Times New Roman" w:cs="Times New Roman"/>
                <w:b/>
                <w:color w:val="auto"/>
                <w:sz w:val="21"/>
                <w:szCs w:val="21"/>
              </w:rPr>
            </w:pPr>
            <w:r>
              <w:rPr>
                <w:rFonts w:ascii="Times New Roman" w:hAnsi="Times New Roman" w:eastAsia="宋体" w:cs="Times New Roman"/>
                <w:color w:val="auto"/>
                <w:kern w:val="2"/>
                <w:sz w:val="21"/>
                <w:szCs w:val="21"/>
                <w:lang w:val="en-US" w:eastAsia="zh-CN" w:bidi="ar-SA"/>
              </w:rPr>
              <w:t>暖通专业施工图及设计说明</w:t>
            </w:r>
            <w:r>
              <w:rPr>
                <w:rFonts w:hint="eastAsia" w:ascii="Times New Roman" w:hAnsi="Times New Roman" w:eastAsia="宋体" w:cs="Times New Roman"/>
                <w:color w:val="auto"/>
                <w:kern w:val="2"/>
                <w:sz w:val="21"/>
                <w:szCs w:val="21"/>
                <w:lang w:val="en-US" w:eastAsia="zh-CN" w:bidi="ar-SA"/>
              </w:rPr>
              <w:t>：</w:t>
            </w:r>
            <w:r>
              <w:rPr>
                <w:rFonts w:ascii="Times New Roman" w:hAnsi="Times New Roman" w:eastAsia="宋体" w:cs="Times New Roman"/>
                <w:color w:val="auto"/>
                <w:kern w:val="2"/>
                <w:sz w:val="21"/>
                <w:szCs w:val="21"/>
                <w:lang w:val="en-US" w:eastAsia="zh-CN" w:bidi="ar-SA"/>
              </w:rPr>
              <w:t>5.</w:t>
            </w:r>
            <w:r>
              <w:rPr>
                <w:rFonts w:hint="eastAsia" w:ascii="Times New Roman" w:hAnsi="Times New Roman" w:eastAsia="宋体" w:cs="Times New Roman"/>
                <w:color w:val="auto"/>
                <w:kern w:val="2"/>
                <w:sz w:val="21"/>
                <w:szCs w:val="21"/>
                <w:lang w:val="en-US" w:eastAsia="zh-CN" w:bidi="ar-SA"/>
              </w:rPr>
              <w:t>1</w:t>
            </w:r>
            <w:r>
              <w:rPr>
                <w:rFonts w:ascii="Times New Roman" w:hAnsi="Times New Roman" w:eastAsia="宋体" w:cs="Times New Roman"/>
                <w:color w:val="auto"/>
                <w:kern w:val="2"/>
                <w:sz w:val="21"/>
                <w:szCs w:val="21"/>
                <w:lang w:val="en-US" w:eastAsia="zh-CN" w:bidi="ar-SA"/>
              </w:rPr>
              <w:t xml:space="preserve"> 暖通施工图纸、设计说明</w:t>
            </w:r>
          </w:p>
        </w:tc>
      </w:tr>
    </w:tbl>
    <w:p>
      <w:r>
        <w:br w:type="page"/>
      </w:r>
    </w:p>
    <w:p>
      <w:pPr>
        <w:pStyle w:val="3"/>
        <w:rPr>
          <w:rFonts w:ascii="Times New Roman" w:hAnsi="Times New Roman"/>
        </w:rPr>
      </w:pPr>
      <w:r>
        <w:rPr>
          <w:rFonts w:ascii="Times New Roman" w:hAnsi="Times New Roman"/>
        </w:rPr>
        <w:t>5.2.14合理采用蓄冷蓄热系统。（总分3分）</w:t>
      </w:r>
    </w:p>
    <w:p>
      <w:pPr>
        <w:spacing w:line="288" w:lineRule="auto"/>
        <w:rPr>
          <w:b/>
          <w:bCs/>
          <w:lang w:val="zh-CN"/>
        </w:rPr>
      </w:pPr>
      <w:r>
        <w:rPr>
          <w:b/>
          <w:bCs/>
          <w:lang w:val="zh-CN"/>
        </w:rPr>
        <w:t>不参评分：</w:t>
      </w:r>
      <w:r>
        <w:rPr>
          <w:rFonts w:hint="eastAsia"/>
          <w:b/>
          <w:bCs/>
          <w:lang w:val="en-US" w:eastAsia="zh-CN"/>
        </w:rPr>
        <w:t>3</w:t>
      </w:r>
      <w:r>
        <w:rPr>
          <w:b/>
          <w:bCs/>
          <w:lang w:val="zh-CN"/>
        </w:rPr>
        <w:t>；本条得分：</w:t>
      </w:r>
      <w:r>
        <w:rPr>
          <w:rFonts w:hint="eastAsia"/>
          <w:b/>
          <w:bCs/>
          <w:lang w:val="en-US" w:eastAsia="zh-CN"/>
        </w:rPr>
        <w:t>0</w:t>
      </w:r>
      <w:r>
        <w:rPr>
          <w:b/>
          <w:bCs/>
          <w:lang w:val="zh-CN"/>
        </w:rPr>
        <w:t>；</w:t>
      </w:r>
    </w:p>
    <w:p>
      <w:pPr>
        <w:pStyle w:val="42"/>
        <w:spacing w:line="460" w:lineRule="exact"/>
        <w:outlineLvl w:val="9"/>
        <w:rPr>
          <w:b/>
          <w:bCs/>
        </w:rPr>
      </w:pPr>
    </w:p>
    <w:p>
      <w:pPr>
        <w:tabs>
          <w:tab w:val="left" w:pos="420"/>
        </w:tabs>
        <w:spacing w:line="288" w:lineRule="auto"/>
        <w:rPr>
          <w:b/>
          <w:bCs/>
          <w:lang w:val="zh-CN"/>
        </w:rPr>
      </w:pPr>
      <w:r>
        <w:rPr>
          <w:b/>
          <w:bCs/>
          <w:lang w:val="zh-CN"/>
        </w:rPr>
        <w:t>1）自评得分</w:t>
      </w:r>
    </w:p>
    <w:p>
      <w:pPr>
        <w:pStyle w:val="41"/>
        <w:snapToGrid w:val="0"/>
        <w:spacing w:after="156" w:afterLines="50"/>
        <w:ind w:firstLine="0" w:firstLineChars="0"/>
        <w:jc w:val="left"/>
        <w:rPr>
          <w:b/>
        </w:rPr>
      </w:pPr>
      <w:r>
        <w:rPr>
          <w:b/>
        </w:rPr>
        <w:t>□不参评：</w:t>
      </w:r>
      <w:r>
        <w:rPr>
          <w:b/>
          <w:bCs/>
          <w:szCs w:val="21"/>
          <w:lang w:val="zh-CN"/>
        </w:rPr>
        <w:t>□</w:t>
      </w:r>
      <w:r>
        <w:rPr>
          <w:szCs w:val="21"/>
        </w:rPr>
        <w:t>居住建筑；</w:t>
      </w:r>
      <w:r>
        <w:rPr>
          <w:rFonts w:hint="eastAsia"/>
          <w:b/>
          <w:bCs/>
          <w:szCs w:val="21"/>
          <w:lang w:val="zh-CN"/>
        </w:rPr>
        <w:t>☑</w:t>
      </w:r>
      <w:r>
        <w:rPr>
          <w:szCs w:val="21"/>
        </w:rPr>
        <w:t>项目所在地峰谷电价差低于2.5倍；</w:t>
      </w:r>
      <w:r>
        <w:rPr>
          <w:b/>
          <w:bCs/>
          <w:szCs w:val="21"/>
          <w:lang w:val="zh-CN"/>
        </w:rPr>
        <w:t>□</w:t>
      </w:r>
      <w:r>
        <w:rPr>
          <w:szCs w:val="21"/>
        </w:rPr>
        <w:t>无峰谷电价</w:t>
      </w:r>
    </w:p>
    <w:tbl>
      <w:tblPr>
        <w:tblStyle w:val="25"/>
        <w:tblW w:w="853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499"/>
        <w:gridCol w:w="1559"/>
        <w:gridCol w:w="14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5499" w:type="dxa"/>
          </w:tcPr>
          <w:p>
            <w:pPr>
              <w:spacing w:line="288" w:lineRule="auto"/>
              <w:jc w:val="center"/>
              <w:rPr>
                <w:b/>
                <w:bCs/>
                <w:lang w:val="zh-CN"/>
              </w:rPr>
            </w:pPr>
            <w:r>
              <w:rPr>
                <w:b/>
                <w:bCs/>
                <w:lang w:val="zh-CN"/>
              </w:rPr>
              <w:t>评价内容</w:t>
            </w:r>
          </w:p>
        </w:tc>
        <w:tc>
          <w:tcPr>
            <w:tcW w:w="1559" w:type="dxa"/>
          </w:tcPr>
          <w:p>
            <w:pPr>
              <w:spacing w:line="288" w:lineRule="auto"/>
              <w:jc w:val="center"/>
              <w:rPr>
                <w:b/>
                <w:bCs/>
                <w:lang w:val="zh-CN"/>
              </w:rPr>
            </w:pPr>
            <w:r>
              <w:rPr>
                <w:b/>
                <w:bCs/>
                <w:lang w:val="zh-CN"/>
              </w:rPr>
              <w:t>评价分值</w:t>
            </w:r>
          </w:p>
        </w:tc>
        <w:tc>
          <w:tcPr>
            <w:tcW w:w="1472" w:type="dxa"/>
          </w:tcPr>
          <w:p>
            <w:pPr>
              <w:spacing w:line="288" w:lineRule="auto"/>
              <w:jc w:val="center"/>
              <w:rPr>
                <w:b/>
                <w:bCs/>
                <w:lang w:val="zh-CN"/>
              </w:rPr>
            </w:pPr>
            <w:r>
              <w:rPr>
                <w:b/>
                <w:bCs/>
                <w:lang w:val="zh-CN"/>
              </w:rPr>
              <w:t>自评得分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5499" w:type="dxa"/>
          </w:tcPr>
          <w:p>
            <w:pPr>
              <w:spacing w:line="288" w:lineRule="auto"/>
              <w:jc w:val="left"/>
              <w:rPr>
                <w:b/>
                <w:bCs/>
                <w:lang w:val="zh-CN"/>
              </w:rPr>
            </w:pPr>
            <w:r>
              <w:rPr>
                <w:kern w:val="0"/>
              </w:rPr>
              <w:t>用于蓄冷的电驱动蓄能设备提供的设计日的冷量达到30%；参考现行国家标准《公共建筑节能设计标准》GB 50189，电加热装置的蓄能设备能保证高峰时段不用电；</w:t>
            </w:r>
          </w:p>
        </w:tc>
        <w:tc>
          <w:tcPr>
            <w:tcW w:w="1559" w:type="dxa"/>
            <w:vAlign w:val="center"/>
          </w:tcPr>
          <w:p>
            <w:pPr>
              <w:spacing w:line="288" w:lineRule="auto"/>
              <w:jc w:val="center"/>
              <w:rPr>
                <w:bCs/>
                <w:lang w:val="zh-CN"/>
              </w:rPr>
            </w:pPr>
            <w:r>
              <w:rPr>
                <w:bCs/>
                <w:lang w:val="zh-CN"/>
              </w:rPr>
              <w:t>3</w:t>
            </w:r>
          </w:p>
        </w:tc>
        <w:tc>
          <w:tcPr>
            <w:tcW w:w="1472" w:type="dxa"/>
            <w:vMerge w:val="restart"/>
            <w:vAlign w:val="center"/>
          </w:tcPr>
          <w:p>
            <w:pPr>
              <w:spacing w:line="288" w:lineRule="auto"/>
              <w:jc w:val="center"/>
              <w:rPr>
                <w:rFonts w:hint="eastAsia" w:eastAsia="宋体"/>
                <w:b/>
                <w:bCs/>
                <w:lang w:val="en-US" w:eastAsia="zh-CN"/>
              </w:rPr>
            </w:pPr>
            <w:r>
              <w:rPr>
                <w:rFonts w:hint="eastAsia"/>
                <w:b/>
                <w:bCs/>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5499" w:type="dxa"/>
          </w:tcPr>
          <w:p>
            <w:pPr>
              <w:spacing w:line="288" w:lineRule="auto"/>
              <w:jc w:val="left"/>
              <w:rPr>
                <w:b/>
                <w:bCs/>
                <w:lang w:val="zh-CN"/>
              </w:rPr>
            </w:pPr>
            <w:r>
              <w:rPr>
                <w:kern w:val="0"/>
              </w:rPr>
              <w:t>最大限度地利用谷电，谷电时段蓄冷设备全负荷运行的80%应能全部蓄存并充分利用。</w:t>
            </w:r>
          </w:p>
        </w:tc>
        <w:tc>
          <w:tcPr>
            <w:tcW w:w="1559" w:type="dxa"/>
            <w:vAlign w:val="center"/>
          </w:tcPr>
          <w:p>
            <w:pPr>
              <w:spacing w:line="288" w:lineRule="auto"/>
              <w:jc w:val="center"/>
              <w:rPr>
                <w:bCs/>
                <w:lang w:val="zh-CN"/>
              </w:rPr>
            </w:pPr>
            <w:r>
              <w:rPr>
                <w:bCs/>
                <w:lang w:val="zh-CN"/>
              </w:rPr>
              <w:t>3</w:t>
            </w:r>
          </w:p>
        </w:tc>
        <w:tc>
          <w:tcPr>
            <w:tcW w:w="1472" w:type="dxa"/>
            <w:vMerge w:val="continue"/>
            <w:vAlign w:val="center"/>
          </w:tcPr>
          <w:p>
            <w:pPr>
              <w:spacing w:line="288" w:lineRule="auto"/>
              <w:jc w:val="center"/>
              <w:rPr>
                <w:b/>
                <w:bCs/>
                <w:lang w:val="zh-CN"/>
              </w:rPr>
            </w:pPr>
          </w:p>
        </w:tc>
      </w:tr>
    </w:tbl>
    <w:p>
      <w:pPr>
        <w:spacing w:line="288" w:lineRule="auto"/>
        <w:rPr>
          <w:b/>
          <w:lang w:val="zh-CN"/>
        </w:rPr>
      </w:pPr>
    </w:p>
    <w:p>
      <w:pPr>
        <w:tabs>
          <w:tab w:val="left" w:pos="420"/>
        </w:tabs>
        <w:spacing w:line="288" w:lineRule="auto"/>
        <w:rPr>
          <w:b/>
          <w:bCs/>
          <w:lang w:val="zh-CN"/>
        </w:rPr>
      </w:pPr>
      <w:r>
        <w:rPr>
          <w:b/>
          <w:bCs/>
          <w:lang w:val="zh-CN"/>
        </w:rPr>
        <w:t>2）评价要点</w:t>
      </w:r>
    </w:p>
    <w:p>
      <w:pPr>
        <w:pStyle w:val="42"/>
        <w:spacing w:line="288" w:lineRule="auto"/>
        <w:outlineLvl w:val="9"/>
        <w:rPr>
          <w:sz w:val="21"/>
          <w:szCs w:val="21"/>
        </w:rPr>
      </w:pPr>
      <w:r>
        <w:rPr>
          <w:sz w:val="21"/>
          <w:szCs w:val="21"/>
        </w:rPr>
        <w:t>项目所在地是否有分时电价：</w:t>
      </w:r>
      <w:r>
        <w:rPr>
          <w:b/>
          <w:bCs/>
          <w:sz w:val="21"/>
          <w:szCs w:val="21"/>
          <w:lang w:val="zh-CN"/>
        </w:rPr>
        <w:t>□</w:t>
      </w:r>
      <w:r>
        <w:rPr>
          <w:sz w:val="21"/>
          <w:szCs w:val="21"/>
        </w:rPr>
        <w:t>是，</w:t>
      </w:r>
      <w:r>
        <w:rPr>
          <w:b/>
          <w:bCs/>
          <w:sz w:val="21"/>
          <w:szCs w:val="21"/>
          <w:lang w:val="zh-CN"/>
        </w:rPr>
        <w:t>□</w:t>
      </w:r>
      <w:r>
        <w:rPr>
          <w:sz w:val="21"/>
          <w:szCs w:val="21"/>
        </w:rPr>
        <w:t>否，若是，则峰谷电价比为： 。</w:t>
      </w:r>
    </w:p>
    <w:p>
      <w:pPr>
        <w:pStyle w:val="42"/>
        <w:spacing w:line="288" w:lineRule="auto"/>
        <w:outlineLvl w:val="9"/>
        <w:rPr>
          <w:sz w:val="21"/>
          <w:szCs w:val="21"/>
        </w:rPr>
      </w:pPr>
      <w:r>
        <w:rPr>
          <w:sz w:val="21"/>
          <w:szCs w:val="21"/>
        </w:rPr>
        <w:t>项目是否设计蓄冷蓄热系统：</w:t>
      </w:r>
      <w:r>
        <w:rPr>
          <w:b/>
          <w:bCs/>
          <w:sz w:val="21"/>
          <w:szCs w:val="21"/>
          <w:lang w:val="zh-CN"/>
        </w:rPr>
        <w:t>□</w:t>
      </w:r>
      <w:r>
        <w:rPr>
          <w:sz w:val="21"/>
          <w:szCs w:val="21"/>
        </w:rPr>
        <w:t>是，</w:t>
      </w:r>
      <w:r>
        <w:rPr>
          <w:b/>
          <w:bCs/>
          <w:sz w:val="21"/>
          <w:szCs w:val="21"/>
          <w:lang w:val="zh-CN"/>
        </w:rPr>
        <w:t>□</w:t>
      </w:r>
      <w:r>
        <w:rPr>
          <w:sz w:val="21"/>
          <w:szCs w:val="21"/>
        </w:rPr>
        <w:t>否，若是，系统形式： 。</w:t>
      </w:r>
    </w:p>
    <w:p>
      <w:pPr>
        <w:pStyle w:val="42"/>
        <w:spacing w:line="288" w:lineRule="auto"/>
        <w:outlineLvl w:val="9"/>
        <w:rPr>
          <w:sz w:val="21"/>
          <w:szCs w:val="21"/>
        </w:rPr>
      </w:pPr>
      <w:r>
        <w:rPr>
          <w:sz w:val="21"/>
          <w:szCs w:val="21"/>
        </w:rPr>
        <w:t>若采用蓄冷系统，请填写如下内容：</w:t>
      </w:r>
    </w:p>
    <w:p>
      <w:pPr>
        <w:pStyle w:val="42"/>
        <w:spacing w:line="288" w:lineRule="auto"/>
        <w:outlineLvl w:val="9"/>
        <w:rPr>
          <w:sz w:val="21"/>
          <w:szCs w:val="21"/>
        </w:rPr>
      </w:pPr>
      <w:r>
        <w:rPr>
          <w:sz w:val="21"/>
          <w:szCs w:val="21"/>
        </w:rPr>
        <w:t>设计日空调总冷量： kW·h，蓄冷装置的冷量： kW·h。</w:t>
      </w:r>
    </w:p>
    <w:p>
      <w:pPr>
        <w:pStyle w:val="42"/>
        <w:spacing w:line="288" w:lineRule="auto"/>
        <w:outlineLvl w:val="9"/>
        <w:rPr>
          <w:sz w:val="21"/>
          <w:szCs w:val="21"/>
        </w:rPr>
      </w:pPr>
    </w:p>
    <w:p>
      <w:pPr>
        <w:pStyle w:val="42"/>
        <w:spacing w:line="288" w:lineRule="auto"/>
        <w:outlineLvl w:val="9"/>
        <w:rPr>
          <w:sz w:val="21"/>
          <w:szCs w:val="21"/>
        </w:rPr>
      </w:pPr>
      <w:r>
        <w:rPr>
          <w:sz w:val="21"/>
          <w:szCs w:val="21"/>
        </w:rPr>
        <w:t>简要说明蓄冷蓄热系统的设计：包括蓄冷蓄热系统的容量、系统选择、设备的选型及蓄能系统的效果等。</w:t>
      </w:r>
    </w:p>
    <w:tbl>
      <w:tblPr>
        <w:tblStyle w:val="25"/>
        <w:tblW w:w="855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34" w:hRule="atLeast"/>
          <w:jc w:val="center"/>
        </w:trPr>
        <w:tc>
          <w:tcPr>
            <w:tcW w:w="8550" w:type="dxa"/>
            <w:tcBorders>
              <w:top w:val="single" w:color="auto" w:sz="4" w:space="0"/>
              <w:left w:val="single" w:color="auto" w:sz="4" w:space="0"/>
              <w:bottom w:val="single" w:color="auto" w:sz="4" w:space="0"/>
              <w:right w:val="single" w:color="auto" w:sz="4" w:space="0"/>
            </w:tcBorders>
          </w:tcPr>
          <w:p>
            <w:pPr>
              <w:pStyle w:val="43"/>
              <w:spacing w:line="288" w:lineRule="auto"/>
              <w:ind w:firstLine="420" w:firstLineChars="200"/>
              <w:jc w:val="both"/>
              <w:rPr>
                <w:rFonts w:ascii="Times New Roman" w:cs="Times New Roman"/>
                <w:color w:val="auto"/>
                <w:kern w:val="2"/>
                <w:sz w:val="21"/>
                <w:szCs w:val="21"/>
              </w:rPr>
            </w:pPr>
          </w:p>
        </w:tc>
      </w:tr>
    </w:tbl>
    <w:p>
      <w:pPr>
        <w:spacing w:line="288" w:lineRule="auto"/>
        <w:rPr>
          <w:b/>
          <w:bCs/>
          <w:lang w:val="zh-CN"/>
        </w:rPr>
      </w:pPr>
    </w:p>
    <w:p>
      <w:pPr>
        <w:tabs>
          <w:tab w:val="left" w:pos="420"/>
        </w:tabs>
        <w:spacing w:line="288" w:lineRule="auto"/>
        <w:rPr>
          <w:b/>
          <w:bCs/>
          <w:lang w:val="zh-CN"/>
        </w:rPr>
      </w:pPr>
      <w:r>
        <w:rPr>
          <w:b/>
          <w:bCs/>
          <w:lang w:val="zh-CN"/>
        </w:rPr>
        <w:t>3）证明材料</w:t>
      </w:r>
    </w:p>
    <w:p>
      <w:pPr>
        <w:spacing w:line="288" w:lineRule="auto"/>
        <w:rPr>
          <w:b/>
          <w:bCs/>
          <w:lang w:val="zh-CN"/>
        </w:rPr>
      </w:pPr>
      <w:r>
        <w:rPr>
          <w:b/>
          <w:bCs/>
          <w:lang w:val="zh-CN"/>
        </w:rPr>
        <w:t>提交材料及要求：</w:t>
      </w:r>
    </w:p>
    <w:p>
      <w:pPr>
        <w:pStyle w:val="42"/>
        <w:numPr>
          <w:ilvl w:val="0"/>
          <w:numId w:val="19"/>
        </w:numPr>
        <w:spacing w:line="288" w:lineRule="auto"/>
        <w:outlineLvl w:val="9"/>
        <w:rPr>
          <w:sz w:val="21"/>
          <w:szCs w:val="21"/>
        </w:rPr>
      </w:pPr>
      <w:r>
        <w:rPr>
          <w:sz w:val="21"/>
          <w:szCs w:val="21"/>
        </w:rPr>
        <w:t>暖通空调施工图及设计说明：应体现蓄冷蓄热系统详细设计参数和运行策略；</w:t>
      </w:r>
    </w:p>
    <w:p>
      <w:pPr>
        <w:pStyle w:val="42"/>
        <w:numPr>
          <w:ilvl w:val="0"/>
          <w:numId w:val="19"/>
        </w:numPr>
        <w:spacing w:line="288" w:lineRule="auto"/>
        <w:outlineLvl w:val="9"/>
        <w:rPr>
          <w:sz w:val="21"/>
          <w:szCs w:val="21"/>
        </w:rPr>
      </w:pPr>
      <w:r>
        <w:rPr>
          <w:sz w:val="21"/>
          <w:szCs w:val="21"/>
        </w:rPr>
        <w:t>蓄冷蓄热系统专项分析报告：要求计算设计日的空调逐时冷负荷，并绘制冷负荷分布图，确定蓄冷介质和蓄冷方式，确定蓄冷系统的运行控制策略，确定冷水机组和蓄冷设备的容量，并对该系统进行技术经济分析。</w:t>
      </w:r>
    </w:p>
    <w:p>
      <w:pPr>
        <w:spacing w:line="288" w:lineRule="auto"/>
      </w:pPr>
    </w:p>
    <w:p>
      <w:pPr>
        <w:spacing w:line="288" w:lineRule="auto"/>
        <w:rPr>
          <w:b/>
        </w:rPr>
      </w:pPr>
      <w:r>
        <w:rPr>
          <w:b/>
        </w:rPr>
        <w:t>实际提交材料：</w:t>
      </w:r>
    </w:p>
    <w:tbl>
      <w:tblPr>
        <w:tblStyle w:val="25"/>
        <w:tblW w:w="847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34" w:hRule="atLeast"/>
          <w:jc w:val="center"/>
        </w:trPr>
        <w:tc>
          <w:tcPr>
            <w:tcW w:w="8472" w:type="dxa"/>
            <w:tcBorders>
              <w:top w:val="single" w:color="auto" w:sz="4" w:space="0"/>
              <w:left w:val="single" w:color="auto" w:sz="4" w:space="0"/>
              <w:bottom w:val="single" w:color="auto" w:sz="4" w:space="0"/>
              <w:right w:val="single" w:color="auto" w:sz="4" w:space="0"/>
            </w:tcBorders>
          </w:tcPr>
          <w:p>
            <w:pPr>
              <w:pStyle w:val="43"/>
              <w:spacing w:line="288" w:lineRule="auto"/>
              <w:jc w:val="both"/>
              <w:rPr>
                <w:rFonts w:ascii="Times New Roman" w:cs="Times New Roman"/>
                <w:b/>
                <w:color w:val="auto"/>
                <w:sz w:val="21"/>
                <w:szCs w:val="21"/>
              </w:rPr>
            </w:pPr>
          </w:p>
        </w:tc>
      </w:tr>
    </w:tbl>
    <w:p>
      <w:r>
        <w:br w:type="page"/>
      </w:r>
    </w:p>
    <w:p>
      <w:pPr>
        <w:pStyle w:val="3"/>
        <w:rPr>
          <w:rFonts w:ascii="Times New Roman" w:hAnsi="Times New Roman"/>
        </w:rPr>
      </w:pPr>
      <w:r>
        <w:rPr>
          <w:rFonts w:ascii="Times New Roman" w:hAnsi="Times New Roman"/>
        </w:rPr>
        <w:t>5.2.15合理利用余热废热解决建筑的蒸汽、供暖或生活热水需求。（总分4分）</w:t>
      </w:r>
    </w:p>
    <w:p>
      <w:pPr>
        <w:spacing w:line="288" w:lineRule="auto"/>
        <w:rPr>
          <w:b/>
          <w:bCs/>
          <w:lang w:val="zh-CN"/>
        </w:rPr>
      </w:pPr>
      <w:r>
        <w:rPr>
          <w:b/>
          <w:bCs/>
          <w:lang w:val="zh-CN"/>
        </w:rPr>
        <w:t>不参评分：</w:t>
      </w:r>
      <w:r>
        <w:rPr>
          <w:rFonts w:hint="eastAsia"/>
          <w:b/>
          <w:bCs/>
          <w:lang w:val="en-US" w:eastAsia="zh-CN"/>
        </w:rPr>
        <w:t>4</w:t>
      </w:r>
      <w:r>
        <w:rPr>
          <w:b/>
          <w:bCs/>
          <w:lang w:val="zh-CN"/>
        </w:rPr>
        <w:t>；本条得分：</w:t>
      </w:r>
      <w:r>
        <w:rPr>
          <w:rFonts w:hint="eastAsia"/>
          <w:b/>
          <w:bCs/>
          <w:lang w:val="zh-CN"/>
        </w:rPr>
        <w:t>——</w:t>
      </w:r>
      <w:r>
        <w:rPr>
          <w:b/>
          <w:bCs/>
          <w:lang w:val="zh-CN"/>
        </w:rPr>
        <w:t>；</w:t>
      </w:r>
    </w:p>
    <w:p>
      <w:pPr>
        <w:pStyle w:val="42"/>
        <w:snapToGrid w:val="0"/>
        <w:spacing w:line="360" w:lineRule="exact"/>
        <w:outlineLvl w:val="9"/>
        <w:rPr>
          <w:b/>
          <w:bCs/>
        </w:rPr>
      </w:pPr>
    </w:p>
    <w:p>
      <w:pPr>
        <w:tabs>
          <w:tab w:val="left" w:pos="420"/>
        </w:tabs>
        <w:spacing w:line="288" w:lineRule="auto"/>
        <w:rPr>
          <w:b/>
          <w:bCs/>
          <w:lang w:val="zh-CN"/>
        </w:rPr>
      </w:pPr>
      <w:r>
        <w:rPr>
          <w:b/>
          <w:bCs/>
          <w:lang w:val="zh-CN"/>
        </w:rPr>
        <w:t>1）自评得分</w:t>
      </w:r>
    </w:p>
    <w:p>
      <w:pPr>
        <w:pStyle w:val="41"/>
        <w:snapToGrid w:val="0"/>
        <w:spacing w:after="156" w:afterLines="50"/>
        <w:ind w:firstLine="0" w:firstLineChars="0"/>
        <w:jc w:val="left"/>
        <w:rPr>
          <w:b/>
        </w:rPr>
      </w:pPr>
      <w:r>
        <w:rPr>
          <w:rFonts w:hint="eastAsia" w:ascii="宋体" w:hAnsi="宋体"/>
          <w:b/>
          <w:bCs/>
        </w:rPr>
        <w:t>√</w:t>
      </w:r>
      <w:r>
        <w:rPr>
          <w:b/>
        </w:rPr>
        <w:t>不参评，</w:t>
      </w:r>
      <w:r>
        <w:rPr>
          <w:b/>
          <w:bCs/>
          <w:lang w:val="zh-CN"/>
        </w:rPr>
        <w:t>□</w:t>
      </w:r>
      <w:r>
        <w:rPr>
          <w:bCs/>
          <w:lang w:val="zh-CN"/>
        </w:rPr>
        <w:t>建筑无可用的余热废热资源</w:t>
      </w:r>
      <w:r>
        <w:t>、</w:t>
      </w:r>
      <w:r>
        <w:rPr>
          <w:rFonts w:hint="eastAsia" w:ascii="宋体" w:hAnsi="宋体"/>
          <w:b/>
          <w:bCs/>
        </w:rPr>
        <w:t>√</w:t>
      </w:r>
      <w:r>
        <w:rPr>
          <w:bCs/>
          <w:lang w:val="zh-CN"/>
        </w:rPr>
        <w:t>建筑无稳定的热需求</w:t>
      </w:r>
    </w:p>
    <w:tbl>
      <w:tblPr>
        <w:tblStyle w:val="25"/>
        <w:tblW w:w="851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034"/>
        <w:gridCol w:w="1240"/>
        <w:gridCol w:w="12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034" w:type="dxa"/>
          </w:tcPr>
          <w:p>
            <w:pPr>
              <w:spacing w:line="288" w:lineRule="auto"/>
              <w:jc w:val="center"/>
              <w:rPr>
                <w:b/>
                <w:bCs/>
                <w:lang w:val="zh-CN"/>
              </w:rPr>
            </w:pPr>
            <w:r>
              <w:rPr>
                <w:b/>
                <w:bCs/>
                <w:lang w:val="zh-CN"/>
              </w:rPr>
              <w:t>评价内容</w:t>
            </w:r>
          </w:p>
        </w:tc>
        <w:tc>
          <w:tcPr>
            <w:tcW w:w="1240" w:type="dxa"/>
          </w:tcPr>
          <w:p>
            <w:pPr>
              <w:spacing w:line="288" w:lineRule="auto"/>
              <w:jc w:val="center"/>
              <w:rPr>
                <w:b/>
                <w:bCs/>
                <w:lang w:val="zh-CN"/>
              </w:rPr>
            </w:pPr>
            <w:r>
              <w:rPr>
                <w:b/>
                <w:bCs/>
                <w:lang w:val="zh-CN"/>
              </w:rPr>
              <w:t>评价分值</w:t>
            </w:r>
          </w:p>
        </w:tc>
        <w:tc>
          <w:tcPr>
            <w:tcW w:w="1240" w:type="dxa"/>
          </w:tcPr>
          <w:p>
            <w:pPr>
              <w:spacing w:line="288" w:lineRule="auto"/>
              <w:jc w:val="center"/>
              <w:rPr>
                <w:b/>
                <w:bCs/>
                <w:lang w:val="zh-CN"/>
              </w:rPr>
            </w:pPr>
            <w:r>
              <w:rPr>
                <w:b/>
                <w:bCs/>
                <w:lang w:val="zh-CN"/>
              </w:rPr>
              <w:t>自评得分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034" w:type="dxa"/>
          </w:tcPr>
          <w:p>
            <w:pPr>
              <w:spacing w:line="288" w:lineRule="auto"/>
              <w:jc w:val="left"/>
              <w:rPr>
                <w:b/>
                <w:bCs/>
                <w:lang w:val="zh-CN"/>
              </w:rPr>
            </w:pPr>
            <w:r>
              <w:rPr>
                <w:kern w:val="0"/>
              </w:rPr>
              <w:t>蒸汽：余热或废热提供的蒸汽量占设计日总量的比例达到40%</w:t>
            </w:r>
          </w:p>
        </w:tc>
        <w:tc>
          <w:tcPr>
            <w:tcW w:w="1240" w:type="dxa"/>
            <w:vAlign w:val="center"/>
          </w:tcPr>
          <w:p>
            <w:pPr>
              <w:spacing w:line="288" w:lineRule="auto"/>
              <w:jc w:val="center"/>
              <w:rPr>
                <w:bCs/>
                <w:lang w:val="zh-CN"/>
              </w:rPr>
            </w:pPr>
            <w:r>
              <w:rPr>
                <w:bCs/>
                <w:lang w:val="zh-CN"/>
              </w:rPr>
              <w:t>4</w:t>
            </w:r>
          </w:p>
        </w:tc>
        <w:tc>
          <w:tcPr>
            <w:tcW w:w="1240" w:type="dxa"/>
            <w:vMerge w:val="restart"/>
            <w:vAlign w:val="center"/>
          </w:tcPr>
          <w:p>
            <w:pPr>
              <w:spacing w:line="288" w:lineRule="auto"/>
              <w:jc w:val="center"/>
              <w:rPr>
                <w:b/>
                <w:bCs/>
                <w:lang w:val="zh-CN"/>
              </w:rPr>
            </w:pPr>
            <w:r>
              <w:rPr>
                <w:rFonts w:hint="eastAsia"/>
                <w:b/>
                <w:bCs/>
                <w:lang w:val="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034" w:type="dxa"/>
            <w:vAlign w:val="center"/>
          </w:tcPr>
          <w:p>
            <w:pPr>
              <w:widowControl/>
              <w:jc w:val="left"/>
              <w:rPr>
                <w:kern w:val="0"/>
              </w:rPr>
            </w:pPr>
            <w:r>
              <w:rPr>
                <w:kern w:val="0"/>
              </w:rPr>
              <w:t>供暖：余热或废热提供的供暖量占设计日总量的比例达到30%</w:t>
            </w:r>
          </w:p>
        </w:tc>
        <w:tc>
          <w:tcPr>
            <w:tcW w:w="1240" w:type="dxa"/>
            <w:vAlign w:val="center"/>
          </w:tcPr>
          <w:p>
            <w:pPr>
              <w:spacing w:line="288" w:lineRule="auto"/>
              <w:jc w:val="center"/>
              <w:rPr>
                <w:bCs/>
                <w:lang w:val="zh-CN"/>
              </w:rPr>
            </w:pPr>
            <w:r>
              <w:rPr>
                <w:bCs/>
                <w:lang w:val="zh-CN"/>
              </w:rPr>
              <w:t>4</w:t>
            </w:r>
          </w:p>
        </w:tc>
        <w:tc>
          <w:tcPr>
            <w:tcW w:w="1240" w:type="dxa"/>
            <w:vMerge w:val="continue"/>
            <w:vAlign w:val="center"/>
          </w:tcPr>
          <w:p>
            <w:pPr>
              <w:spacing w:line="288" w:lineRule="auto"/>
              <w:jc w:val="center"/>
              <w:rPr>
                <w:b/>
                <w:bCs/>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034" w:type="dxa"/>
          </w:tcPr>
          <w:p>
            <w:pPr>
              <w:widowControl/>
              <w:jc w:val="left"/>
              <w:rPr>
                <w:kern w:val="0"/>
              </w:rPr>
            </w:pPr>
            <w:r>
              <w:rPr>
                <w:kern w:val="0"/>
              </w:rPr>
              <w:t>生活热水：余热或废热提供的生活热水量占设计日总量的比例达到60%</w:t>
            </w:r>
          </w:p>
        </w:tc>
        <w:tc>
          <w:tcPr>
            <w:tcW w:w="1240" w:type="dxa"/>
            <w:vAlign w:val="center"/>
          </w:tcPr>
          <w:p>
            <w:pPr>
              <w:spacing w:line="288" w:lineRule="auto"/>
              <w:jc w:val="center"/>
              <w:rPr>
                <w:bCs/>
              </w:rPr>
            </w:pPr>
            <w:r>
              <w:rPr>
                <w:bCs/>
              </w:rPr>
              <w:t>4</w:t>
            </w:r>
          </w:p>
        </w:tc>
        <w:tc>
          <w:tcPr>
            <w:tcW w:w="1240" w:type="dxa"/>
            <w:vMerge w:val="continue"/>
            <w:vAlign w:val="center"/>
          </w:tcPr>
          <w:p>
            <w:pPr>
              <w:spacing w:line="288" w:lineRule="auto"/>
              <w:jc w:val="center"/>
              <w:rPr>
                <w:b/>
                <w:bCs/>
                <w:lang w:val="zh-CN"/>
              </w:rPr>
            </w:pPr>
          </w:p>
        </w:tc>
      </w:tr>
    </w:tbl>
    <w:p>
      <w:pPr>
        <w:spacing w:line="288" w:lineRule="auto"/>
        <w:rPr>
          <w:b/>
          <w:lang w:val="zh-CN"/>
        </w:rPr>
      </w:pPr>
    </w:p>
    <w:p>
      <w:pPr>
        <w:tabs>
          <w:tab w:val="left" w:pos="420"/>
        </w:tabs>
        <w:spacing w:line="288" w:lineRule="auto"/>
        <w:rPr>
          <w:b/>
          <w:bCs/>
          <w:lang w:val="zh-CN"/>
        </w:rPr>
      </w:pPr>
      <w:r>
        <w:rPr>
          <w:b/>
          <w:bCs/>
          <w:lang w:val="zh-CN"/>
        </w:rPr>
        <w:t>2）评价要点</w:t>
      </w:r>
    </w:p>
    <w:p>
      <w:pPr>
        <w:pStyle w:val="42"/>
        <w:spacing w:line="288" w:lineRule="auto"/>
        <w:outlineLvl w:val="9"/>
        <w:rPr>
          <w:sz w:val="21"/>
          <w:szCs w:val="21"/>
          <w:u w:val="single"/>
        </w:rPr>
      </w:pPr>
      <w:r>
        <w:rPr>
          <w:sz w:val="21"/>
          <w:szCs w:val="21"/>
        </w:rPr>
        <w:t>项目是否有余热或废热源：</w:t>
      </w:r>
      <w:r>
        <w:rPr>
          <w:b/>
          <w:bCs/>
          <w:sz w:val="21"/>
          <w:szCs w:val="21"/>
          <w:lang w:val="zh-CN"/>
        </w:rPr>
        <w:t>□</w:t>
      </w:r>
      <w:r>
        <w:rPr>
          <w:sz w:val="21"/>
          <w:szCs w:val="21"/>
        </w:rPr>
        <w:t>是，</w:t>
      </w:r>
      <w:r>
        <w:rPr>
          <w:b/>
          <w:bCs/>
          <w:sz w:val="21"/>
          <w:szCs w:val="21"/>
          <w:lang w:val="zh-CN"/>
        </w:rPr>
        <w:t>□</w:t>
      </w:r>
      <w:r>
        <w:rPr>
          <w:sz w:val="21"/>
          <w:szCs w:val="21"/>
        </w:rPr>
        <w:t>否，若是，则列明余热或废热源形式：；</w:t>
      </w:r>
    </w:p>
    <w:p>
      <w:pPr>
        <w:spacing w:line="288" w:lineRule="auto"/>
      </w:pPr>
      <w:r>
        <w:rPr>
          <w:lang w:val="zh-CN"/>
        </w:rPr>
        <w:t>项目是否利用余热或废热提供蒸汽：</w:t>
      </w:r>
      <w:r>
        <w:rPr>
          <w:b/>
          <w:bCs/>
          <w:lang w:val="zh-CN"/>
        </w:rPr>
        <w:t>□</w:t>
      </w:r>
      <w:r>
        <w:t>是，</w:t>
      </w:r>
      <w:r>
        <w:rPr>
          <w:b/>
          <w:bCs/>
          <w:lang w:val="zh-CN"/>
        </w:rPr>
        <w:t>□</w:t>
      </w:r>
      <w:r>
        <w:t>否</w:t>
      </w:r>
    </w:p>
    <w:p>
      <w:pPr>
        <w:spacing w:line="288" w:lineRule="auto"/>
        <w:rPr>
          <w:lang w:val="zh-CN"/>
        </w:rPr>
      </w:pPr>
      <w:r>
        <w:rPr>
          <w:lang w:val="zh-CN"/>
        </w:rPr>
        <w:t>项目是否利用余热或废热进行供暖：</w:t>
      </w:r>
      <w:r>
        <w:rPr>
          <w:b/>
          <w:bCs/>
          <w:lang w:val="zh-CN"/>
        </w:rPr>
        <w:t>□</w:t>
      </w:r>
      <w:r>
        <w:t>是，</w:t>
      </w:r>
      <w:r>
        <w:rPr>
          <w:b/>
          <w:bCs/>
          <w:lang w:val="zh-CN"/>
        </w:rPr>
        <w:t>□</w:t>
      </w:r>
      <w:r>
        <w:t>否</w:t>
      </w:r>
    </w:p>
    <w:p>
      <w:pPr>
        <w:spacing w:line="288" w:lineRule="auto"/>
      </w:pPr>
      <w:r>
        <w:rPr>
          <w:lang w:val="zh-CN"/>
        </w:rPr>
        <w:t>项目是否利用</w:t>
      </w:r>
      <w:r>
        <w:rPr>
          <w:kern w:val="0"/>
        </w:rPr>
        <w:t>余热或废热提供生活热水</w:t>
      </w:r>
      <w:r>
        <w:rPr>
          <w:lang w:val="zh-CN"/>
        </w:rPr>
        <w:t>：</w:t>
      </w:r>
      <w:r>
        <w:rPr>
          <w:b/>
          <w:bCs/>
          <w:lang w:val="zh-CN"/>
        </w:rPr>
        <w:t>□</w:t>
      </w:r>
      <w:r>
        <w:t>是，</w:t>
      </w:r>
      <w:r>
        <w:rPr>
          <w:b/>
          <w:bCs/>
          <w:lang w:val="zh-CN"/>
        </w:rPr>
        <w:t>□</w:t>
      </w:r>
      <w:r>
        <w:t>否</w:t>
      </w:r>
    </w:p>
    <w:p>
      <w:pPr>
        <w:spacing w:line="288" w:lineRule="auto"/>
        <w:rPr>
          <w:szCs w:val="21"/>
        </w:rPr>
      </w:pPr>
      <w:r>
        <w:rPr>
          <w:szCs w:val="21"/>
        </w:rPr>
        <w:t>若是，请填写下表：</w:t>
      </w:r>
    </w:p>
    <w:tbl>
      <w:tblPr>
        <w:tblStyle w:val="25"/>
        <w:tblW w:w="846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85"/>
        <w:gridCol w:w="1316"/>
        <w:gridCol w:w="1854"/>
        <w:gridCol w:w="2393"/>
        <w:gridCol w:w="13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5" w:hRule="atLeast"/>
          <w:jc w:val="center"/>
        </w:trPr>
        <w:tc>
          <w:tcPr>
            <w:tcW w:w="1585" w:type="dxa"/>
            <w:vAlign w:val="center"/>
          </w:tcPr>
          <w:p>
            <w:pPr>
              <w:pStyle w:val="42"/>
              <w:snapToGrid w:val="0"/>
              <w:spacing w:line="240" w:lineRule="auto"/>
              <w:jc w:val="center"/>
              <w:outlineLvl w:val="9"/>
              <w:rPr>
                <w:sz w:val="21"/>
                <w:szCs w:val="21"/>
              </w:rPr>
            </w:pPr>
            <w:r>
              <w:rPr>
                <w:sz w:val="21"/>
                <w:szCs w:val="21"/>
              </w:rPr>
              <w:t>类别</w:t>
            </w:r>
          </w:p>
        </w:tc>
        <w:tc>
          <w:tcPr>
            <w:tcW w:w="1316" w:type="dxa"/>
            <w:vAlign w:val="center"/>
          </w:tcPr>
          <w:p>
            <w:pPr>
              <w:pStyle w:val="42"/>
              <w:snapToGrid w:val="0"/>
              <w:spacing w:line="240" w:lineRule="auto"/>
              <w:jc w:val="center"/>
              <w:outlineLvl w:val="9"/>
              <w:rPr>
                <w:sz w:val="21"/>
                <w:szCs w:val="21"/>
              </w:rPr>
            </w:pPr>
            <w:r>
              <w:rPr>
                <w:sz w:val="21"/>
                <w:szCs w:val="21"/>
              </w:rPr>
              <w:t>总用量</w:t>
            </w:r>
          </w:p>
        </w:tc>
        <w:tc>
          <w:tcPr>
            <w:tcW w:w="1854" w:type="dxa"/>
            <w:vAlign w:val="center"/>
          </w:tcPr>
          <w:p>
            <w:pPr>
              <w:pStyle w:val="42"/>
              <w:snapToGrid w:val="0"/>
              <w:spacing w:line="240" w:lineRule="auto"/>
              <w:jc w:val="center"/>
              <w:outlineLvl w:val="9"/>
              <w:rPr>
                <w:sz w:val="21"/>
                <w:szCs w:val="21"/>
              </w:rPr>
            </w:pPr>
            <w:r>
              <w:rPr>
                <w:sz w:val="21"/>
                <w:szCs w:val="21"/>
              </w:rPr>
              <w:t>余热或废热</w:t>
            </w:r>
          </w:p>
          <w:p>
            <w:pPr>
              <w:pStyle w:val="42"/>
              <w:snapToGrid w:val="0"/>
              <w:spacing w:line="240" w:lineRule="auto"/>
              <w:jc w:val="center"/>
              <w:outlineLvl w:val="9"/>
              <w:rPr>
                <w:sz w:val="21"/>
                <w:szCs w:val="21"/>
              </w:rPr>
            </w:pPr>
            <w:r>
              <w:rPr>
                <w:sz w:val="21"/>
                <w:szCs w:val="21"/>
              </w:rPr>
              <w:t>提供的量</w:t>
            </w:r>
          </w:p>
        </w:tc>
        <w:tc>
          <w:tcPr>
            <w:tcW w:w="2393" w:type="dxa"/>
            <w:vAlign w:val="center"/>
          </w:tcPr>
          <w:p>
            <w:pPr>
              <w:pStyle w:val="42"/>
              <w:snapToGrid w:val="0"/>
              <w:spacing w:line="240" w:lineRule="auto"/>
              <w:jc w:val="center"/>
              <w:outlineLvl w:val="9"/>
              <w:rPr>
                <w:sz w:val="21"/>
                <w:szCs w:val="21"/>
              </w:rPr>
            </w:pPr>
            <w:r>
              <w:rPr>
                <w:sz w:val="21"/>
                <w:szCs w:val="21"/>
              </w:rPr>
              <w:t>余热或废热提供</w:t>
            </w:r>
          </w:p>
          <w:p>
            <w:pPr>
              <w:pStyle w:val="42"/>
              <w:snapToGrid w:val="0"/>
              <w:spacing w:line="240" w:lineRule="auto"/>
              <w:jc w:val="center"/>
              <w:outlineLvl w:val="9"/>
              <w:rPr>
                <w:sz w:val="21"/>
                <w:szCs w:val="21"/>
              </w:rPr>
            </w:pPr>
            <w:r>
              <w:rPr>
                <w:sz w:val="21"/>
                <w:szCs w:val="21"/>
              </w:rPr>
              <w:t>的比例（%）</w:t>
            </w:r>
          </w:p>
        </w:tc>
        <w:tc>
          <w:tcPr>
            <w:tcW w:w="1316" w:type="dxa"/>
            <w:vAlign w:val="center"/>
          </w:tcPr>
          <w:p>
            <w:pPr>
              <w:pStyle w:val="42"/>
              <w:snapToGrid w:val="0"/>
              <w:spacing w:line="240" w:lineRule="auto"/>
              <w:jc w:val="center"/>
              <w:outlineLvl w:val="9"/>
              <w:rPr>
                <w:sz w:val="21"/>
                <w:szCs w:val="21"/>
              </w:rPr>
            </w:pPr>
            <w:r>
              <w:rPr>
                <w:sz w:val="21"/>
                <w:szCs w:val="21"/>
              </w:rPr>
              <w:t>是否满</w:t>
            </w:r>
          </w:p>
          <w:p>
            <w:pPr>
              <w:pStyle w:val="42"/>
              <w:snapToGrid w:val="0"/>
              <w:spacing w:line="240" w:lineRule="auto"/>
              <w:jc w:val="center"/>
              <w:outlineLvl w:val="9"/>
              <w:rPr>
                <w:sz w:val="21"/>
                <w:szCs w:val="21"/>
              </w:rPr>
            </w:pPr>
            <w:r>
              <w:rPr>
                <w:sz w:val="21"/>
                <w:szCs w:val="21"/>
              </w:rPr>
              <w:t>足要求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7" w:hRule="atLeast"/>
          <w:jc w:val="center"/>
        </w:trPr>
        <w:tc>
          <w:tcPr>
            <w:tcW w:w="1585" w:type="dxa"/>
            <w:vAlign w:val="center"/>
          </w:tcPr>
          <w:p>
            <w:pPr>
              <w:pStyle w:val="42"/>
              <w:snapToGrid w:val="0"/>
              <w:spacing w:line="240" w:lineRule="auto"/>
              <w:jc w:val="center"/>
              <w:outlineLvl w:val="9"/>
              <w:rPr>
                <w:sz w:val="21"/>
                <w:szCs w:val="21"/>
              </w:rPr>
            </w:pPr>
            <w:r>
              <w:rPr>
                <w:sz w:val="21"/>
                <w:szCs w:val="21"/>
              </w:rPr>
              <w:t>蒸汽</w:t>
            </w:r>
          </w:p>
        </w:tc>
        <w:tc>
          <w:tcPr>
            <w:tcW w:w="1316" w:type="dxa"/>
            <w:vAlign w:val="center"/>
          </w:tcPr>
          <w:p>
            <w:pPr>
              <w:pStyle w:val="42"/>
              <w:snapToGrid w:val="0"/>
              <w:spacing w:line="240" w:lineRule="auto"/>
              <w:jc w:val="center"/>
              <w:outlineLvl w:val="9"/>
              <w:rPr>
                <w:sz w:val="21"/>
                <w:szCs w:val="21"/>
              </w:rPr>
            </w:pPr>
          </w:p>
        </w:tc>
        <w:tc>
          <w:tcPr>
            <w:tcW w:w="1854" w:type="dxa"/>
            <w:vAlign w:val="center"/>
          </w:tcPr>
          <w:p>
            <w:pPr>
              <w:pStyle w:val="42"/>
              <w:snapToGrid w:val="0"/>
              <w:spacing w:line="240" w:lineRule="auto"/>
              <w:jc w:val="center"/>
              <w:outlineLvl w:val="9"/>
              <w:rPr>
                <w:sz w:val="21"/>
                <w:szCs w:val="21"/>
              </w:rPr>
            </w:pPr>
          </w:p>
        </w:tc>
        <w:tc>
          <w:tcPr>
            <w:tcW w:w="2393" w:type="dxa"/>
            <w:vAlign w:val="center"/>
          </w:tcPr>
          <w:p>
            <w:pPr>
              <w:pStyle w:val="42"/>
              <w:snapToGrid w:val="0"/>
              <w:spacing w:line="240" w:lineRule="auto"/>
              <w:jc w:val="center"/>
              <w:outlineLvl w:val="9"/>
              <w:rPr>
                <w:sz w:val="21"/>
                <w:szCs w:val="21"/>
              </w:rPr>
            </w:pPr>
          </w:p>
        </w:tc>
        <w:tc>
          <w:tcPr>
            <w:tcW w:w="1316" w:type="dxa"/>
            <w:vAlign w:val="center"/>
          </w:tcPr>
          <w:p>
            <w:pPr>
              <w:pStyle w:val="42"/>
              <w:snapToGrid w:val="0"/>
              <w:spacing w:line="240" w:lineRule="auto"/>
              <w:jc w:val="center"/>
              <w:outlineLvl w:val="9"/>
              <w:rPr>
                <w:sz w:val="21"/>
                <w:szCs w:val="21"/>
              </w:rPr>
            </w:pPr>
            <w:r>
              <w:rPr>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7" w:hRule="atLeast"/>
          <w:jc w:val="center"/>
        </w:trPr>
        <w:tc>
          <w:tcPr>
            <w:tcW w:w="1585" w:type="dxa"/>
            <w:vAlign w:val="center"/>
          </w:tcPr>
          <w:p>
            <w:pPr>
              <w:pStyle w:val="42"/>
              <w:snapToGrid w:val="0"/>
              <w:spacing w:line="240" w:lineRule="auto"/>
              <w:jc w:val="center"/>
              <w:outlineLvl w:val="9"/>
              <w:rPr>
                <w:sz w:val="21"/>
                <w:szCs w:val="21"/>
              </w:rPr>
            </w:pPr>
            <w:r>
              <w:rPr>
                <w:sz w:val="21"/>
                <w:szCs w:val="21"/>
              </w:rPr>
              <w:t>供暖</w:t>
            </w:r>
          </w:p>
        </w:tc>
        <w:tc>
          <w:tcPr>
            <w:tcW w:w="1316" w:type="dxa"/>
            <w:vAlign w:val="center"/>
          </w:tcPr>
          <w:p>
            <w:pPr>
              <w:pStyle w:val="42"/>
              <w:snapToGrid w:val="0"/>
              <w:spacing w:line="240" w:lineRule="auto"/>
              <w:jc w:val="center"/>
              <w:outlineLvl w:val="9"/>
              <w:rPr>
                <w:sz w:val="21"/>
                <w:szCs w:val="21"/>
              </w:rPr>
            </w:pPr>
          </w:p>
        </w:tc>
        <w:tc>
          <w:tcPr>
            <w:tcW w:w="1854" w:type="dxa"/>
            <w:vAlign w:val="center"/>
          </w:tcPr>
          <w:p>
            <w:pPr>
              <w:pStyle w:val="42"/>
              <w:snapToGrid w:val="0"/>
              <w:spacing w:line="240" w:lineRule="auto"/>
              <w:jc w:val="center"/>
              <w:outlineLvl w:val="9"/>
              <w:rPr>
                <w:sz w:val="21"/>
                <w:szCs w:val="21"/>
              </w:rPr>
            </w:pPr>
          </w:p>
        </w:tc>
        <w:tc>
          <w:tcPr>
            <w:tcW w:w="2393" w:type="dxa"/>
            <w:vAlign w:val="center"/>
          </w:tcPr>
          <w:p>
            <w:pPr>
              <w:pStyle w:val="42"/>
              <w:snapToGrid w:val="0"/>
              <w:spacing w:line="240" w:lineRule="auto"/>
              <w:jc w:val="center"/>
              <w:outlineLvl w:val="9"/>
              <w:rPr>
                <w:sz w:val="21"/>
                <w:szCs w:val="21"/>
              </w:rPr>
            </w:pPr>
          </w:p>
        </w:tc>
        <w:tc>
          <w:tcPr>
            <w:tcW w:w="1316" w:type="dxa"/>
            <w:vAlign w:val="center"/>
          </w:tcPr>
          <w:p>
            <w:pPr>
              <w:pStyle w:val="42"/>
              <w:snapToGrid w:val="0"/>
              <w:spacing w:line="240" w:lineRule="auto"/>
              <w:jc w:val="center"/>
              <w:outlineLvl w:val="9"/>
              <w:rPr>
                <w:sz w:val="21"/>
                <w:szCs w:val="21"/>
              </w:rPr>
            </w:pPr>
            <w:r>
              <w:rPr>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7" w:hRule="atLeast"/>
          <w:jc w:val="center"/>
        </w:trPr>
        <w:tc>
          <w:tcPr>
            <w:tcW w:w="1585" w:type="dxa"/>
            <w:vAlign w:val="center"/>
          </w:tcPr>
          <w:p>
            <w:pPr>
              <w:pStyle w:val="42"/>
              <w:snapToGrid w:val="0"/>
              <w:spacing w:line="240" w:lineRule="auto"/>
              <w:jc w:val="center"/>
              <w:outlineLvl w:val="9"/>
              <w:rPr>
                <w:sz w:val="21"/>
                <w:szCs w:val="21"/>
              </w:rPr>
            </w:pPr>
            <w:r>
              <w:rPr>
                <w:sz w:val="21"/>
                <w:szCs w:val="21"/>
              </w:rPr>
              <w:t>生活热水</w:t>
            </w:r>
          </w:p>
        </w:tc>
        <w:tc>
          <w:tcPr>
            <w:tcW w:w="1316" w:type="dxa"/>
            <w:vAlign w:val="center"/>
          </w:tcPr>
          <w:p>
            <w:pPr>
              <w:pStyle w:val="42"/>
              <w:snapToGrid w:val="0"/>
              <w:spacing w:line="240" w:lineRule="auto"/>
              <w:jc w:val="center"/>
              <w:outlineLvl w:val="9"/>
              <w:rPr>
                <w:sz w:val="21"/>
                <w:szCs w:val="21"/>
              </w:rPr>
            </w:pPr>
          </w:p>
        </w:tc>
        <w:tc>
          <w:tcPr>
            <w:tcW w:w="1854" w:type="dxa"/>
            <w:vAlign w:val="center"/>
          </w:tcPr>
          <w:p>
            <w:pPr>
              <w:pStyle w:val="42"/>
              <w:snapToGrid w:val="0"/>
              <w:spacing w:line="240" w:lineRule="auto"/>
              <w:jc w:val="center"/>
              <w:outlineLvl w:val="9"/>
              <w:rPr>
                <w:sz w:val="21"/>
                <w:szCs w:val="21"/>
              </w:rPr>
            </w:pPr>
          </w:p>
        </w:tc>
        <w:tc>
          <w:tcPr>
            <w:tcW w:w="2393" w:type="dxa"/>
            <w:vAlign w:val="center"/>
          </w:tcPr>
          <w:p>
            <w:pPr>
              <w:pStyle w:val="42"/>
              <w:snapToGrid w:val="0"/>
              <w:spacing w:line="240" w:lineRule="auto"/>
              <w:jc w:val="center"/>
              <w:outlineLvl w:val="9"/>
              <w:rPr>
                <w:sz w:val="21"/>
                <w:szCs w:val="21"/>
              </w:rPr>
            </w:pPr>
          </w:p>
        </w:tc>
        <w:tc>
          <w:tcPr>
            <w:tcW w:w="1316" w:type="dxa"/>
            <w:vAlign w:val="center"/>
          </w:tcPr>
          <w:p>
            <w:pPr>
              <w:pStyle w:val="42"/>
              <w:snapToGrid w:val="0"/>
              <w:spacing w:line="240" w:lineRule="auto"/>
              <w:jc w:val="center"/>
              <w:outlineLvl w:val="9"/>
              <w:rPr>
                <w:sz w:val="21"/>
                <w:szCs w:val="21"/>
              </w:rPr>
            </w:pPr>
            <w:r>
              <w:rPr>
                <w:sz w:val="21"/>
                <w:szCs w:val="21"/>
              </w:rPr>
              <w:t>□</w:t>
            </w:r>
          </w:p>
        </w:tc>
      </w:tr>
    </w:tbl>
    <w:p>
      <w:pPr>
        <w:pStyle w:val="42"/>
        <w:spacing w:line="288" w:lineRule="auto"/>
        <w:outlineLvl w:val="9"/>
        <w:rPr>
          <w:sz w:val="21"/>
          <w:szCs w:val="21"/>
        </w:rPr>
      </w:pPr>
    </w:p>
    <w:p>
      <w:pPr>
        <w:pStyle w:val="42"/>
        <w:spacing w:line="288" w:lineRule="auto"/>
        <w:outlineLvl w:val="9"/>
        <w:rPr>
          <w:sz w:val="21"/>
          <w:szCs w:val="21"/>
        </w:rPr>
      </w:pPr>
      <w:r>
        <w:rPr>
          <w:sz w:val="21"/>
          <w:szCs w:val="21"/>
        </w:rPr>
        <w:t>简要说明余热或废热利用的系统形式、容量，并对其系统适用性及经济效益进行阐述。</w:t>
      </w:r>
    </w:p>
    <w:tbl>
      <w:tblPr>
        <w:tblStyle w:val="25"/>
        <w:tblW w:w="847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34" w:hRule="atLeast"/>
          <w:jc w:val="center"/>
        </w:trPr>
        <w:tc>
          <w:tcPr>
            <w:tcW w:w="8472" w:type="dxa"/>
            <w:tcBorders>
              <w:top w:val="single" w:color="auto" w:sz="4" w:space="0"/>
              <w:left w:val="single" w:color="auto" w:sz="4" w:space="0"/>
              <w:bottom w:val="single" w:color="auto" w:sz="4" w:space="0"/>
              <w:right w:val="single" w:color="auto" w:sz="4" w:space="0"/>
            </w:tcBorders>
          </w:tcPr>
          <w:p>
            <w:pPr>
              <w:pStyle w:val="43"/>
              <w:spacing w:line="288" w:lineRule="auto"/>
              <w:ind w:firstLine="422" w:firstLineChars="200"/>
              <w:jc w:val="both"/>
              <w:rPr>
                <w:rFonts w:ascii="Times New Roman" w:cs="Times New Roman"/>
                <w:b/>
                <w:bCs/>
                <w:color w:val="auto"/>
                <w:kern w:val="2"/>
                <w:sz w:val="21"/>
                <w:szCs w:val="21"/>
              </w:rPr>
            </w:pPr>
          </w:p>
        </w:tc>
      </w:tr>
    </w:tbl>
    <w:p>
      <w:pPr>
        <w:spacing w:line="288" w:lineRule="auto"/>
        <w:rPr>
          <w:b/>
          <w:bCs/>
          <w:lang w:val="zh-CN"/>
        </w:rPr>
      </w:pPr>
    </w:p>
    <w:p>
      <w:pPr>
        <w:tabs>
          <w:tab w:val="left" w:pos="420"/>
        </w:tabs>
        <w:spacing w:line="288" w:lineRule="auto"/>
        <w:rPr>
          <w:b/>
          <w:bCs/>
          <w:lang w:val="zh-CN"/>
        </w:rPr>
      </w:pPr>
      <w:r>
        <w:rPr>
          <w:b/>
          <w:bCs/>
          <w:lang w:val="zh-CN"/>
        </w:rPr>
        <w:t>3）证明材料</w:t>
      </w:r>
    </w:p>
    <w:p>
      <w:pPr>
        <w:spacing w:line="288" w:lineRule="auto"/>
        <w:rPr>
          <w:b/>
          <w:bCs/>
          <w:lang w:val="zh-CN"/>
        </w:rPr>
      </w:pPr>
      <w:r>
        <w:rPr>
          <w:b/>
          <w:bCs/>
          <w:lang w:val="zh-CN"/>
        </w:rPr>
        <w:t>提交材料及要求：</w:t>
      </w:r>
    </w:p>
    <w:p>
      <w:pPr>
        <w:pStyle w:val="42"/>
        <w:numPr>
          <w:ilvl w:val="0"/>
          <w:numId w:val="20"/>
        </w:numPr>
        <w:spacing w:line="288" w:lineRule="auto"/>
        <w:outlineLvl w:val="9"/>
        <w:rPr>
          <w:szCs w:val="21"/>
        </w:rPr>
      </w:pPr>
      <w:r>
        <w:rPr>
          <w:sz w:val="21"/>
          <w:szCs w:val="21"/>
        </w:rPr>
        <w:t>余热废热利用专项设计图纸：应明确余热废热利用形式，系统详细设计参数和运行策略；</w:t>
      </w:r>
    </w:p>
    <w:p>
      <w:pPr>
        <w:pStyle w:val="42"/>
        <w:numPr>
          <w:ilvl w:val="0"/>
          <w:numId w:val="20"/>
        </w:numPr>
        <w:spacing w:line="288" w:lineRule="auto"/>
        <w:outlineLvl w:val="9"/>
        <w:rPr>
          <w:szCs w:val="21"/>
        </w:rPr>
      </w:pPr>
      <w:r>
        <w:rPr>
          <w:sz w:val="21"/>
          <w:szCs w:val="21"/>
        </w:rPr>
        <w:t>余热废热利用分析报告：要求计算设计日系统热需求，并根据可资利用的余热或废热的资源量及品质，确定系统的形式、设备容量和运行控制策略，并对该系统进行技术经济分析。</w:t>
      </w:r>
    </w:p>
    <w:p>
      <w:pPr>
        <w:spacing w:line="288" w:lineRule="auto"/>
      </w:pPr>
    </w:p>
    <w:p>
      <w:pPr>
        <w:spacing w:line="288" w:lineRule="auto"/>
        <w:rPr>
          <w:b/>
        </w:rPr>
      </w:pPr>
      <w:r>
        <w:rPr>
          <w:b/>
        </w:rPr>
        <w:t>实际提交材料：</w:t>
      </w:r>
    </w:p>
    <w:tbl>
      <w:tblPr>
        <w:tblStyle w:val="25"/>
        <w:tblW w:w="833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34" w:hRule="atLeast"/>
          <w:jc w:val="center"/>
        </w:trPr>
        <w:tc>
          <w:tcPr>
            <w:tcW w:w="8330" w:type="dxa"/>
            <w:tcBorders>
              <w:top w:val="single" w:color="auto" w:sz="4" w:space="0"/>
              <w:left w:val="single" w:color="auto" w:sz="4" w:space="0"/>
              <w:bottom w:val="single" w:color="auto" w:sz="4" w:space="0"/>
              <w:right w:val="single" w:color="auto" w:sz="4" w:space="0"/>
            </w:tcBorders>
          </w:tcPr>
          <w:p>
            <w:pPr>
              <w:pStyle w:val="43"/>
              <w:spacing w:line="288" w:lineRule="auto"/>
              <w:jc w:val="both"/>
              <w:rPr>
                <w:rFonts w:ascii="Times New Roman" w:cs="Times New Roman"/>
                <w:b/>
                <w:color w:val="auto"/>
                <w:sz w:val="21"/>
                <w:szCs w:val="21"/>
              </w:rPr>
            </w:pPr>
            <w:r>
              <w:rPr>
                <w:rFonts w:ascii="Times New Roman" w:hAnsi="Times New Roman" w:eastAsia="宋体" w:cs="Times New Roman"/>
                <w:color w:val="auto"/>
                <w:kern w:val="2"/>
                <w:sz w:val="21"/>
                <w:szCs w:val="21"/>
                <w:lang w:val="en-US" w:eastAsia="zh-CN" w:bidi="ar-SA"/>
              </w:rPr>
              <w:t>暖通专业施工图及设计说明</w:t>
            </w:r>
            <w:r>
              <w:rPr>
                <w:rFonts w:hint="eastAsia" w:ascii="Times New Roman" w:hAnsi="Times New Roman" w:eastAsia="宋体" w:cs="Times New Roman"/>
                <w:color w:val="auto"/>
                <w:kern w:val="2"/>
                <w:sz w:val="21"/>
                <w:szCs w:val="21"/>
                <w:lang w:val="en-US" w:eastAsia="zh-CN" w:bidi="ar-SA"/>
              </w:rPr>
              <w:t>：</w:t>
            </w:r>
            <w:r>
              <w:rPr>
                <w:rFonts w:ascii="Times New Roman" w:hAnsi="Times New Roman" w:eastAsia="宋体" w:cs="Times New Roman"/>
                <w:color w:val="auto"/>
                <w:kern w:val="2"/>
                <w:sz w:val="21"/>
                <w:szCs w:val="21"/>
                <w:lang w:val="en-US" w:eastAsia="zh-CN" w:bidi="ar-SA"/>
              </w:rPr>
              <w:t>5.</w:t>
            </w:r>
            <w:r>
              <w:rPr>
                <w:rFonts w:hint="eastAsia" w:ascii="Times New Roman" w:hAnsi="Times New Roman" w:eastAsia="宋体" w:cs="Times New Roman"/>
                <w:color w:val="auto"/>
                <w:kern w:val="2"/>
                <w:sz w:val="21"/>
                <w:szCs w:val="21"/>
                <w:lang w:val="en-US" w:eastAsia="zh-CN" w:bidi="ar-SA"/>
              </w:rPr>
              <w:t>1</w:t>
            </w:r>
            <w:r>
              <w:rPr>
                <w:rFonts w:ascii="Times New Roman" w:hAnsi="Times New Roman" w:eastAsia="宋体" w:cs="Times New Roman"/>
                <w:color w:val="auto"/>
                <w:kern w:val="2"/>
                <w:sz w:val="21"/>
                <w:szCs w:val="21"/>
                <w:lang w:val="en-US" w:eastAsia="zh-CN" w:bidi="ar-SA"/>
              </w:rPr>
              <w:t xml:space="preserve"> 暖通施工图纸、设计说明</w:t>
            </w:r>
          </w:p>
        </w:tc>
      </w:tr>
    </w:tbl>
    <w:p>
      <w:r>
        <w:br w:type="page"/>
      </w:r>
    </w:p>
    <w:p>
      <w:pPr>
        <w:pStyle w:val="3"/>
        <w:rPr>
          <w:rFonts w:ascii="Times New Roman" w:hAnsi="Times New Roman"/>
        </w:rPr>
      </w:pPr>
      <w:r>
        <w:rPr>
          <w:rFonts w:ascii="Times New Roman" w:hAnsi="Times New Roman"/>
        </w:rPr>
        <w:t>5.2.16根据当地气候和自然资源条件，合理利用可再生能源。（总分10分）</w:t>
      </w:r>
    </w:p>
    <w:p>
      <w:pPr>
        <w:spacing w:line="288" w:lineRule="auto"/>
        <w:rPr>
          <w:b/>
          <w:bCs/>
          <w:lang w:val="zh-CN"/>
        </w:rPr>
      </w:pPr>
      <w:r>
        <w:rPr>
          <w:b/>
          <w:bCs/>
          <w:lang w:val="zh-CN"/>
        </w:rPr>
        <w:t>本条得分：</w:t>
      </w:r>
      <w:r>
        <w:rPr>
          <w:rFonts w:hint="eastAsia"/>
          <w:b/>
          <w:bCs/>
          <w:lang w:val="en-US" w:eastAsia="zh-CN"/>
        </w:rPr>
        <w:t>0</w:t>
      </w:r>
      <w:r>
        <w:rPr>
          <w:b/>
          <w:bCs/>
          <w:lang w:val="zh-CN"/>
        </w:rPr>
        <w:t>；</w:t>
      </w:r>
    </w:p>
    <w:p>
      <w:pPr>
        <w:pStyle w:val="42"/>
        <w:spacing w:line="460" w:lineRule="exact"/>
        <w:outlineLvl w:val="9"/>
        <w:rPr>
          <w:b/>
          <w:bCs/>
        </w:rPr>
      </w:pPr>
    </w:p>
    <w:p>
      <w:pPr>
        <w:tabs>
          <w:tab w:val="left" w:pos="420"/>
        </w:tabs>
        <w:spacing w:line="288" w:lineRule="auto"/>
        <w:rPr>
          <w:b/>
          <w:bCs/>
          <w:lang w:val="zh-CN"/>
        </w:rPr>
      </w:pPr>
      <w:r>
        <w:rPr>
          <w:b/>
          <w:bCs/>
          <w:lang w:val="zh-CN"/>
        </w:rPr>
        <w:t>1）自评得分</w:t>
      </w:r>
    </w:p>
    <w:tbl>
      <w:tblPr>
        <w:tblStyle w:val="25"/>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98"/>
        <w:gridCol w:w="2838"/>
        <w:gridCol w:w="2270"/>
        <w:gridCol w:w="1133"/>
        <w:gridCol w:w="11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4" w:hRule="atLeast"/>
        </w:trPr>
        <w:tc>
          <w:tcPr>
            <w:tcW w:w="1098" w:type="dxa"/>
            <w:vAlign w:val="center"/>
          </w:tcPr>
          <w:p>
            <w:pPr>
              <w:adjustRightInd w:val="0"/>
              <w:snapToGrid w:val="0"/>
              <w:jc w:val="center"/>
              <w:rPr>
                <w:b/>
                <w:bCs/>
                <w:szCs w:val="21"/>
                <w:lang w:val="zh-CN"/>
              </w:rPr>
            </w:pPr>
            <w:r>
              <w:rPr>
                <w:rFonts w:hint="eastAsia"/>
                <w:b/>
                <w:bCs/>
                <w:szCs w:val="21"/>
                <w:lang w:val="zh-CN"/>
              </w:rPr>
              <w:t>序号</w:t>
            </w:r>
          </w:p>
        </w:tc>
        <w:tc>
          <w:tcPr>
            <w:tcW w:w="5108" w:type="dxa"/>
            <w:gridSpan w:val="2"/>
            <w:shd w:val="clear" w:color="auto" w:fill="auto"/>
            <w:vAlign w:val="center"/>
          </w:tcPr>
          <w:p>
            <w:pPr>
              <w:adjustRightInd w:val="0"/>
              <w:snapToGrid w:val="0"/>
              <w:jc w:val="center"/>
              <w:rPr>
                <w:b/>
                <w:bCs/>
                <w:szCs w:val="21"/>
                <w:lang w:val="zh-CN"/>
              </w:rPr>
            </w:pPr>
            <w:r>
              <w:rPr>
                <w:b/>
                <w:bCs/>
                <w:szCs w:val="21"/>
                <w:lang w:val="zh-CN"/>
              </w:rPr>
              <w:t>评价内容</w:t>
            </w:r>
          </w:p>
        </w:tc>
        <w:tc>
          <w:tcPr>
            <w:tcW w:w="1133" w:type="dxa"/>
            <w:shd w:val="clear" w:color="auto" w:fill="auto"/>
            <w:vAlign w:val="center"/>
          </w:tcPr>
          <w:p>
            <w:pPr>
              <w:adjustRightInd w:val="0"/>
              <w:snapToGrid w:val="0"/>
              <w:jc w:val="center"/>
              <w:rPr>
                <w:b/>
                <w:bCs/>
                <w:szCs w:val="21"/>
                <w:lang w:val="zh-CN"/>
              </w:rPr>
            </w:pPr>
            <w:r>
              <w:rPr>
                <w:b/>
                <w:bCs/>
                <w:szCs w:val="21"/>
                <w:lang w:val="zh-CN"/>
              </w:rPr>
              <w:t>评价分值</w:t>
            </w:r>
          </w:p>
        </w:tc>
        <w:tc>
          <w:tcPr>
            <w:tcW w:w="1183" w:type="dxa"/>
            <w:shd w:val="clear" w:color="auto" w:fill="auto"/>
            <w:vAlign w:val="center"/>
          </w:tcPr>
          <w:p>
            <w:pPr>
              <w:widowControl/>
              <w:adjustRightInd w:val="0"/>
              <w:snapToGrid w:val="0"/>
              <w:jc w:val="center"/>
              <w:rPr>
                <w:kern w:val="0"/>
                <w:szCs w:val="21"/>
              </w:rPr>
            </w:pPr>
            <w:r>
              <w:rPr>
                <w:b/>
                <w:bCs/>
                <w:szCs w:val="21"/>
                <w:lang w:val="zh-CN"/>
              </w:rPr>
              <w:t>自评得分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1" w:hRule="atLeast"/>
        </w:trPr>
        <w:tc>
          <w:tcPr>
            <w:tcW w:w="1098" w:type="dxa"/>
            <w:vMerge w:val="restart"/>
            <w:vAlign w:val="center"/>
          </w:tcPr>
          <w:p>
            <w:pPr>
              <w:widowControl/>
              <w:adjustRightInd w:val="0"/>
              <w:snapToGrid w:val="0"/>
              <w:jc w:val="center"/>
              <w:rPr>
                <w:kern w:val="0"/>
                <w:szCs w:val="21"/>
              </w:rPr>
            </w:pPr>
            <w:r>
              <w:rPr>
                <w:rFonts w:hint="eastAsia"/>
                <w:kern w:val="0"/>
                <w:szCs w:val="21"/>
              </w:rPr>
              <w:t>1</w:t>
            </w:r>
          </w:p>
        </w:tc>
        <w:tc>
          <w:tcPr>
            <w:tcW w:w="2838" w:type="dxa"/>
            <w:vMerge w:val="restart"/>
            <w:shd w:val="clear" w:color="auto" w:fill="auto"/>
            <w:vAlign w:val="center"/>
          </w:tcPr>
          <w:p>
            <w:pPr>
              <w:widowControl/>
              <w:adjustRightInd w:val="0"/>
              <w:snapToGrid w:val="0"/>
              <w:jc w:val="left"/>
              <w:rPr>
                <w:kern w:val="0"/>
                <w:szCs w:val="21"/>
              </w:rPr>
            </w:pPr>
            <w:r>
              <w:rPr>
                <w:kern w:val="0"/>
                <w:szCs w:val="21"/>
              </w:rPr>
              <w:t>由可再生能源提供的生活用热水比例（Rhw）</w:t>
            </w:r>
          </w:p>
        </w:tc>
        <w:tc>
          <w:tcPr>
            <w:tcW w:w="2270" w:type="dxa"/>
            <w:shd w:val="clear" w:color="auto" w:fill="auto"/>
            <w:vAlign w:val="center"/>
          </w:tcPr>
          <w:p>
            <w:pPr>
              <w:widowControl/>
              <w:adjustRightInd w:val="0"/>
              <w:snapToGrid w:val="0"/>
              <w:jc w:val="center"/>
              <w:rPr>
                <w:kern w:val="0"/>
                <w:szCs w:val="21"/>
              </w:rPr>
            </w:pPr>
            <w:r>
              <w:rPr>
                <w:kern w:val="0"/>
                <w:szCs w:val="21"/>
              </w:rPr>
              <w:t>20%≤Rhw＜30%</w:t>
            </w:r>
          </w:p>
        </w:tc>
        <w:tc>
          <w:tcPr>
            <w:tcW w:w="1133" w:type="dxa"/>
            <w:shd w:val="clear" w:color="auto" w:fill="auto"/>
            <w:vAlign w:val="center"/>
          </w:tcPr>
          <w:p>
            <w:pPr>
              <w:widowControl/>
              <w:adjustRightInd w:val="0"/>
              <w:snapToGrid w:val="0"/>
              <w:jc w:val="center"/>
              <w:rPr>
                <w:kern w:val="0"/>
                <w:szCs w:val="21"/>
              </w:rPr>
            </w:pPr>
            <w:r>
              <w:rPr>
                <w:kern w:val="0"/>
                <w:szCs w:val="21"/>
              </w:rPr>
              <w:t>4</w:t>
            </w:r>
          </w:p>
        </w:tc>
        <w:tc>
          <w:tcPr>
            <w:tcW w:w="1183" w:type="dxa"/>
            <w:vMerge w:val="restart"/>
            <w:shd w:val="clear" w:color="auto" w:fill="auto"/>
            <w:vAlign w:val="center"/>
          </w:tcPr>
          <w:p>
            <w:pPr>
              <w:widowControl/>
              <w:adjustRightInd w:val="0"/>
              <w:snapToGrid w:val="0"/>
              <w:jc w:val="center"/>
              <w:rPr>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57" w:hRule="atLeast"/>
        </w:trPr>
        <w:tc>
          <w:tcPr>
            <w:tcW w:w="1098" w:type="dxa"/>
            <w:vMerge w:val="continue"/>
            <w:vAlign w:val="center"/>
          </w:tcPr>
          <w:p>
            <w:pPr>
              <w:widowControl/>
              <w:adjustRightInd w:val="0"/>
              <w:snapToGrid w:val="0"/>
              <w:jc w:val="center"/>
              <w:rPr>
                <w:kern w:val="0"/>
                <w:szCs w:val="21"/>
              </w:rPr>
            </w:pPr>
          </w:p>
        </w:tc>
        <w:tc>
          <w:tcPr>
            <w:tcW w:w="2838" w:type="dxa"/>
            <w:vMerge w:val="continue"/>
            <w:shd w:val="clear" w:color="auto" w:fill="auto"/>
            <w:vAlign w:val="center"/>
          </w:tcPr>
          <w:p>
            <w:pPr>
              <w:widowControl/>
              <w:adjustRightInd w:val="0"/>
              <w:snapToGrid w:val="0"/>
              <w:jc w:val="left"/>
              <w:rPr>
                <w:kern w:val="0"/>
                <w:szCs w:val="21"/>
              </w:rPr>
            </w:pPr>
          </w:p>
        </w:tc>
        <w:tc>
          <w:tcPr>
            <w:tcW w:w="2270" w:type="dxa"/>
            <w:shd w:val="clear" w:color="auto" w:fill="auto"/>
            <w:vAlign w:val="center"/>
          </w:tcPr>
          <w:p>
            <w:pPr>
              <w:widowControl/>
              <w:adjustRightInd w:val="0"/>
              <w:snapToGrid w:val="0"/>
              <w:jc w:val="center"/>
              <w:rPr>
                <w:kern w:val="0"/>
                <w:szCs w:val="21"/>
              </w:rPr>
            </w:pPr>
            <w:r>
              <w:rPr>
                <w:kern w:val="0"/>
                <w:szCs w:val="21"/>
              </w:rPr>
              <w:t>30%≤Rhw＜40%</w:t>
            </w:r>
          </w:p>
        </w:tc>
        <w:tc>
          <w:tcPr>
            <w:tcW w:w="1133" w:type="dxa"/>
            <w:shd w:val="clear" w:color="auto" w:fill="auto"/>
            <w:vAlign w:val="center"/>
          </w:tcPr>
          <w:p>
            <w:pPr>
              <w:widowControl/>
              <w:adjustRightInd w:val="0"/>
              <w:snapToGrid w:val="0"/>
              <w:jc w:val="center"/>
              <w:rPr>
                <w:kern w:val="0"/>
                <w:szCs w:val="21"/>
              </w:rPr>
            </w:pPr>
            <w:r>
              <w:rPr>
                <w:kern w:val="0"/>
                <w:szCs w:val="21"/>
              </w:rPr>
              <w:t>5</w:t>
            </w:r>
          </w:p>
        </w:tc>
        <w:tc>
          <w:tcPr>
            <w:tcW w:w="1183" w:type="dxa"/>
            <w:vMerge w:val="continue"/>
            <w:shd w:val="clear" w:color="auto" w:fill="auto"/>
            <w:vAlign w:val="center"/>
          </w:tcPr>
          <w:p>
            <w:pPr>
              <w:widowControl/>
              <w:adjustRightInd w:val="0"/>
              <w:snapToGrid w:val="0"/>
              <w:jc w:val="center"/>
              <w:rPr>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57" w:hRule="atLeast"/>
        </w:trPr>
        <w:tc>
          <w:tcPr>
            <w:tcW w:w="1098" w:type="dxa"/>
            <w:vMerge w:val="continue"/>
            <w:vAlign w:val="center"/>
          </w:tcPr>
          <w:p>
            <w:pPr>
              <w:widowControl/>
              <w:adjustRightInd w:val="0"/>
              <w:snapToGrid w:val="0"/>
              <w:jc w:val="center"/>
              <w:rPr>
                <w:kern w:val="0"/>
                <w:szCs w:val="21"/>
              </w:rPr>
            </w:pPr>
          </w:p>
        </w:tc>
        <w:tc>
          <w:tcPr>
            <w:tcW w:w="2838" w:type="dxa"/>
            <w:vMerge w:val="continue"/>
            <w:shd w:val="clear" w:color="auto" w:fill="auto"/>
            <w:vAlign w:val="center"/>
          </w:tcPr>
          <w:p>
            <w:pPr>
              <w:widowControl/>
              <w:adjustRightInd w:val="0"/>
              <w:snapToGrid w:val="0"/>
              <w:jc w:val="left"/>
              <w:rPr>
                <w:kern w:val="0"/>
                <w:szCs w:val="21"/>
              </w:rPr>
            </w:pPr>
          </w:p>
        </w:tc>
        <w:tc>
          <w:tcPr>
            <w:tcW w:w="2270" w:type="dxa"/>
            <w:shd w:val="clear" w:color="auto" w:fill="auto"/>
            <w:vAlign w:val="center"/>
          </w:tcPr>
          <w:p>
            <w:pPr>
              <w:widowControl/>
              <w:adjustRightInd w:val="0"/>
              <w:snapToGrid w:val="0"/>
              <w:jc w:val="center"/>
              <w:rPr>
                <w:kern w:val="0"/>
                <w:szCs w:val="21"/>
              </w:rPr>
            </w:pPr>
            <w:r>
              <w:rPr>
                <w:kern w:val="0"/>
                <w:szCs w:val="21"/>
              </w:rPr>
              <w:t>40%≤Rhw＜50%</w:t>
            </w:r>
          </w:p>
        </w:tc>
        <w:tc>
          <w:tcPr>
            <w:tcW w:w="1133" w:type="dxa"/>
            <w:shd w:val="clear" w:color="auto" w:fill="auto"/>
            <w:vAlign w:val="center"/>
          </w:tcPr>
          <w:p>
            <w:pPr>
              <w:widowControl/>
              <w:adjustRightInd w:val="0"/>
              <w:snapToGrid w:val="0"/>
              <w:jc w:val="center"/>
              <w:rPr>
                <w:kern w:val="0"/>
                <w:szCs w:val="21"/>
              </w:rPr>
            </w:pPr>
            <w:r>
              <w:rPr>
                <w:kern w:val="0"/>
                <w:szCs w:val="21"/>
              </w:rPr>
              <w:t>6</w:t>
            </w:r>
          </w:p>
        </w:tc>
        <w:tc>
          <w:tcPr>
            <w:tcW w:w="1183" w:type="dxa"/>
            <w:vMerge w:val="continue"/>
            <w:shd w:val="clear" w:color="auto" w:fill="auto"/>
            <w:vAlign w:val="center"/>
          </w:tcPr>
          <w:p>
            <w:pPr>
              <w:widowControl/>
              <w:adjustRightInd w:val="0"/>
              <w:snapToGrid w:val="0"/>
              <w:jc w:val="center"/>
              <w:rPr>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57" w:hRule="atLeast"/>
        </w:trPr>
        <w:tc>
          <w:tcPr>
            <w:tcW w:w="1098" w:type="dxa"/>
            <w:vMerge w:val="continue"/>
            <w:vAlign w:val="center"/>
          </w:tcPr>
          <w:p>
            <w:pPr>
              <w:widowControl/>
              <w:adjustRightInd w:val="0"/>
              <w:snapToGrid w:val="0"/>
              <w:jc w:val="center"/>
              <w:rPr>
                <w:kern w:val="0"/>
                <w:szCs w:val="21"/>
              </w:rPr>
            </w:pPr>
          </w:p>
        </w:tc>
        <w:tc>
          <w:tcPr>
            <w:tcW w:w="2838" w:type="dxa"/>
            <w:vMerge w:val="continue"/>
            <w:shd w:val="clear" w:color="auto" w:fill="auto"/>
            <w:vAlign w:val="center"/>
          </w:tcPr>
          <w:p>
            <w:pPr>
              <w:widowControl/>
              <w:adjustRightInd w:val="0"/>
              <w:snapToGrid w:val="0"/>
              <w:jc w:val="left"/>
              <w:rPr>
                <w:kern w:val="0"/>
                <w:szCs w:val="21"/>
              </w:rPr>
            </w:pPr>
          </w:p>
        </w:tc>
        <w:tc>
          <w:tcPr>
            <w:tcW w:w="2270" w:type="dxa"/>
            <w:shd w:val="clear" w:color="auto" w:fill="auto"/>
            <w:vAlign w:val="center"/>
          </w:tcPr>
          <w:p>
            <w:pPr>
              <w:widowControl/>
              <w:adjustRightInd w:val="0"/>
              <w:snapToGrid w:val="0"/>
              <w:jc w:val="center"/>
              <w:rPr>
                <w:kern w:val="0"/>
                <w:szCs w:val="21"/>
              </w:rPr>
            </w:pPr>
            <w:r>
              <w:rPr>
                <w:kern w:val="0"/>
                <w:szCs w:val="21"/>
              </w:rPr>
              <w:t>50%≤Rhw＜60%</w:t>
            </w:r>
          </w:p>
        </w:tc>
        <w:tc>
          <w:tcPr>
            <w:tcW w:w="1133" w:type="dxa"/>
            <w:shd w:val="clear" w:color="auto" w:fill="auto"/>
            <w:vAlign w:val="center"/>
          </w:tcPr>
          <w:p>
            <w:pPr>
              <w:widowControl/>
              <w:adjustRightInd w:val="0"/>
              <w:snapToGrid w:val="0"/>
              <w:jc w:val="center"/>
              <w:rPr>
                <w:kern w:val="0"/>
                <w:szCs w:val="21"/>
              </w:rPr>
            </w:pPr>
            <w:r>
              <w:rPr>
                <w:kern w:val="0"/>
                <w:szCs w:val="21"/>
              </w:rPr>
              <w:t>7</w:t>
            </w:r>
          </w:p>
        </w:tc>
        <w:tc>
          <w:tcPr>
            <w:tcW w:w="1183" w:type="dxa"/>
            <w:vMerge w:val="continue"/>
            <w:shd w:val="clear" w:color="auto" w:fill="auto"/>
            <w:vAlign w:val="center"/>
          </w:tcPr>
          <w:p>
            <w:pPr>
              <w:widowControl/>
              <w:adjustRightInd w:val="0"/>
              <w:snapToGrid w:val="0"/>
              <w:jc w:val="center"/>
              <w:rPr>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57" w:hRule="atLeast"/>
        </w:trPr>
        <w:tc>
          <w:tcPr>
            <w:tcW w:w="1098" w:type="dxa"/>
            <w:vMerge w:val="continue"/>
            <w:vAlign w:val="center"/>
          </w:tcPr>
          <w:p>
            <w:pPr>
              <w:widowControl/>
              <w:adjustRightInd w:val="0"/>
              <w:snapToGrid w:val="0"/>
              <w:jc w:val="center"/>
              <w:rPr>
                <w:kern w:val="0"/>
                <w:szCs w:val="21"/>
              </w:rPr>
            </w:pPr>
          </w:p>
        </w:tc>
        <w:tc>
          <w:tcPr>
            <w:tcW w:w="2838" w:type="dxa"/>
            <w:vMerge w:val="continue"/>
            <w:shd w:val="clear" w:color="auto" w:fill="auto"/>
            <w:vAlign w:val="center"/>
          </w:tcPr>
          <w:p>
            <w:pPr>
              <w:widowControl/>
              <w:adjustRightInd w:val="0"/>
              <w:snapToGrid w:val="0"/>
              <w:jc w:val="left"/>
              <w:rPr>
                <w:kern w:val="0"/>
                <w:szCs w:val="21"/>
              </w:rPr>
            </w:pPr>
          </w:p>
        </w:tc>
        <w:tc>
          <w:tcPr>
            <w:tcW w:w="2270" w:type="dxa"/>
            <w:shd w:val="clear" w:color="auto" w:fill="auto"/>
            <w:vAlign w:val="center"/>
          </w:tcPr>
          <w:p>
            <w:pPr>
              <w:widowControl/>
              <w:adjustRightInd w:val="0"/>
              <w:snapToGrid w:val="0"/>
              <w:jc w:val="center"/>
              <w:rPr>
                <w:kern w:val="0"/>
                <w:szCs w:val="21"/>
              </w:rPr>
            </w:pPr>
            <w:r>
              <w:rPr>
                <w:kern w:val="0"/>
                <w:szCs w:val="21"/>
              </w:rPr>
              <w:t>60%≤Rhw＜70%</w:t>
            </w:r>
          </w:p>
        </w:tc>
        <w:tc>
          <w:tcPr>
            <w:tcW w:w="1133" w:type="dxa"/>
            <w:shd w:val="clear" w:color="auto" w:fill="auto"/>
            <w:vAlign w:val="center"/>
          </w:tcPr>
          <w:p>
            <w:pPr>
              <w:widowControl/>
              <w:adjustRightInd w:val="0"/>
              <w:snapToGrid w:val="0"/>
              <w:jc w:val="center"/>
              <w:rPr>
                <w:kern w:val="0"/>
                <w:szCs w:val="21"/>
              </w:rPr>
            </w:pPr>
            <w:r>
              <w:rPr>
                <w:kern w:val="0"/>
                <w:szCs w:val="21"/>
              </w:rPr>
              <w:t>8</w:t>
            </w:r>
          </w:p>
        </w:tc>
        <w:tc>
          <w:tcPr>
            <w:tcW w:w="1183" w:type="dxa"/>
            <w:vMerge w:val="continue"/>
            <w:shd w:val="clear" w:color="auto" w:fill="auto"/>
            <w:vAlign w:val="center"/>
          </w:tcPr>
          <w:p>
            <w:pPr>
              <w:widowControl/>
              <w:adjustRightInd w:val="0"/>
              <w:snapToGrid w:val="0"/>
              <w:jc w:val="center"/>
              <w:rPr>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57" w:hRule="atLeast"/>
        </w:trPr>
        <w:tc>
          <w:tcPr>
            <w:tcW w:w="1098" w:type="dxa"/>
            <w:vMerge w:val="continue"/>
            <w:vAlign w:val="center"/>
          </w:tcPr>
          <w:p>
            <w:pPr>
              <w:widowControl/>
              <w:adjustRightInd w:val="0"/>
              <w:snapToGrid w:val="0"/>
              <w:jc w:val="center"/>
              <w:rPr>
                <w:kern w:val="0"/>
                <w:szCs w:val="21"/>
              </w:rPr>
            </w:pPr>
          </w:p>
        </w:tc>
        <w:tc>
          <w:tcPr>
            <w:tcW w:w="2838" w:type="dxa"/>
            <w:vMerge w:val="continue"/>
            <w:shd w:val="clear" w:color="auto" w:fill="auto"/>
            <w:vAlign w:val="center"/>
          </w:tcPr>
          <w:p>
            <w:pPr>
              <w:widowControl/>
              <w:adjustRightInd w:val="0"/>
              <w:snapToGrid w:val="0"/>
              <w:jc w:val="left"/>
              <w:rPr>
                <w:kern w:val="0"/>
                <w:szCs w:val="21"/>
              </w:rPr>
            </w:pPr>
          </w:p>
        </w:tc>
        <w:tc>
          <w:tcPr>
            <w:tcW w:w="2270" w:type="dxa"/>
            <w:shd w:val="clear" w:color="auto" w:fill="auto"/>
            <w:vAlign w:val="center"/>
          </w:tcPr>
          <w:p>
            <w:pPr>
              <w:widowControl/>
              <w:adjustRightInd w:val="0"/>
              <w:snapToGrid w:val="0"/>
              <w:jc w:val="center"/>
              <w:rPr>
                <w:kern w:val="0"/>
                <w:szCs w:val="21"/>
              </w:rPr>
            </w:pPr>
            <w:r>
              <w:rPr>
                <w:kern w:val="0"/>
                <w:szCs w:val="21"/>
              </w:rPr>
              <w:t>70%≤Rhw＜80%</w:t>
            </w:r>
          </w:p>
        </w:tc>
        <w:tc>
          <w:tcPr>
            <w:tcW w:w="1133" w:type="dxa"/>
            <w:shd w:val="clear" w:color="auto" w:fill="auto"/>
            <w:vAlign w:val="center"/>
          </w:tcPr>
          <w:p>
            <w:pPr>
              <w:widowControl/>
              <w:adjustRightInd w:val="0"/>
              <w:snapToGrid w:val="0"/>
              <w:jc w:val="center"/>
              <w:rPr>
                <w:kern w:val="0"/>
                <w:szCs w:val="21"/>
              </w:rPr>
            </w:pPr>
            <w:r>
              <w:rPr>
                <w:kern w:val="0"/>
                <w:szCs w:val="21"/>
              </w:rPr>
              <w:t>9</w:t>
            </w:r>
          </w:p>
        </w:tc>
        <w:tc>
          <w:tcPr>
            <w:tcW w:w="1183" w:type="dxa"/>
            <w:vMerge w:val="continue"/>
            <w:shd w:val="clear" w:color="auto" w:fill="auto"/>
            <w:vAlign w:val="center"/>
          </w:tcPr>
          <w:p>
            <w:pPr>
              <w:widowControl/>
              <w:adjustRightInd w:val="0"/>
              <w:snapToGrid w:val="0"/>
              <w:jc w:val="center"/>
              <w:rPr>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57" w:hRule="atLeast"/>
        </w:trPr>
        <w:tc>
          <w:tcPr>
            <w:tcW w:w="1098" w:type="dxa"/>
            <w:vMerge w:val="continue"/>
            <w:vAlign w:val="center"/>
          </w:tcPr>
          <w:p>
            <w:pPr>
              <w:widowControl/>
              <w:adjustRightInd w:val="0"/>
              <w:snapToGrid w:val="0"/>
              <w:jc w:val="center"/>
              <w:rPr>
                <w:kern w:val="0"/>
                <w:szCs w:val="21"/>
              </w:rPr>
            </w:pPr>
          </w:p>
        </w:tc>
        <w:tc>
          <w:tcPr>
            <w:tcW w:w="2838" w:type="dxa"/>
            <w:vMerge w:val="continue"/>
            <w:shd w:val="clear" w:color="auto" w:fill="auto"/>
            <w:vAlign w:val="center"/>
          </w:tcPr>
          <w:p>
            <w:pPr>
              <w:widowControl/>
              <w:adjustRightInd w:val="0"/>
              <w:snapToGrid w:val="0"/>
              <w:jc w:val="left"/>
              <w:rPr>
                <w:kern w:val="0"/>
                <w:szCs w:val="21"/>
              </w:rPr>
            </w:pPr>
          </w:p>
        </w:tc>
        <w:tc>
          <w:tcPr>
            <w:tcW w:w="2270" w:type="dxa"/>
            <w:shd w:val="clear" w:color="auto" w:fill="auto"/>
            <w:vAlign w:val="center"/>
          </w:tcPr>
          <w:p>
            <w:pPr>
              <w:widowControl/>
              <w:adjustRightInd w:val="0"/>
              <w:snapToGrid w:val="0"/>
              <w:jc w:val="center"/>
              <w:rPr>
                <w:kern w:val="0"/>
                <w:szCs w:val="21"/>
              </w:rPr>
            </w:pPr>
            <w:r>
              <w:rPr>
                <w:kern w:val="0"/>
                <w:szCs w:val="21"/>
              </w:rPr>
              <w:t>Rhw≥80%</w:t>
            </w:r>
          </w:p>
        </w:tc>
        <w:tc>
          <w:tcPr>
            <w:tcW w:w="1133" w:type="dxa"/>
            <w:shd w:val="clear" w:color="auto" w:fill="auto"/>
            <w:vAlign w:val="center"/>
          </w:tcPr>
          <w:p>
            <w:pPr>
              <w:widowControl/>
              <w:adjustRightInd w:val="0"/>
              <w:snapToGrid w:val="0"/>
              <w:jc w:val="center"/>
              <w:rPr>
                <w:kern w:val="0"/>
                <w:szCs w:val="21"/>
              </w:rPr>
            </w:pPr>
            <w:r>
              <w:rPr>
                <w:kern w:val="0"/>
                <w:szCs w:val="21"/>
              </w:rPr>
              <w:t>10</w:t>
            </w:r>
          </w:p>
        </w:tc>
        <w:tc>
          <w:tcPr>
            <w:tcW w:w="1183" w:type="dxa"/>
            <w:vMerge w:val="continue"/>
            <w:shd w:val="clear" w:color="auto" w:fill="auto"/>
            <w:vAlign w:val="center"/>
          </w:tcPr>
          <w:p>
            <w:pPr>
              <w:widowControl/>
              <w:adjustRightInd w:val="0"/>
              <w:snapToGrid w:val="0"/>
              <w:jc w:val="center"/>
              <w:rPr>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1" w:hRule="atLeast"/>
        </w:trPr>
        <w:tc>
          <w:tcPr>
            <w:tcW w:w="1098" w:type="dxa"/>
            <w:vMerge w:val="restart"/>
            <w:vAlign w:val="center"/>
          </w:tcPr>
          <w:p>
            <w:pPr>
              <w:widowControl/>
              <w:adjustRightInd w:val="0"/>
              <w:snapToGrid w:val="0"/>
              <w:jc w:val="center"/>
              <w:rPr>
                <w:kern w:val="0"/>
                <w:szCs w:val="21"/>
              </w:rPr>
            </w:pPr>
            <w:r>
              <w:rPr>
                <w:rFonts w:hint="eastAsia"/>
                <w:kern w:val="0"/>
                <w:szCs w:val="21"/>
              </w:rPr>
              <w:t>2</w:t>
            </w:r>
          </w:p>
        </w:tc>
        <w:tc>
          <w:tcPr>
            <w:tcW w:w="2838" w:type="dxa"/>
            <w:vMerge w:val="restart"/>
            <w:shd w:val="clear" w:color="auto" w:fill="auto"/>
            <w:vAlign w:val="center"/>
          </w:tcPr>
          <w:p>
            <w:pPr>
              <w:widowControl/>
              <w:adjustRightInd w:val="0"/>
              <w:snapToGrid w:val="0"/>
              <w:jc w:val="left"/>
              <w:rPr>
                <w:kern w:val="0"/>
                <w:szCs w:val="21"/>
              </w:rPr>
            </w:pPr>
            <w:r>
              <w:rPr>
                <w:kern w:val="0"/>
                <w:szCs w:val="21"/>
              </w:rPr>
              <w:t>由可再生能源提供的空调用冷量和热量的比例（Rch）</w:t>
            </w:r>
          </w:p>
        </w:tc>
        <w:tc>
          <w:tcPr>
            <w:tcW w:w="2270" w:type="dxa"/>
            <w:shd w:val="clear" w:color="auto" w:fill="auto"/>
            <w:vAlign w:val="center"/>
          </w:tcPr>
          <w:p>
            <w:pPr>
              <w:widowControl/>
              <w:adjustRightInd w:val="0"/>
              <w:snapToGrid w:val="0"/>
              <w:jc w:val="center"/>
              <w:rPr>
                <w:kern w:val="0"/>
                <w:szCs w:val="21"/>
              </w:rPr>
            </w:pPr>
            <w:r>
              <w:rPr>
                <w:kern w:val="0"/>
                <w:szCs w:val="21"/>
              </w:rPr>
              <w:t>20%≤Rch＜30%</w:t>
            </w:r>
          </w:p>
        </w:tc>
        <w:tc>
          <w:tcPr>
            <w:tcW w:w="1133" w:type="dxa"/>
            <w:shd w:val="clear" w:color="auto" w:fill="auto"/>
            <w:vAlign w:val="center"/>
          </w:tcPr>
          <w:p>
            <w:pPr>
              <w:widowControl/>
              <w:adjustRightInd w:val="0"/>
              <w:snapToGrid w:val="0"/>
              <w:jc w:val="center"/>
              <w:rPr>
                <w:kern w:val="0"/>
                <w:szCs w:val="21"/>
              </w:rPr>
            </w:pPr>
            <w:r>
              <w:rPr>
                <w:kern w:val="0"/>
                <w:szCs w:val="21"/>
              </w:rPr>
              <w:t>4</w:t>
            </w:r>
          </w:p>
        </w:tc>
        <w:tc>
          <w:tcPr>
            <w:tcW w:w="1183" w:type="dxa"/>
            <w:vMerge w:val="restart"/>
            <w:shd w:val="clear" w:color="auto" w:fill="auto"/>
            <w:vAlign w:val="center"/>
          </w:tcPr>
          <w:p>
            <w:pPr>
              <w:widowControl/>
              <w:adjustRightInd w:val="0"/>
              <w:snapToGrid w:val="0"/>
              <w:jc w:val="center"/>
              <w:rPr>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57" w:hRule="atLeast"/>
        </w:trPr>
        <w:tc>
          <w:tcPr>
            <w:tcW w:w="1098" w:type="dxa"/>
            <w:vMerge w:val="continue"/>
            <w:vAlign w:val="center"/>
          </w:tcPr>
          <w:p>
            <w:pPr>
              <w:widowControl/>
              <w:adjustRightInd w:val="0"/>
              <w:snapToGrid w:val="0"/>
              <w:jc w:val="center"/>
              <w:rPr>
                <w:kern w:val="0"/>
                <w:szCs w:val="21"/>
              </w:rPr>
            </w:pPr>
          </w:p>
        </w:tc>
        <w:tc>
          <w:tcPr>
            <w:tcW w:w="2838" w:type="dxa"/>
            <w:vMerge w:val="continue"/>
            <w:shd w:val="clear" w:color="auto" w:fill="auto"/>
            <w:vAlign w:val="center"/>
          </w:tcPr>
          <w:p>
            <w:pPr>
              <w:widowControl/>
              <w:adjustRightInd w:val="0"/>
              <w:snapToGrid w:val="0"/>
              <w:jc w:val="left"/>
              <w:rPr>
                <w:kern w:val="0"/>
                <w:szCs w:val="21"/>
              </w:rPr>
            </w:pPr>
          </w:p>
        </w:tc>
        <w:tc>
          <w:tcPr>
            <w:tcW w:w="2270" w:type="dxa"/>
            <w:shd w:val="clear" w:color="auto" w:fill="auto"/>
            <w:vAlign w:val="center"/>
          </w:tcPr>
          <w:p>
            <w:pPr>
              <w:widowControl/>
              <w:adjustRightInd w:val="0"/>
              <w:snapToGrid w:val="0"/>
              <w:jc w:val="center"/>
              <w:rPr>
                <w:kern w:val="0"/>
                <w:szCs w:val="21"/>
              </w:rPr>
            </w:pPr>
            <w:r>
              <w:rPr>
                <w:kern w:val="0"/>
                <w:szCs w:val="21"/>
              </w:rPr>
              <w:t>30%≤Rch＜40%</w:t>
            </w:r>
          </w:p>
        </w:tc>
        <w:tc>
          <w:tcPr>
            <w:tcW w:w="1133" w:type="dxa"/>
            <w:shd w:val="clear" w:color="auto" w:fill="auto"/>
            <w:vAlign w:val="center"/>
          </w:tcPr>
          <w:p>
            <w:pPr>
              <w:widowControl/>
              <w:adjustRightInd w:val="0"/>
              <w:snapToGrid w:val="0"/>
              <w:jc w:val="center"/>
              <w:rPr>
                <w:kern w:val="0"/>
                <w:szCs w:val="21"/>
              </w:rPr>
            </w:pPr>
            <w:r>
              <w:rPr>
                <w:kern w:val="0"/>
                <w:szCs w:val="21"/>
              </w:rPr>
              <w:t>5</w:t>
            </w:r>
          </w:p>
        </w:tc>
        <w:tc>
          <w:tcPr>
            <w:tcW w:w="1183" w:type="dxa"/>
            <w:vMerge w:val="continue"/>
            <w:shd w:val="clear" w:color="auto" w:fill="auto"/>
            <w:vAlign w:val="center"/>
          </w:tcPr>
          <w:p>
            <w:pPr>
              <w:widowControl/>
              <w:adjustRightInd w:val="0"/>
              <w:snapToGrid w:val="0"/>
              <w:jc w:val="center"/>
              <w:rPr>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57" w:hRule="atLeast"/>
        </w:trPr>
        <w:tc>
          <w:tcPr>
            <w:tcW w:w="1098" w:type="dxa"/>
            <w:vMerge w:val="continue"/>
            <w:vAlign w:val="center"/>
          </w:tcPr>
          <w:p>
            <w:pPr>
              <w:widowControl/>
              <w:adjustRightInd w:val="0"/>
              <w:snapToGrid w:val="0"/>
              <w:jc w:val="center"/>
              <w:rPr>
                <w:kern w:val="0"/>
                <w:szCs w:val="21"/>
              </w:rPr>
            </w:pPr>
          </w:p>
        </w:tc>
        <w:tc>
          <w:tcPr>
            <w:tcW w:w="2838" w:type="dxa"/>
            <w:vMerge w:val="continue"/>
            <w:shd w:val="clear" w:color="auto" w:fill="auto"/>
            <w:vAlign w:val="center"/>
          </w:tcPr>
          <w:p>
            <w:pPr>
              <w:widowControl/>
              <w:adjustRightInd w:val="0"/>
              <w:snapToGrid w:val="0"/>
              <w:jc w:val="left"/>
              <w:rPr>
                <w:kern w:val="0"/>
                <w:szCs w:val="21"/>
              </w:rPr>
            </w:pPr>
          </w:p>
        </w:tc>
        <w:tc>
          <w:tcPr>
            <w:tcW w:w="2270" w:type="dxa"/>
            <w:shd w:val="clear" w:color="auto" w:fill="auto"/>
            <w:vAlign w:val="center"/>
          </w:tcPr>
          <w:p>
            <w:pPr>
              <w:widowControl/>
              <w:adjustRightInd w:val="0"/>
              <w:snapToGrid w:val="0"/>
              <w:jc w:val="center"/>
              <w:rPr>
                <w:kern w:val="0"/>
                <w:szCs w:val="21"/>
              </w:rPr>
            </w:pPr>
            <w:r>
              <w:rPr>
                <w:kern w:val="0"/>
                <w:szCs w:val="21"/>
              </w:rPr>
              <w:t>40%≤Rch＜50%</w:t>
            </w:r>
          </w:p>
        </w:tc>
        <w:tc>
          <w:tcPr>
            <w:tcW w:w="1133" w:type="dxa"/>
            <w:shd w:val="clear" w:color="auto" w:fill="auto"/>
            <w:vAlign w:val="center"/>
          </w:tcPr>
          <w:p>
            <w:pPr>
              <w:widowControl/>
              <w:adjustRightInd w:val="0"/>
              <w:snapToGrid w:val="0"/>
              <w:jc w:val="center"/>
              <w:rPr>
                <w:kern w:val="0"/>
                <w:szCs w:val="21"/>
              </w:rPr>
            </w:pPr>
            <w:r>
              <w:rPr>
                <w:kern w:val="0"/>
                <w:szCs w:val="21"/>
              </w:rPr>
              <w:t>6</w:t>
            </w:r>
          </w:p>
        </w:tc>
        <w:tc>
          <w:tcPr>
            <w:tcW w:w="1183" w:type="dxa"/>
            <w:vMerge w:val="continue"/>
            <w:shd w:val="clear" w:color="auto" w:fill="auto"/>
            <w:vAlign w:val="center"/>
          </w:tcPr>
          <w:p>
            <w:pPr>
              <w:widowControl/>
              <w:adjustRightInd w:val="0"/>
              <w:snapToGrid w:val="0"/>
              <w:jc w:val="center"/>
              <w:rPr>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57" w:hRule="atLeast"/>
        </w:trPr>
        <w:tc>
          <w:tcPr>
            <w:tcW w:w="1098" w:type="dxa"/>
            <w:vMerge w:val="continue"/>
            <w:vAlign w:val="center"/>
          </w:tcPr>
          <w:p>
            <w:pPr>
              <w:widowControl/>
              <w:adjustRightInd w:val="0"/>
              <w:snapToGrid w:val="0"/>
              <w:jc w:val="center"/>
              <w:rPr>
                <w:kern w:val="0"/>
                <w:szCs w:val="21"/>
              </w:rPr>
            </w:pPr>
          </w:p>
        </w:tc>
        <w:tc>
          <w:tcPr>
            <w:tcW w:w="2838" w:type="dxa"/>
            <w:vMerge w:val="continue"/>
            <w:shd w:val="clear" w:color="auto" w:fill="auto"/>
            <w:vAlign w:val="center"/>
          </w:tcPr>
          <w:p>
            <w:pPr>
              <w:widowControl/>
              <w:adjustRightInd w:val="0"/>
              <w:snapToGrid w:val="0"/>
              <w:jc w:val="left"/>
              <w:rPr>
                <w:kern w:val="0"/>
                <w:szCs w:val="21"/>
              </w:rPr>
            </w:pPr>
          </w:p>
        </w:tc>
        <w:tc>
          <w:tcPr>
            <w:tcW w:w="2270" w:type="dxa"/>
            <w:shd w:val="clear" w:color="auto" w:fill="auto"/>
            <w:vAlign w:val="center"/>
          </w:tcPr>
          <w:p>
            <w:pPr>
              <w:widowControl/>
              <w:adjustRightInd w:val="0"/>
              <w:snapToGrid w:val="0"/>
              <w:jc w:val="center"/>
              <w:rPr>
                <w:kern w:val="0"/>
                <w:szCs w:val="21"/>
              </w:rPr>
            </w:pPr>
            <w:r>
              <w:rPr>
                <w:kern w:val="0"/>
                <w:szCs w:val="21"/>
              </w:rPr>
              <w:t>50%≤Rch＜60%</w:t>
            </w:r>
          </w:p>
        </w:tc>
        <w:tc>
          <w:tcPr>
            <w:tcW w:w="1133" w:type="dxa"/>
            <w:shd w:val="clear" w:color="auto" w:fill="auto"/>
            <w:vAlign w:val="center"/>
          </w:tcPr>
          <w:p>
            <w:pPr>
              <w:widowControl/>
              <w:adjustRightInd w:val="0"/>
              <w:snapToGrid w:val="0"/>
              <w:jc w:val="center"/>
              <w:rPr>
                <w:kern w:val="0"/>
                <w:szCs w:val="21"/>
              </w:rPr>
            </w:pPr>
            <w:r>
              <w:rPr>
                <w:kern w:val="0"/>
                <w:szCs w:val="21"/>
              </w:rPr>
              <w:t>7</w:t>
            </w:r>
          </w:p>
        </w:tc>
        <w:tc>
          <w:tcPr>
            <w:tcW w:w="1183" w:type="dxa"/>
            <w:vMerge w:val="continue"/>
            <w:shd w:val="clear" w:color="auto" w:fill="auto"/>
            <w:vAlign w:val="center"/>
          </w:tcPr>
          <w:p>
            <w:pPr>
              <w:widowControl/>
              <w:adjustRightInd w:val="0"/>
              <w:snapToGrid w:val="0"/>
              <w:jc w:val="center"/>
              <w:rPr>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57" w:hRule="atLeast"/>
        </w:trPr>
        <w:tc>
          <w:tcPr>
            <w:tcW w:w="1098" w:type="dxa"/>
            <w:vMerge w:val="continue"/>
            <w:vAlign w:val="center"/>
          </w:tcPr>
          <w:p>
            <w:pPr>
              <w:widowControl/>
              <w:adjustRightInd w:val="0"/>
              <w:snapToGrid w:val="0"/>
              <w:jc w:val="center"/>
              <w:rPr>
                <w:kern w:val="0"/>
                <w:szCs w:val="21"/>
              </w:rPr>
            </w:pPr>
          </w:p>
        </w:tc>
        <w:tc>
          <w:tcPr>
            <w:tcW w:w="2838" w:type="dxa"/>
            <w:vMerge w:val="continue"/>
            <w:shd w:val="clear" w:color="auto" w:fill="auto"/>
            <w:vAlign w:val="center"/>
          </w:tcPr>
          <w:p>
            <w:pPr>
              <w:widowControl/>
              <w:adjustRightInd w:val="0"/>
              <w:snapToGrid w:val="0"/>
              <w:jc w:val="left"/>
              <w:rPr>
                <w:kern w:val="0"/>
                <w:szCs w:val="21"/>
              </w:rPr>
            </w:pPr>
          </w:p>
        </w:tc>
        <w:tc>
          <w:tcPr>
            <w:tcW w:w="2270" w:type="dxa"/>
            <w:shd w:val="clear" w:color="auto" w:fill="auto"/>
            <w:vAlign w:val="center"/>
          </w:tcPr>
          <w:p>
            <w:pPr>
              <w:widowControl/>
              <w:adjustRightInd w:val="0"/>
              <w:snapToGrid w:val="0"/>
              <w:jc w:val="center"/>
              <w:rPr>
                <w:kern w:val="0"/>
                <w:szCs w:val="21"/>
              </w:rPr>
            </w:pPr>
            <w:r>
              <w:rPr>
                <w:kern w:val="0"/>
                <w:szCs w:val="21"/>
              </w:rPr>
              <w:t>60%≤Rch＜70%</w:t>
            </w:r>
          </w:p>
        </w:tc>
        <w:tc>
          <w:tcPr>
            <w:tcW w:w="1133" w:type="dxa"/>
            <w:shd w:val="clear" w:color="auto" w:fill="auto"/>
            <w:vAlign w:val="center"/>
          </w:tcPr>
          <w:p>
            <w:pPr>
              <w:widowControl/>
              <w:adjustRightInd w:val="0"/>
              <w:snapToGrid w:val="0"/>
              <w:jc w:val="center"/>
              <w:rPr>
                <w:kern w:val="0"/>
                <w:szCs w:val="21"/>
              </w:rPr>
            </w:pPr>
            <w:r>
              <w:rPr>
                <w:kern w:val="0"/>
                <w:szCs w:val="21"/>
              </w:rPr>
              <w:t>8</w:t>
            </w:r>
          </w:p>
        </w:tc>
        <w:tc>
          <w:tcPr>
            <w:tcW w:w="1183" w:type="dxa"/>
            <w:vMerge w:val="continue"/>
            <w:shd w:val="clear" w:color="auto" w:fill="auto"/>
            <w:vAlign w:val="center"/>
          </w:tcPr>
          <w:p>
            <w:pPr>
              <w:widowControl/>
              <w:adjustRightInd w:val="0"/>
              <w:snapToGrid w:val="0"/>
              <w:jc w:val="center"/>
              <w:rPr>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57" w:hRule="atLeast"/>
        </w:trPr>
        <w:tc>
          <w:tcPr>
            <w:tcW w:w="1098" w:type="dxa"/>
            <w:vMerge w:val="continue"/>
            <w:vAlign w:val="center"/>
          </w:tcPr>
          <w:p>
            <w:pPr>
              <w:widowControl/>
              <w:adjustRightInd w:val="0"/>
              <w:snapToGrid w:val="0"/>
              <w:jc w:val="center"/>
              <w:rPr>
                <w:kern w:val="0"/>
                <w:szCs w:val="21"/>
              </w:rPr>
            </w:pPr>
          </w:p>
        </w:tc>
        <w:tc>
          <w:tcPr>
            <w:tcW w:w="2838" w:type="dxa"/>
            <w:vMerge w:val="continue"/>
            <w:shd w:val="clear" w:color="auto" w:fill="auto"/>
            <w:vAlign w:val="center"/>
          </w:tcPr>
          <w:p>
            <w:pPr>
              <w:widowControl/>
              <w:adjustRightInd w:val="0"/>
              <w:snapToGrid w:val="0"/>
              <w:jc w:val="left"/>
              <w:rPr>
                <w:kern w:val="0"/>
                <w:szCs w:val="21"/>
              </w:rPr>
            </w:pPr>
          </w:p>
        </w:tc>
        <w:tc>
          <w:tcPr>
            <w:tcW w:w="2270" w:type="dxa"/>
            <w:shd w:val="clear" w:color="auto" w:fill="auto"/>
            <w:vAlign w:val="center"/>
          </w:tcPr>
          <w:p>
            <w:pPr>
              <w:widowControl/>
              <w:adjustRightInd w:val="0"/>
              <w:snapToGrid w:val="0"/>
              <w:jc w:val="center"/>
              <w:rPr>
                <w:kern w:val="0"/>
                <w:szCs w:val="21"/>
              </w:rPr>
            </w:pPr>
            <w:r>
              <w:rPr>
                <w:kern w:val="0"/>
                <w:szCs w:val="21"/>
              </w:rPr>
              <w:t>70%≤Rch＜80%</w:t>
            </w:r>
          </w:p>
        </w:tc>
        <w:tc>
          <w:tcPr>
            <w:tcW w:w="1133" w:type="dxa"/>
            <w:shd w:val="clear" w:color="auto" w:fill="auto"/>
            <w:vAlign w:val="center"/>
          </w:tcPr>
          <w:p>
            <w:pPr>
              <w:widowControl/>
              <w:adjustRightInd w:val="0"/>
              <w:snapToGrid w:val="0"/>
              <w:jc w:val="center"/>
              <w:rPr>
                <w:kern w:val="0"/>
                <w:szCs w:val="21"/>
              </w:rPr>
            </w:pPr>
            <w:r>
              <w:rPr>
                <w:kern w:val="0"/>
                <w:szCs w:val="21"/>
              </w:rPr>
              <w:t>9</w:t>
            </w:r>
          </w:p>
        </w:tc>
        <w:tc>
          <w:tcPr>
            <w:tcW w:w="1183" w:type="dxa"/>
            <w:vMerge w:val="continue"/>
            <w:shd w:val="clear" w:color="auto" w:fill="auto"/>
            <w:vAlign w:val="center"/>
          </w:tcPr>
          <w:p>
            <w:pPr>
              <w:widowControl/>
              <w:adjustRightInd w:val="0"/>
              <w:snapToGrid w:val="0"/>
              <w:jc w:val="center"/>
              <w:rPr>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57" w:hRule="atLeast"/>
        </w:trPr>
        <w:tc>
          <w:tcPr>
            <w:tcW w:w="1098" w:type="dxa"/>
            <w:vMerge w:val="continue"/>
            <w:vAlign w:val="center"/>
          </w:tcPr>
          <w:p>
            <w:pPr>
              <w:widowControl/>
              <w:adjustRightInd w:val="0"/>
              <w:snapToGrid w:val="0"/>
              <w:jc w:val="center"/>
              <w:rPr>
                <w:kern w:val="0"/>
                <w:szCs w:val="21"/>
              </w:rPr>
            </w:pPr>
          </w:p>
        </w:tc>
        <w:tc>
          <w:tcPr>
            <w:tcW w:w="2838" w:type="dxa"/>
            <w:vMerge w:val="continue"/>
            <w:shd w:val="clear" w:color="auto" w:fill="auto"/>
            <w:vAlign w:val="center"/>
          </w:tcPr>
          <w:p>
            <w:pPr>
              <w:widowControl/>
              <w:adjustRightInd w:val="0"/>
              <w:snapToGrid w:val="0"/>
              <w:jc w:val="left"/>
              <w:rPr>
                <w:kern w:val="0"/>
                <w:szCs w:val="21"/>
              </w:rPr>
            </w:pPr>
          </w:p>
        </w:tc>
        <w:tc>
          <w:tcPr>
            <w:tcW w:w="2270" w:type="dxa"/>
            <w:shd w:val="clear" w:color="auto" w:fill="auto"/>
            <w:vAlign w:val="center"/>
          </w:tcPr>
          <w:p>
            <w:pPr>
              <w:widowControl/>
              <w:adjustRightInd w:val="0"/>
              <w:snapToGrid w:val="0"/>
              <w:jc w:val="center"/>
              <w:rPr>
                <w:kern w:val="0"/>
                <w:szCs w:val="21"/>
              </w:rPr>
            </w:pPr>
            <w:r>
              <w:rPr>
                <w:kern w:val="0"/>
                <w:szCs w:val="21"/>
              </w:rPr>
              <w:t>Rch≥80%</w:t>
            </w:r>
          </w:p>
        </w:tc>
        <w:tc>
          <w:tcPr>
            <w:tcW w:w="1133" w:type="dxa"/>
            <w:shd w:val="clear" w:color="auto" w:fill="auto"/>
            <w:vAlign w:val="center"/>
          </w:tcPr>
          <w:p>
            <w:pPr>
              <w:widowControl/>
              <w:adjustRightInd w:val="0"/>
              <w:snapToGrid w:val="0"/>
              <w:jc w:val="center"/>
              <w:rPr>
                <w:kern w:val="0"/>
                <w:szCs w:val="21"/>
              </w:rPr>
            </w:pPr>
            <w:r>
              <w:rPr>
                <w:kern w:val="0"/>
                <w:szCs w:val="21"/>
              </w:rPr>
              <w:t>10</w:t>
            </w:r>
          </w:p>
        </w:tc>
        <w:tc>
          <w:tcPr>
            <w:tcW w:w="1183" w:type="dxa"/>
            <w:vMerge w:val="continue"/>
            <w:shd w:val="clear" w:color="auto" w:fill="auto"/>
            <w:vAlign w:val="center"/>
          </w:tcPr>
          <w:p>
            <w:pPr>
              <w:widowControl/>
              <w:adjustRightInd w:val="0"/>
              <w:snapToGrid w:val="0"/>
              <w:jc w:val="center"/>
              <w:rPr>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1" w:hRule="atLeast"/>
        </w:trPr>
        <w:tc>
          <w:tcPr>
            <w:tcW w:w="1098" w:type="dxa"/>
            <w:vMerge w:val="restart"/>
            <w:vAlign w:val="center"/>
          </w:tcPr>
          <w:p>
            <w:pPr>
              <w:widowControl/>
              <w:adjustRightInd w:val="0"/>
              <w:snapToGrid w:val="0"/>
              <w:jc w:val="center"/>
              <w:rPr>
                <w:kern w:val="0"/>
                <w:szCs w:val="21"/>
              </w:rPr>
            </w:pPr>
            <w:r>
              <w:rPr>
                <w:rFonts w:hint="eastAsia"/>
                <w:kern w:val="0"/>
                <w:szCs w:val="21"/>
              </w:rPr>
              <w:t>3</w:t>
            </w:r>
          </w:p>
        </w:tc>
        <w:tc>
          <w:tcPr>
            <w:tcW w:w="2838" w:type="dxa"/>
            <w:vMerge w:val="restart"/>
            <w:shd w:val="clear" w:color="auto" w:fill="auto"/>
            <w:vAlign w:val="center"/>
          </w:tcPr>
          <w:p>
            <w:pPr>
              <w:widowControl/>
              <w:adjustRightInd w:val="0"/>
              <w:snapToGrid w:val="0"/>
              <w:jc w:val="left"/>
              <w:rPr>
                <w:kern w:val="0"/>
                <w:szCs w:val="21"/>
              </w:rPr>
            </w:pPr>
            <w:r>
              <w:rPr>
                <w:kern w:val="0"/>
                <w:szCs w:val="21"/>
              </w:rPr>
              <w:t>由可再生能源提供的电量比例（Re）</w:t>
            </w:r>
          </w:p>
        </w:tc>
        <w:tc>
          <w:tcPr>
            <w:tcW w:w="2270" w:type="dxa"/>
            <w:shd w:val="clear" w:color="auto" w:fill="auto"/>
            <w:vAlign w:val="center"/>
          </w:tcPr>
          <w:p>
            <w:pPr>
              <w:widowControl/>
              <w:adjustRightInd w:val="0"/>
              <w:snapToGrid w:val="0"/>
              <w:jc w:val="center"/>
              <w:rPr>
                <w:kern w:val="0"/>
                <w:szCs w:val="21"/>
              </w:rPr>
            </w:pPr>
            <w:r>
              <w:rPr>
                <w:kern w:val="0"/>
                <w:szCs w:val="21"/>
              </w:rPr>
              <w:t>1.0%≤Re＜1.5%</w:t>
            </w:r>
          </w:p>
        </w:tc>
        <w:tc>
          <w:tcPr>
            <w:tcW w:w="1133" w:type="dxa"/>
            <w:shd w:val="clear" w:color="auto" w:fill="auto"/>
            <w:vAlign w:val="center"/>
          </w:tcPr>
          <w:p>
            <w:pPr>
              <w:widowControl/>
              <w:adjustRightInd w:val="0"/>
              <w:snapToGrid w:val="0"/>
              <w:jc w:val="center"/>
              <w:rPr>
                <w:kern w:val="0"/>
                <w:szCs w:val="21"/>
              </w:rPr>
            </w:pPr>
            <w:r>
              <w:rPr>
                <w:kern w:val="0"/>
                <w:szCs w:val="21"/>
              </w:rPr>
              <w:t>4</w:t>
            </w:r>
          </w:p>
        </w:tc>
        <w:tc>
          <w:tcPr>
            <w:tcW w:w="1183" w:type="dxa"/>
            <w:vMerge w:val="restart"/>
            <w:shd w:val="clear" w:color="auto" w:fill="auto"/>
            <w:vAlign w:val="center"/>
          </w:tcPr>
          <w:p>
            <w:pPr>
              <w:widowControl/>
              <w:adjustRightInd w:val="0"/>
              <w:snapToGrid w:val="0"/>
              <w:jc w:val="center"/>
              <w:rPr>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57" w:hRule="atLeast"/>
        </w:trPr>
        <w:tc>
          <w:tcPr>
            <w:tcW w:w="1098" w:type="dxa"/>
            <w:vMerge w:val="continue"/>
          </w:tcPr>
          <w:p>
            <w:pPr>
              <w:widowControl/>
              <w:adjustRightInd w:val="0"/>
              <w:snapToGrid w:val="0"/>
              <w:jc w:val="left"/>
              <w:rPr>
                <w:kern w:val="0"/>
                <w:szCs w:val="21"/>
              </w:rPr>
            </w:pPr>
          </w:p>
        </w:tc>
        <w:tc>
          <w:tcPr>
            <w:tcW w:w="2838" w:type="dxa"/>
            <w:vMerge w:val="continue"/>
            <w:shd w:val="clear" w:color="auto" w:fill="auto"/>
            <w:vAlign w:val="center"/>
          </w:tcPr>
          <w:p>
            <w:pPr>
              <w:widowControl/>
              <w:adjustRightInd w:val="0"/>
              <w:snapToGrid w:val="0"/>
              <w:jc w:val="left"/>
              <w:rPr>
                <w:kern w:val="0"/>
                <w:szCs w:val="21"/>
              </w:rPr>
            </w:pPr>
          </w:p>
        </w:tc>
        <w:tc>
          <w:tcPr>
            <w:tcW w:w="2270" w:type="dxa"/>
            <w:shd w:val="clear" w:color="auto" w:fill="auto"/>
            <w:vAlign w:val="center"/>
          </w:tcPr>
          <w:p>
            <w:pPr>
              <w:widowControl/>
              <w:adjustRightInd w:val="0"/>
              <w:snapToGrid w:val="0"/>
              <w:jc w:val="center"/>
              <w:rPr>
                <w:kern w:val="0"/>
                <w:szCs w:val="21"/>
              </w:rPr>
            </w:pPr>
            <w:r>
              <w:rPr>
                <w:kern w:val="0"/>
                <w:szCs w:val="21"/>
              </w:rPr>
              <w:t>1.5%≤Re＜2.0%</w:t>
            </w:r>
          </w:p>
        </w:tc>
        <w:tc>
          <w:tcPr>
            <w:tcW w:w="1133" w:type="dxa"/>
            <w:shd w:val="clear" w:color="auto" w:fill="auto"/>
            <w:vAlign w:val="center"/>
          </w:tcPr>
          <w:p>
            <w:pPr>
              <w:widowControl/>
              <w:adjustRightInd w:val="0"/>
              <w:snapToGrid w:val="0"/>
              <w:jc w:val="center"/>
              <w:rPr>
                <w:kern w:val="0"/>
                <w:szCs w:val="21"/>
              </w:rPr>
            </w:pPr>
            <w:r>
              <w:rPr>
                <w:kern w:val="0"/>
                <w:szCs w:val="21"/>
              </w:rPr>
              <w:t>5</w:t>
            </w:r>
          </w:p>
        </w:tc>
        <w:tc>
          <w:tcPr>
            <w:tcW w:w="1183" w:type="dxa"/>
            <w:vMerge w:val="continue"/>
            <w:shd w:val="clear" w:color="auto" w:fill="auto"/>
            <w:vAlign w:val="center"/>
          </w:tcPr>
          <w:p>
            <w:pPr>
              <w:widowControl/>
              <w:adjustRightInd w:val="0"/>
              <w:snapToGrid w:val="0"/>
              <w:jc w:val="left"/>
              <w:rPr>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57" w:hRule="atLeast"/>
        </w:trPr>
        <w:tc>
          <w:tcPr>
            <w:tcW w:w="1098" w:type="dxa"/>
            <w:vMerge w:val="continue"/>
          </w:tcPr>
          <w:p>
            <w:pPr>
              <w:widowControl/>
              <w:adjustRightInd w:val="0"/>
              <w:snapToGrid w:val="0"/>
              <w:jc w:val="left"/>
              <w:rPr>
                <w:kern w:val="0"/>
                <w:szCs w:val="21"/>
              </w:rPr>
            </w:pPr>
          </w:p>
        </w:tc>
        <w:tc>
          <w:tcPr>
            <w:tcW w:w="2838" w:type="dxa"/>
            <w:vMerge w:val="continue"/>
            <w:shd w:val="clear" w:color="auto" w:fill="auto"/>
            <w:vAlign w:val="center"/>
          </w:tcPr>
          <w:p>
            <w:pPr>
              <w:widowControl/>
              <w:adjustRightInd w:val="0"/>
              <w:snapToGrid w:val="0"/>
              <w:jc w:val="left"/>
              <w:rPr>
                <w:kern w:val="0"/>
                <w:szCs w:val="21"/>
              </w:rPr>
            </w:pPr>
          </w:p>
        </w:tc>
        <w:tc>
          <w:tcPr>
            <w:tcW w:w="2270" w:type="dxa"/>
            <w:shd w:val="clear" w:color="auto" w:fill="auto"/>
            <w:vAlign w:val="center"/>
          </w:tcPr>
          <w:p>
            <w:pPr>
              <w:widowControl/>
              <w:adjustRightInd w:val="0"/>
              <w:snapToGrid w:val="0"/>
              <w:jc w:val="center"/>
              <w:rPr>
                <w:kern w:val="0"/>
                <w:szCs w:val="21"/>
              </w:rPr>
            </w:pPr>
            <w:r>
              <w:rPr>
                <w:kern w:val="0"/>
                <w:szCs w:val="21"/>
              </w:rPr>
              <w:t>2.0%≤Re＜2.5%</w:t>
            </w:r>
          </w:p>
        </w:tc>
        <w:tc>
          <w:tcPr>
            <w:tcW w:w="1133" w:type="dxa"/>
            <w:shd w:val="clear" w:color="auto" w:fill="auto"/>
            <w:vAlign w:val="center"/>
          </w:tcPr>
          <w:p>
            <w:pPr>
              <w:widowControl/>
              <w:adjustRightInd w:val="0"/>
              <w:snapToGrid w:val="0"/>
              <w:jc w:val="center"/>
              <w:rPr>
                <w:kern w:val="0"/>
                <w:szCs w:val="21"/>
              </w:rPr>
            </w:pPr>
            <w:r>
              <w:rPr>
                <w:kern w:val="0"/>
                <w:szCs w:val="21"/>
              </w:rPr>
              <w:t>6</w:t>
            </w:r>
          </w:p>
        </w:tc>
        <w:tc>
          <w:tcPr>
            <w:tcW w:w="1183" w:type="dxa"/>
            <w:vMerge w:val="continue"/>
            <w:shd w:val="clear" w:color="auto" w:fill="auto"/>
            <w:vAlign w:val="center"/>
          </w:tcPr>
          <w:p>
            <w:pPr>
              <w:widowControl/>
              <w:adjustRightInd w:val="0"/>
              <w:snapToGrid w:val="0"/>
              <w:jc w:val="left"/>
              <w:rPr>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57" w:hRule="atLeast"/>
        </w:trPr>
        <w:tc>
          <w:tcPr>
            <w:tcW w:w="1098" w:type="dxa"/>
            <w:vMerge w:val="continue"/>
          </w:tcPr>
          <w:p>
            <w:pPr>
              <w:widowControl/>
              <w:adjustRightInd w:val="0"/>
              <w:snapToGrid w:val="0"/>
              <w:jc w:val="left"/>
              <w:rPr>
                <w:kern w:val="0"/>
                <w:szCs w:val="21"/>
              </w:rPr>
            </w:pPr>
          </w:p>
        </w:tc>
        <w:tc>
          <w:tcPr>
            <w:tcW w:w="2838" w:type="dxa"/>
            <w:vMerge w:val="continue"/>
            <w:shd w:val="clear" w:color="auto" w:fill="auto"/>
            <w:vAlign w:val="center"/>
          </w:tcPr>
          <w:p>
            <w:pPr>
              <w:widowControl/>
              <w:adjustRightInd w:val="0"/>
              <w:snapToGrid w:val="0"/>
              <w:jc w:val="left"/>
              <w:rPr>
                <w:kern w:val="0"/>
                <w:szCs w:val="21"/>
              </w:rPr>
            </w:pPr>
          </w:p>
        </w:tc>
        <w:tc>
          <w:tcPr>
            <w:tcW w:w="2270" w:type="dxa"/>
            <w:shd w:val="clear" w:color="auto" w:fill="auto"/>
            <w:vAlign w:val="center"/>
          </w:tcPr>
          <w:p>
            <w:pPr>
              <w:widowControl/>
              <w:adjustRightInd w:val="0"/>
              <w:snapToGrid w:val="0"/>
              <w:jc w:val="center"/>
              <w:rPr>
                <w:kern w:val="0"/>
                <w:szCs w:val="21"/>
              </w:rPr>
            </w:pPr>
            <w:r>
              <w:rPr>
                <w:kern w:val="0"/>
                <w:szCs w:val="21"/>
              </w:rPr>
              <w:t>2.5%≤Re＜3.0%</w:t>
            </w:r>
          </w:p>
        </w:tc>
        <w:tc>
          <w:tcPr>
            <w:tcW w:w="1133" w:type="dxa"/>
            <w:shd w:val="clear" w:color="auto" w:fill="auto"/>
            <w:vAlign w:val="center"/>
          </w:tcPr>
          <w:p>
            <w:pPr>
              <w:widowControl/>
              <w:adjustRightInd w:val="0"/>
              <w:snapToGrid w:val="0"/>
              <w:jc w:val="center"/>
              <w:rPr>
                <w:kern w:val="0"/>
                <w:szCs w:val="21"/>
              </w:rPr>
            </w:pPr>
            <w:r>
              <w:rPr>
                <w:kern w:val="0"/>
                <w:szCs w:val="21"/>
              </w:rPr>
              <w:t>7</w:t>
            </w:r>
          </w:p>
        </w:tc>
        <w:tc>
          <w:tcPr>
            <w:tcW w:w="1183" w:type="dxa"/>
            <w:vMerge w:val="continue"/>
            <w:shd w:val="clear" w:color="auto" w:fill="auto"/>
            <w:vAlign w:val="center"/>
          </w:tcPr>
          <w:p>
            <w:pPr>
              <w:widowControl/>
              <w:adjustRightInd w:val="0"/>
              <w:snapToGrid w:val="0"/>
              <w:jc w:val="left"/>
              <w:rPr>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57" w:hRule="atLeast"/>
        </w:trPr>
        <w:tc>
          <w:tcPr>
            <w:tcW w:w="1098" w:type="dxa"/>
            <w:vMerge w:val="continue"/>
          </w:tcPr>
          <w:p>
            <w:pPr>
              <w:widowControl/>
              <w:adjustRightInd w:val="0"/>
              <w:snapToGrid w:val="0"/>
              <w:jc w:val="left"/>
              <w:rPr>
                <w:kern w:val="0"/>
                <w:szCs w:val="21"/>
              </w:rPr>
            </w:pPr>
          </w:p>
        </w:tc>
        <w:tc>
          <w:tcPr>
            <w:tcW w:w="2838" w:type="dxa"/>
            <w:vMerge w:val="continue"/>
            <w:shd w:val="clear" w:color="auto" w:fill="auto"/>
            <w:vAlign w:val="center"/>
          </w:tcPr>
          <w:p>
            <w:pPr>
              <w:widowControl/>
              <w:adjustRightInd w:val="0"/>
              <w:snapToGrid w:val="0"/>
              <w:jc w:val="left"/>
              <w:rPr>
                <w:kern w:val="0"/>
                <w:szCs w:val="21"/>
              </w:rPr>
            </w:pPr>
          </w:p>
        </w:tc>
        <w:tc>
          <w:tcPr>
            <w:tcW w:w="2270" w:type="dxa"/>
            <w:shd w:val="clear" w:color="auto" w:fill="auto"/>
            <w:vAlign w:val="center"/>
          </w:tcPr>
          <w:p>
            <w:pPr>
              <w:widowControl/>
              <w:adjustRightInd w:val="0"/>
              <w:snapToGrid w:val="0"/>
              <w:jc w:val="center"/>
              <w:rPr>
                <w:kern w:val="0"/>
                <w:szCs w:val="21"/>
              </w:rPr>
            </w:pPr>
            <w:r>
              <w:rPr>
                <w:kern w:val="0"/>
                <w:szCs w:val="21"/>
              </w:rPr>
              <w:t>3.0%≤Re＜3.5%</w:t>
            </w:r>
          </w:p>
        </w:tc>
        <w:tc>
          <w:tcPr>
            <w:tcW w:w="1133" w:type="dxa"/>
            <w:shd w:val="clear" w:color="auto" w:fill="auto"/>
            <w:vAlign w:val="center"/>
          </w:tcPr>
          <w:p>
            <w:pPr>
              <w:widowControl/>
              <w:adjustRightInd w:val="0"/>
              <w:snapToGrid w:val="0"/>
              <w:jc w:val="center"/>
              <w:rPr>
                <w:kern w:val="0"/>
                <w:szCs w:val="21"/>
              </w:rPr>
            </w:pPr>
            <w:r>
              <w:rPr>
                <w:kern w:val="0"/>
                <w:szCs w:val="21"/>
              </w:rPr>
              <w:t>8</w:t>
            </w:r>
          </w:p>
        </w:tc>
        <w:tc>
          <w:tcPr>
            <w:tcW w:w="1183" w:type="dxa"/>
            <w:vMerge w:val="continue"/>
            <w:shd w:val="clear" w:color="auto" w:fill="auto"/>
            <w:vAlign w:val="center"/>
          </w:tcPr>
          <w:p>
            <w:pPr>
              <w:widowControl/>
              <w:adjustRightInd w:val="0"/>
              <w:snapToGrid w:val="0"/>
              <w:jc w:val="left"/>
              <w:rPr>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57" w:hRule="atLeast"/>
        </w:trPr>
        <w:tc>
          <w:tcPr>
            <w:tcW w:w="1098" w:type="dxa"/>
            <w:vMerge w:val="continue"/>
          </w:tcPr>
          <w:p>
            <w:pPr>
              <w:widowControl/>
              <w:adjustRightInd w:val="0"/>
              <w:snapToGrid w:val="0"/>
              <w:jc w:val="left"/>
              <w:rPr>
                <w:kern w:val="0"/>
                <w:szCs w:val="21"/>
              </w:rPr>
            </w:pPr>
          </w:p>
        </w:tc>
        <w:tc>
          <w:tcPr>
            <w:tcW w:w="2838" w:type="dxa"/>
            <w:vMerge w:val="continue"/>
            <w:shd w:val="clear" w:color="auto" w:fill="auto"/>
            <w:vAlign w:val="center"/>
          </w:tcPr>
          <w:p>
            <w:pPr>
              <w:widowControl/>
              <w:adjustRightInd w:val="0"/>
              <w:snapToGrid w:val="0"/>
              <w:jc w:val="left"/>
              <w:rPr>
                <w:kern w:val="0"/>
                <w:szCs w:val="21"/>
              </w:rPr>
            </w:pPr>
          </w:p>
        </w:tc>
        <w:tc>
          <w:tcPr>
            <w:tcW w:w="2270" w:type="dxa"/>
            <w:shd w:val="clear" w:color="auto" w:fill="auto"/>
            <w:vAlign w:val="center"/>
          </w:tcPr>
          <w:p>
            <w:pPr>
              <w:widowControl/>
              <w:adjustRightInd w:val="0"/>
              <w:snapToGrid w:val="0"/>
              <w:jc w:val="center"/>
              <w:rPr>
                <w:kern w:val="0"/>
                <w:szCs w:val="21"/>
              </w:rPr>
            </w:pPr>
            <w:r>
              <w:rPr>
                <w:kern w:val="0"/>
                <w:szCs w:val="21"/>
              </w:rPr>
              <w:t>3.5%≤Re＜4.0%</w:t>
            </w:r>
          </w:p>
        </w:tc>
        <w:tc>
          <w:tcPr>
            <w:tcW w:w="1133" w:type="dxa"/>
            <w:shd w:val="clear" w:color="auto" w:fill="auto"/>
            <w:vAlign w:val="center"/>
          </w:tcPr>
          <w:p>
            <w:pPr>
              <w:widowControl/>
              <w:adjustRightInd w:val="0"/>
              <w:snapToGrid w:val="0"/>
              <w:jc w:val="center"/>
              <w:rPr>
                <w:kern w:val="0"/>
                <w:szCs w:val="21"/>
              </w:rPr>
            </w:pPr>
            <w:r>
              <w:rPr>
                <w:kern w:val="0"/>
                <w:szCs w:val="21"/>
              </w:rPr>
              <w:t>9</w:t>
            </w:r>
          </w:p>
        </w:tc>
        <w:tc>
          <w:tcPr>
            <w:tcW w:w="1183" w:type="dxa"/>
            <w:vMerge w:val="continue"/>
            <w:shd w:val="clear" w:color="auto" w:fill="auto"/>
            <w:vAlign w:val="center"/>
          </w:tcPr>
          <w:p>
            <w:pPr>
              <w:widowControl/>
              <w:adjustRightInd w:val="0"/>
              <w:snapToGrid w:val="0"/>
              <w:jc w:val="left"/>
              <w:rPr>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57" w:hRule="atLeast"/>
        </w:trPr>
        <w:tc>
          <w:tcPr>
            <w:tcW w:w="1098" w:type="dxa"/>
            <w:vMerge w:val="continue"/>
          </w:tcPr>
          <w:p>
            <w:pPr>
              <w:widowControl/>
              <w:adjustRightInd w:val="0"/>
              <w:snapToGrid w:val="0"/>
              <w:jc w:val="left"/>
              <w:rPr>
                <w:kern w:val="0"/>
                <w:szCs w:val="21"/>
              </w:rPr>
            </w:pPr>
          </w:p>
        </w:tc>
        <w:tc>
          <w:tcPr>
            <w:tcW w:w="2838" w:type="dxa"/>
            <w:vMerge w:val="continue"/>
            <w:shd w:val="clear" w:color="auto" w:fill="auto"/>
            <w:vAlign w:val="center"/>
          </w:tcPr>
          <w:p>
            <w:pPr>
              <w:widowControl/>
              <w:adjustRightInd w:val="0"/>
              <w:snapToGrid w:val="0"/>
              <w:jc w:val="left"/>
              <w:rPr>
                <w:kern w:val="0"/>
                <w:szCs w:val="21"/>
              </w:rPr>
            </w:pPr>
          </w:p>
        </w:tc>
        <w:tc>
          <w:tcPr>
            <w:tcW w:w="2270" w:type="dxa"/>
            <w:shd w:val="clear" w:color="auto" w:fill="auto"/>
            <w:vAlign w:val="center"/>
          </w:tcPr>
          <w:p>
            <w:pPr>
              <w:widowControl/>
              <w:adjustRightInd w:val="0"/>
              <w:snapToGrid w:val="0"/>
              <w:jc w:val="center"/>
              <w:rPr>
                <w:kern w:val="0"/>
                <w:szCs w:val="21"/>
              </w:rPr>
            </w:pPr>
            <w:r>
              <w:rPr>
                <w:kern w:val="0"/>
                <w:szCs w:val="21"/>
              </w:rPr>
              <w:t>Re≥4.0%</w:t>
            </w:r>
          </w:p>
        </w:tc>
        <w:tc>
          <w:tcPr>
            <w:tcW w:w="1133" w:type="dxa"/>
            <w:shd w:val="clear" w:color="auto" w:fill="auto"/>
            <w:vAlign w:val="center"/>
          </w:tcPr>
          <w:p>
            <w:pPr>
              <w:widowControl/>
              <w:adjustRightInd w:val="0"/>
              <w:snapToGrid w:val="0"/>
              <w:jc w:val="center"/>
              <w:rPr>
                <w:kern w:val="0"/>
                <w:szCs w:val="21"/>
              </w:rPr>
            </w:pPr>
            <w:r>
              <w:rPr>
                <w:kern w:val="0"/>
                <w:szCs w:val="21"/>
              </w:rPr>
              <w:t>10</w:t>
            </w:r>
          </w:p>
        </w:tc>
        <w:tc>
          <w:tcPr>
            <w:tcW w:w="1183" w:type="dxa"/>
            <w:vMerge w:val="continue"/>
            <w:shd w:val="clear" w:color="auto" w:fill="auto"/>
            <w:vAlign w:val="center"/>
          </w:tcPr>
          <w:p>
            <w:pPr>
              <w:widowControl/>
              <w:adjustRightInd w:val="0"/>
              <w:snapToGrid w:val="0"/>
              <w:jc w:val="left"/>
              <w:rPr>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57" w:hRule="atLeast"/>
        </w:trPr>
        <w:tc>
          <w:tcPr>
            <w:tcW w:w="6206" w:type="dxa"/>
            <w:gridSpan w:val="3"/>
          </w:tcPr>
          <w:p>
            <w:pPr>
              <w:widowControl/>
              <w:adjustRightInd w:val="0"/>
              <w:snapToGrid w:val="0"/>
              <w:jc w:val="center"/>
              <w:rPr>
                <w:kern w:val="0"/>
                <w:szCs w:val="21"/>
              </w:rPr>
            </w:pPr>
            <w:r>
              <w:rPr>
                <w:kern w:val="0"/>
                <w:szCs w:val="21"/>
              </w:rPr>
              <w:t>合计</w:t>
            </w:r>
          </w:p>
        </w:tc>
        <w:tc>
          <w:tcPr>
            <w:tcW w:w="1133" w:type="dxa"/>
            <w:shd w:val="clear" w:color="auto" w:fill="auto"/>
            <w:vAlign w:val="center"/>
          </w:tcPr>
          <w:p>
            <w:pPr>
              <w:widowControl/>
              <w:adjustRightInd w:val="0"/>
              <w:snapToGrid w:val="0"/>
              <w:jc w:val="center"/>
              <w:rPr>
                <w:kern w:val="0"/>
                <w:szCs w:val="21"/>
              </w:rPr>
            </w:pPr>
            <w:r>
              <w:rPr>
                <w:kern w:val="0"/>
                <w:szCs w:val="21"/>
              </w:rPr>
              <w:t>10</w:t>
            </w:r>
          </w:p>
        </w:tc>
        <w:tc>
          <w:tcPr>
            <w:tcW w:w="1183" w:type="dxa"/>
            <w:shd w:val="clear" w:color="auto" w:fill="auto"/>
            <w:vAlign w:val="center"/>
          </w:tcPr>
          <w:p>
            <w:pPr>
              <w:widowControl/>
              <w:adjustRightInd w:val="0"/>
              <w:snapToGrid w:val="0"/>
              <w:jc w:val="center"/>
              <w:rPr>
                <w:rFonts w:hint="eastAsia" w:eastAsia="宋体"/>
                <w:kern w:val="0"/>
                <w:szCs w:val="21"/>
                <w:lang w:val="en-US" w:eastAsia="zh-CN"/>
              </w:rPr>
            </w:pPr>
            <w:r>
              <w:rPr>
                <w:rFonts w:hint="eastAsia"/>
                <w:kern w:val="0"/>
                <w:szCs w:val="21"/>
                <w:lang w:val="en-US" w:eastAsia="zh-CN"/>
              </w:rPr>
              <w:t>0</w:t>
            </w:r>
          </w:p>
        </w:tc>
      </w:tr>
    </w:tbl>
    <w:p>
      <w:pPr>
        <w:spacing w:line="288" w:lineRule="auto"/>
        <w:rPr>
          <w:b/>
          <w:lang w:val="zh-CN"/>
        </w:rPr>
      </w:pPr>
    </w:p>
    <w:p>
      <w:pPr>
        <w:tabs>
          <w:tab w:val="left" w:pos="420"/>
        </w:tabs>
        <w:spacing w:line="288" w:lineRule="auto"/>
        <w:rPr>
          <w:b/>
          <w:bCs/>
          <w:lang w:val="zh-CN"/>
        </w:rPr>
      </w:pPr>
      <w:r>
        <w:rPr>
          <w:b/>
          <w:bCs/>
          <w:lang w:val="zh-CN"/>
        </w:rPr>
        <w:t>2）评价要点</w:t>
      </w:r>
    </w:p>
    <w:p>
      <w:pPr>
        <w:pStyle w:val="42"/>
        <w:spacing w:line="360" w:lineRule="auto"/>
        <w:outlineLvl w:val="9"/>
        <w:rPr>
          <w:sz w:val="21"/>
          <w:szCs w:val="21"/>
          <w:u w:val="single"/>
        </w:rPr>
      </w:pPr>
      <w:r>
        <w:rPr>
          <w:sz w:val="21"/>
          <w:szCs w:val="21"/>
        </w:rPr>
        <w:t>项目所处的太阳能资源分区：；其他资源分区：；</w:t>
      </w:r>
    </w:p>
    <w:p>
      <w:pPr>
        <w:spacing w:line="360" w:lineRule="auto"/>
        <w:rPr>
          <w:u w:val="single"/>
        </w:rPr>
      </w:pPr>
      <w:r>
        <w:rPr>
          <w:lang w:val="zh-CN"/>
        </w:rPr>
        <w:t>项目是否利用可再生能源提供生活热水：</w:t>
      </w:r>
      <w:r>
        <w:rPr>
          <w:b/>
          <w:bCs/>
          <w:lang w:val="zh-CN"/>
        </w:rPr>
        <w:t>□</w:t>
      </w:r>
      <w:r>
        <w:t>是，</w:t>
      </w:r>
      <w:r>
        <w:rPr>
          <w:b/>
          <w:bCs/>
          <w:lang w:val="zh-CN"/>
        </w:rPr>
        <w:t>□</w:t>
      </w:r>
      <w:r>
        <w:t>否，若是，可再生能源形式：；</w:t>
      </w:r>
    </w:p>
    <w:p>
      <w:pPr>
        <w:spacing w:line="360" w:lineRule="auto"/>
        <w:rPr>
          <w:lang w:val="zh-CN"/>
        </w:rPr>
      </w:pPr>
      <w:r>
        <w:rPr>
          <w:lang w:val="zh-CN"/>
        </w:rPr>
        <w:t>项目是否利用可再生能源提供空调：</w:t>
      </w:r>
      <w:r>
        <w:rPr>
          <w:b/>
          <w:bCs/>
          <w:lang w:val="zh-CN"/>
        </w:rPr>
        <w:t>□</w:t>
      </w:r>
      <w:r>
        <w:t>是，</w:t>
      </w:r>
      <w:r>
        <w:rPr>
          <w:b/>
          <w:bCs/>
          <w:lang w:val="zh-CN"/>
        </w:rPr>
        <w:t>□</w:t>
      </w:r>
      <w:r>
        <w:t>否，若是，可再生能源形式：；</w:t>
      </w:r>
    </w:p>
    <w:p>
      <w:pPr>
        <w:spacing w:line="360" w:lineRule="auto"/>
        <w:rPr>
          <w:lang w:val="zh-CN"/>
        </w:rPr>
      </w:pPr>
      <w:r>
        <w:rPr>
          <w:lang w:val="zh-CN"/>
        </w:rPr>
        <w:t>项目是否利用可再生能源发电：</w:t>
      </w:r>
      <w:r>
        <w:rPr>
          <w:b/>
          <w:bCs/>
          <w:lang w:val="zh-CN"/>
        </w:rPr>
        <w:t>□</w:t>
      </w:r>
      <w:r>
        <w:t>是，</w:t>
      </w:r>
      <w:r>
        <w:rPr>
          <w:b/>
          <w:bCs/>
          <w:lang w:val="zh-CN"/>
        </w:rPr>
        <w:t>□</w:t>
      </w:r>
      <w:r>
        <w:t>否，若是，可再生能源形式：。</w:t>
      </w:r>
    </w:p>
    <w:p>
      <w:pPr>
        <w:pStyle w:val="42"/>
        <w:spacing w:line="288" w:lineRule="auto"/>
        <w:outlineLvl w:val="9"/>
        <w:rPr>
          <w:sz w:val="21"/>
          <w:szCs w:val="21"/>
        </w:rPr>
      </w:pPr>
      <w:r>
        <w:rPr>
          <w:sz w:val="21"/>
          <w:szCs w:val="21"/>
        </w:rPr>
        <w:t>若是，请填写下表：</w:t>
      </w:r>
    </w:p>
    <w:tbl>
      <w:tblPr>
        <w:tblStyle w:val="25"/>
        <w:tblW w:w="852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62"/>
        <w:gridCol w:w="1155"/>
        <w:gridCol w:w="1626"/>
        <w:gridCol w:w="2098"/>
        <w:gridCol w:w="17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72" w:hRule="atLeast"/>
          <w:jc w:val="center"/>
        </w:trPr>
        <w:tc>
          <w:tcPr>
            <w:tcW w:w="1862" w:type="dxa"/>
            <w:vAlign w:val="center"/>
          </w:tcPr>
          <w:p>
            <w:pPr>
              <w:pStyle w:val="42"/>
              <w:spacing w:line="288" w:lineRule="auto"/>
              <w:jc w:val="center"/>
              <w:outlineLvl w:val="9"/>
              <w:rPr>
                <w:sz w:val="21"/>
                <w:szCs w:val="21"/>
              </w:rPr>
            </w:pPr>
            <w:r>
              <w:rPr>
                <w:sz w:val="21"/>
                <w:szCs w:val="21"/>
              </w:rPr>
              <w:t>类别</w:t>
            </w:r>
          </w:p>
        </w:tc>
        <w:tc>
          <w:tcPr>
            <w:tcW w:w="1155" w:type="dxa"/>
            <w:vAlign w:val="center"/>
          </w:tcPr>
          <w:p>
            <w:pPr>
              <w:pStyle w:val="42"/>
              <w:spacing w:line="288" w:lineRule="auto"/>
              <w:jc w:val="center"/>
              <w:outlineLvl w:val="9"/>
              <w:rPr>
                <w:sz w:val="21"/>
                <w:szCs w:val="21"/>
              </w:rPr>
            </w:pPr>
            <w:r>
              <w:rPr>
                <w:sz w:val="21"/>
                <w:szCs w:val="21"/>
              </w:rPr>
              <w:t>总用量</w:t>
            </w:r>
          </w:p>
        </w:tc>
        <w:tc>
          <w:tcPr>
            <w:tcW w:w="1626" w:type="dxa"/>
            <w:vAlign w:val="center"/>
          </w:tcPr>
          <w:p>
            <w:pPr>
              <w:pStyle w:val="42"/>
              <w:spacing w:line="288" w:lineRule="auto"/>
              <w:jc w:val="center"/>
              <w:outlineLvl w:val="9"/>
              <w:rPr>
                <w:sz w:val="21"/>
                <w:szCs w:val="21"/>
              </w:rPr>
            </w:pPr>
            <w:r>
              <w:rPr>
                <w:sz w:val="21"/>
                <w:szCs w:val="21"/>
              </w:rPr>
              <w:t>可再生能源</w:t>
            </w:r>
          </w:p>
          <w:p>
            <w:pPr>
              <w:pStyle w:val="42"/>
              <w:spacing w:line="288" w:lineRule="auto"/>
              <w:jc w:val="center"/>
              <w:outlineLvl w:val="9"/>
              <w:rPr>
                <w:sz w:val="21"/>
                <w:szCs w:val="21"/>
              </w:rPr>
            </w:pPr>
            <w:r>
              <w:rPr>
                <w:sz w:val="21"/>
                <w:szCs w:val="21"/>
              </w:rPr>
              <w:t>提供的量</w:t>
            </w:r>
          </w:p>
        </w:tc>
        <w:tc>
          <w:tcPr>
            <w:tcW w:w="2098" w:type="dxa"/>
            <w:vAlign w:val="center"/>
          </w:tcPr>
          <w:p>
            <w:pPr>
              <w:pStyle w:val="42"/>
              <w:spacing w:line="288" w:lineRule="auto"/>
              <w:jc w:val="center"/>
              <w:outlineLvl w:val="9"/>
              <w:rPr>
                <w:sz w:val="21"/>
                <w:szCs w:val="21"/>
              </w:rPr>
            </w:pPr>
            <w:r>
              <w:rPr>
                <w:sz w:val="21"/>
                <w:szCs w:val="21"/>
              </w:rPr>
              <w:t>可再生能源提供</w:t>
            </w:r>
          </w:p>
          <w:p>
            <w:pPr>
              <w:pStyle w:val="42"/>
              <w:spacing w:line="288" w:lineRule="auto"/>
              <w:jc w:val="center"/>
              <w:outlineLvl w:val="9"/>
              <w:rPr>
                <w:sz w:val="21"/>
                <w:szCs w:val="21"/>
              </w:rPr>
            </w:pPr>
            <w:r>
              <w:rPr>
                <w:sz w:val="21"/>
                <w:szCs w:val="21"/>
              </w:rPr>
              <w:t>的比例（%）</w:t>
            </w:r>
          </w:p>
        </w:tc>
        <w:tc>
          <w:tcPr>
            <w:tcW w:w="1781" w:type="dxa"/>
            <w:vAlign w:val="center"/>
          </w:tcPr>
          <w:p>
            <w:pPr>
              <w:pStyle w:val="42"/>
              <w:spacing w:line="288" w:lineRule="auto"/>
              <w:jc w:val="center"/>
              <w:outlineLvl w:val="9"/>
              <w:rPr>
                <w:sz w:val="21"/>
                <w:szCs w:val="21"/>
              </w:rPr>
            </w:pPr>
            <w:r>
              <w:rPr>
                <w:sz w:val="21"/>
                <w:szCs w:val="21"/>
              </w:rPr>
              <w:t>是否满</w:t>
            </w:r>
          </w:p>
          <w:p>
            <w:pPr>
              <w:pStyle w:val="42"/>
              <w:spacing w:line="288" w:lineRule="auto"/>
              <w:jc w:val="center"/>
              <w:outlineLvl w:val="9"/>
              <w:rPr>
                <w:sz w:val="21"/>
                <w:szCs w:val="21"/>
              </w:rPr>
            </w:pPr>
            <w:r>
              <w:rPr>
                <w:sz w:val="21"/>
                <w:szCs w:val="21"/>
              </w:rPr>
              <w:t>足要求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8" w:hRule="atLeast"/>
          <w:jc w:val="center"/>
        </w:trPr>
        <w:tc>
          <w:tcPr>
            <w:tcW w:w="1862" w:type="dxa"/>
            <w:vAlign w:val="center"/>
          </w:tcPr>
          <w:p>
            <w:pPr>
              <w:pStyle w:val="42"/>
              <w:spacing w:line="288" w:lineRule="auto"/>
              <w:jc w:val="center"/>
              <w:outlineLvl w:val="9"/>
              <w:rPr>
                <w:sz w:val="21"/>
                <w:szCs w:val="21"/>
              </w:rPr>
            </w:pPr>
            <w:r>
              <w:rPr>
                <w:sz w:val="21"/>
                <w:szCs w:val="21"/>
              </w:rPr>
              <w:t>生活热水</w:t>
            </w:r>
          </w:p>
        </w:tc>
        <w:tc>
          <w:tcPr>
            <w:tcW w:w="1155" w:type="dxa"/>
            <w:vAlign w:val="center"/>
          </w:tcPr>
          <w:p>
            <w:pPr>
              <w:pStyle w:val="42"/>
              <w:spacing w:line="288" w:lineRule="auto"/>
              <w:jc w:val="center"/>
              <w:outlineLvl w:val="9"/>
              <w:rPr>
                <w:sz w:val="21"/>
                <w:szCs w:val="21"/>
              </w:rPr>
            </w:pPr>
          </w:p>
        </w:tc>
        <w:tc>
          <w:tcPr>
            <w:tcW w:w="1626" w:type="dxa"/>
            <w:vAlign w:val="center"/>
          </w:tcPr>
          <w:p>
            <w:pPr>
              <w:pStyle w:val="42"/>
              <w:spacing w:line="288" w:lineRule="auto"/>
              <w:jc w:val="center"/>
              <w:outlineLvl w:val="9"/>
              <w:rPr>
                <w:sz w:val="21"/>
                <w:szCs w:val="21"/>
              </w:rPr>
            </w:pPr>
          </w:p>
        </w:tc>
        <w:tc>
          <w:tcPr>
            <w:tcW w:w="2098" w:type="dxa"/>
            <w:vAlign w:val="center"/>
          </w:tcPr>
          <w:p>
            <w:pPr>
              <w:pStyle w:val="42"/>
              <w:spacing w:line="288" w:lineRule="auto"/>
              <w:jc w:val="center"/>
              <w:outlineLvl w:val="9"/>
              <w:rPr>
                <w:sz w:val="21"/>
                <w:szCs w:val="21"/>
              </w:rPr>
            </w:pPr>
          </w:p>
        </w:tc>
        <w:tc>
          <w:tcPr>
            <w:tcW w:w="1781" w:type="dxa"/>
            <w:vAlign w:val="center"/>
          </w:tcPr>
          <w:p>
            <w:pPr>
              <w:pStyle w:val="42"/>
              <w:spacing w:line="288" w:lineRule="auto"/>
              <w:jc w:val="center"/>
              <w:outlineLvl w:val="9"/>
              <w:rPr>
                <w:sz w:val="21"/>
                <w:szCs w:val="21"/>
              </w:rPr>
            </w:pPr>
            <w:r>
              <w:rPr>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73" w:hRule="atLeast"/>
          <w:jc w:val="center"/>
        </w:trPr>
        <w:tc>
          <w:tcPr>
            <w:tcW w:w="1862" w:type="dxa"/>
            <w:vAlign w:val="center"/>
          </w:tcPr>
          <w:p>
            <w:pPr>
              <w:pStyle w:val="42"/>
              <w:spacing w:line="288" w:lineRule="auto"/>
              <w:jc w:val="center"/>
              <w:outlineLvl w:val="9"/>
              <w:rPr>
                <w:sz w:val="21"/>
                <w:szCs w:val="21"/>
              </w:rPr>
            </w:pPr>
            <w:r>
              <w:rPr>
                <w:sz w:val="21"/>
                <w:szCs w:val="21"/>
              </w:rPr>
              <w:t>空调冷热负荷</w:t>
            </w:r>
          </w:p>
        </w:tc>
        <w:tc>
          <w:tcPr>
            <w:tcW w:w="1155" w:type="dxa"/>
            <w:vAlign w:val="center"/>
          </w:tcPr>
          <w:p>
            <w:pPr>
              <w:pStyle w:val="42"/>
              <w:spacing w:line="288" w:lineRule="auto"/>
              <w:jc w:val="center"/>
              <w:outlineLvl w:val="9"/>
              <w:rPr>
                <w:sz w:val="21"/>
                <w:szCs w:val="21"/>
              </w:rPr>
            </w:pPr>
          </w:p>
        </w:tc>
        <w:tc>
          <w:tcPr>
            <w:tcW w:w="1626" w:type="dxa"/>
            <w:vAlign w:val="center"/>
          </w:tcPr>
          <w:p>
            <w:pPr>
              <w:pStyle w:val="42"/>
              <w:spacing w:line="288" w:lineRule="auto"/>
              <w:jc w:val="center"/>
              <w:outlineLvl w:val="9"/>
              <w:rPr>
                <w:sz w:val="21"/>
                <w:szCs w:val="21"/>
              </w:rPr>
            </w:pPr>
          </w:p>
        </w:tc>
        <w:tc>
          <w:tcPr>
            <w:tcW w:w="2098" w:type="dxa"/>
            <w:vAlign w:val="center"/>
          </w:tcPr>
          <w:p>
            <w:pPr>
              <w:pStyle w:val="42"/>
              <w:spacing w:line="288" w:lineRule="auto"/>
              <w:jc w:val="center"/>
              <w:outlineLvl w:val="9"/>
              <w:rPr>
                <w:sz w:val="21"/>
                <w:szCs w:val="21"/>
              </w:rPr>
            </w:pPr>
          </w:p>
        </w:tc>
        <w:tc>
          <w:tcPr>
            <w:tcW w:w="1781" w:type="dxa"/>
            <w:vAlign w:val="center"/>
          </w:tcPr>
          <w:p>
            <w:pPr>
              <w:pStyle w:val="42"/>
              <w:spacing w:line="288" w:lineRule="auto"/>
              <w:jc w:val="center"/>
              <w:outlineLvl w:val="9"/>
              <w:rPr>
                <w:sz w:val="21"/>
                <w:szCs w:val="21"/>
              </w:rPr>
            </w:pPr>
            <w:r>
              <w:rPr>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8" w:hRule="atLeast"/>
          <w:jc w:val="center"/>
        </w:trPr>
        <w:tc>
          <w:tcPr>
            <w:tcW w:w="1862" w:type="dxa"/>
            <w:vAlign w:val="center"/>
          </w:tcPr>
          <w:p>
            <w:pPr>
              <w:pStyle w:val="42"/>
              <w:spacing w:line="288" w:lineRule="auto"/>
              <w:jc w:val="center"/>
              <w:outlineLvl w:val="9"/>
              <w:rPr>
                <w:sz w:val="21"/>
                <w:szCs w:val="21"/>
              </w:rPr>
            </w:pPr>
            <w:r>
              <w:rPr>
                <w:sz w:val="21"/>
                <w:szCs w:val="21"/>
              </w:rPr>
              <w:t>电</w:t>
            </w:r>
          </w:p>
        </w:tc>
        <w:tc>
          <w:tcPr>
            <w:tcW w:w="1155" w:type="dxa"/>
            <w:vAlign w:val="center"/>
          </w:tcPr>
          <w:p>
            <w:pPr>
              <w:pStyle w:val="42"/>
              <w:spacing w:line="288" w:lineRule="auto"/>
              <w:jc w:val="center"/>
              <w:outlineLvl w:val="9"/>
              <w:rPr>
                <w:sz w:val="21"/>
                <w:szCs w:val="21"/>
              </w:rPr>
            </w:pPr>
          </w:p>
        </w:tc>
        <w:tc>
          <w:tcPr>
            <w:tcW w:w="1626" w:type="dxa"/>
            <w:vAlign w:val="center"/>
          </w:tcPr>
          <w:p>
            <w:pPr>
              <w:pStyle w:val="42"/>
              <w:spacing w:line="288" w:lineRule="auto"/>
              <w:jc w:val="center"/>
              <w:outlineLvl w:val="9"/>
              <w:rPr>
                <w:sz w:val="21"/>
                <w:szCs w:val="21"/>
              </w:rPr>
            </w:pPr>
          </w:p>
        </w:tc>
        <w:tc>
          <w:tcPr>
            <w:tcW w:w="2098" w:type="dxa"/>
            <w:vAlign w:val="center"/>
          </w:tcPr>
          <w:p>
            <w:pPr>
              <w:pStyle w:val="42"/>
              <w:spacing w:line="288" w:lineRule="auto"/>
              <w:jc w:val="center"/>
              <w:outlineLvl w:val="9"/>
              <w:rPr>
                <w:sz w:val="21"/>
                <w:szCs w:val="21"/>
              </w:rPr>
            </w:pPr>
          </w:p>
        </w:tc>
        <w:tc>
          <w:tcPr>
            <w:tcW w:w="1781" w:type="dxa"/>
            <w:vAlign w:val="center"/>
          </w:tcPr>
          <w:p>
            <w:pPr>
              <w:pStyle w:val="42"/>
              <w:spacing w:line="288" w:lineRule="auto"/>
              <w:jc w:val="center"/>
              <w:outlineLvl w:val="9"/>
              <w:rPr>
                <w:sz w:val="21"/>
                <w:szCs w:val="21"/>
              </w:rPr>
            </w:pPr>
            <w:r>
              <w:rPr>
                <w:sz w:val="21"/>
                <w:szCs w:val="21"/>
              </w:rPr>
              <w:t>□</w:t>
            </w:r>
          </w:p>
        </w:tc>
      </w:tr>
    </w:tbl>
    <w:p>
      <w:pPr>
        <w:pStyle w:val="42"/>
        <w:spacing w:line="288" w:lineRule="auto"/>
        <w:outlineLvl w:val="9"/>
        <w:rPr>
          <w:sz w:val="21"/>
          <w:szCs w:val="21"/>
        </w:rPr>
      </w:pPr>
    </w:p>
    <w:p>
      <w:pPr>
        <w:pStyle w:val="42"/>
        <w:spacing w:line="288" w:lineRule="auto"/>
        <w:outlineLvl w:val="9"/>
        <w:rPr>
          <w:sz w:val="21"/>
          <w:szCs w:val="21"/>
        </w:rPr>
      </w:pPr>
      <w:r>
        <w:rPr>
          <w:sz w:val="21"/>
          <w:szCs w:val="21"/>
        </w:rPr>
        <w:t>简要说明可再生能源系统设计说明：当地可再生资源状况、可再生能源利用形式、可提供生活热水</w:t>
      </w:r>
      <w:r>
        <w:rPr>
          <w:rFonts w:hint="eastAsia"/>
          <w:sz w:val="21"/>
          <w:szCs w:val="21"/>
        </w:rPr>
        <w:t>、空调冷热量</w:t>
      </w:r>
      <w:r>
        <w:rPr>
          <w:sz w:val="21"/>
          <w:szCs w:val="21"/>
        </w:rPr>
        <w:t>或发电量的比例，并对其系统适用性及经济效益进行阐述。</w:t>
      </w:r>
    </w:p>
    <w:tbl>
      <w:tblPr>
        <w:tblStyle w:val="25"/>
        <w:tblW w:w="852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08" w:hRule="atLeast"/>
          <w:jc w:val="center"/>
        </w:trPr>
        <w:tc>
          <w:tcPr>
            <w:tcW w:w="8522" w:type="dxa"/>
            <w:tcBorders>
              <w:top w:val="single" w:color="auto" w:sz="4" w:space="0"/>
              <w:left w:val="single" w:color="auto" w:sz="4" w:space="0"/>
              <w:bottom w:val="single" w:color="auto" w:sz="4" w:space="0"/>
              <w:right w:val="single" w:color="auto" w:sz="4" w:space="0"/>
            </w:tcBorders>
          </w:tcPr>
          <w:p>
            <w:pPr>
              <w:pStyle w:val="43"/>
              <w:spacing w:line="288" w:lineRule="auto"/>
              <w:ind w:firstLine="420" w:firstLineChars="200"/>
              <w:jc w:val="both"/>
              <w:rPr>
                <w:rFonts w:ascii="Times New Roman" w:cs="Times New Roman"/>
                <w:color w:val="auto"/>
                <w:kern w:val="2"/>
                <w:sz w:val="21"/>
                <w:szCs w:val="21"/>
              </w:rPr>
            </w:pPr>
          </w:p>
        </w:tc>
      </w:tr>
    </w:tbl>
    <w:p>
      <w:pPr>
        <w:pStyle w:val="42"/>
        <w:spacing w:line="288" w:lineRule="auto"/>
        <w:outlineLvl w:val="9"/>
        <w:rPr>
          <w:sz w:val="21"/>
          <w:szCs w:val="21"/>
        </w:rPr>
      </w:pPr>
    </w:p>
    <w:p>
      <w:pPr>
        <w:tabs>
          <w:tab w:val="left" w:pos="420"/>
        </w:tabs>
        <w:spacing w:line="288" w:lineRule="auto"/>
        <w:rPr>
          <w:b/>
          <w:bCs/>
          <w:lang w:val="zh-CN"/>
        </w:rPr>
      </w:pPr>
      <w:r>
        <w:rPr>
          <w:b/>
          <w:bCs/>
          <w:lang w:val="zh-CN"/>
        </w:rPr>
        <w:t>3）证明材料</w:t>
      </w:r>
    </w:p>
    <w:p>
      <w:pPr>
        <w:spacing w:line="288" w:lineRule="auto"/>
        <w:rPr>
          <w:b/>
          <w:bCs/>
          <w:lang w:val="zh-CN"/>
        </w:rPr>
      </w:pPr>
      <w:r>
        <w:rPr>
          <w:b/>
          <w:bCs/>
          <w:lang w:val="zh-CN"/>
        </w:rPr>
        <w:t>提交材料及要求：</w:t>
      </w:r>
    </w:p>
    <w:p>
      <w:pPr>
        <w:spacing w:line="288" w:lineRule="auto"/>
        <w:rPr>
          <w:b/>
          <w:bCs/>
          <w:lang w:val="zh-CN"/>
        </w:rPr>
      </w:pPr>
      <w:r>
        <w:rPr>
          <w:b/>
          <w:bCs/>
          <w:lang w:val="zh-CN"/>
        </w:rPr>
        <w:t>可再生能源提供生活热水：</w:t>
      </w:r>
    </w:p>
    <w:p>
      <w:pPr>
        <w:pStyle w:val="42"/>
        <w:numPr>
          <w:ilvl w:val="0"/>
          <w:numId w:val="21"/>
        </w:numPr>
        <w:spacing w:line="288" w:lineRule="auto"/>
        <w:outlineLvl w:val="9"/>
        <w:rPr>
          <w:sz w:val="21"/>
          <w:szCs w:val="21"/>
        </w:rPr>
      </w:pPr>
      <w:r>
        <w:rPr>
          <w:sz w:val="21"/>
          <w:szCs w:val="21"/>
        </w:rPr>
        <w:t>给排水设计说明：应体现可再生能源系统设计情况；</w:t>
      </w:r>
    </w:p>
    <w:p>
      <w:pPr>
        <w:pStyle w:val="42"/>
        <w:numPr>
          <w:ilvl w:val="0"/>
          <w:numId w:val="21"/>
        </w:numPr>
        <w:spacing w:line="288" w:lineRule="auto"/>
        <w:outlineLvl w:val="9"/>
        <w:rPr>
          <w:sz w:val="21"/>
          <w:szCs w:val="21"/>
        </w:rPr>
      </w:pPr>
      <w:r>
        <w:rPr>
          <w:sz w:val="21"/>
          <w:szCs w:val="21"/>
        </w:rPr>
        <w:t>给排水系统图：应体现可再生能源生活热水系统的形式；</w:t>
      </w:r>
    </w:p>
    <w:p>
      <w:pPr>
        <w:pStyle w:val="42"/>
        <w:numPr>
          <w:ilvl w:val="0"/>
          <w:numId w:val="21"/>
        </w:numPr>
        <w:spacing w:line="288" w:lineRule="auto"/>
        <w:outlineLvl w:val="9"/>
        <w:rPr>
          <w:sz w:val="21"/>
          <w:szCs w:val="21"/>
        </w:rPr>
      </w:pPr>
      <w:r>
        <w:rPr>
          <w:sz w:val="21"/>
          <w:szCs w:val="21"/>
        </w:rPr>
        <w:t>太阳能集热板平面布置图（太阳能生活热水系统）/机房平面布置图（热泵提供生活热水）：应体现集热板的位置/热泵的位置；</w:t>
      </w:r>
    </w:p>
    <w:p>
      <w:pPr>
        <w:pStyle w:val="42"/>
        <w:numPr>
          <w:ilvl w:val="0"/>
          <w:numId w:val="21"/>
        </w:numPr>
        <w:spacing w:line="288" w:lineRule="auto"/>
        <w:outlineLvl w:val="9"/>
        <w:rPr>
          <w:sz w:val="21"/>
          <w:szCs w:val="21"/>
        </w:rPr>
      </w:pPr>
      <w:r>
        <w:rPr>
          <w:sz w:val="21"/>
          <w:szCs w:val="21"/>
        </w:rPr>
        <w:t>生活热水方案分析报告：应体现项目的设计方案、经济效益计算方法、计算过程和结果。</w:t>
      </w:r>
    </w:p>
    <w:p>
      <w:pPr>
        <w:pStyle w:val="42"/>
        <w:spacing w:line="288" w:lineRule="auto"/>
        <w:outlineLvl w:val="9"/>
        <w:rPr>
          <w:sz w:val="21"/>
          <w:szCs w:val="21"/>
        </w:rPr>
      </w:pPr>
    </w:p>
    <w:p>
      <w:pPr>
        <w:spacing w:line="288" w:lineRule="auto"/>
        <w:rPr>
          <w:b/>
          <w:bCs/>
          <w:lang w:val="zh-CN"/>
        </w:rPr>
      </w:pPr>
      <w:r>
        <w:rPr>
          <w:b/>
          <w:bCs/>
          <w:lang w:val="zh-CN"/>
        </w:rPr>
        <w:t>可再生能源提供空调供冷供热：</w:t>
      </w:r>
    </w:p>
    <w:p>
      <w:pPr>
        <w:pStyle w:val="42"/>
        <w:numPr>
          <w:ilvl w:val="0"/>
          <w:numId w:val="22"/>
        </w:numPr>
        <w:spacing w:line="288" w:lineRule="auto"/>
        <w:outlineLvl w:val="9"/>
        <w:rPr>
          <w:sz w:val="21"/>
          <w:szCs w:val="21"/>
        </w:rPr>
      </w:pPr>
      <w:r>
        <w:rPr>
          <w:sz w:val="21"/>
          <w:szCs w:val="21"/>
        </w:rPr>
        <w:t>暖通设计说明：应体现可再生能源系统设计情况</w:t>
      </w:r>
    </w:p>
    <w:p>
      <w:pPr>
        <w:pStyle w:val="42"/>
        <w:numPr>
          <w:ilvl w:val="0"/>
          <w:numId w:val="22"/>
        </w:numPr>
        <w:spacing w:line="288" w:lineRule="auto"/>
        <w:outlineLvl w:val="9"/>
        <w:rPr>
          <w:sz w:val="21"/>
          <w:szCs w:val="21"/>
        </w:rPr>
      </w:pPr>
      <w:r>
        <w:rPr>
          <w:sz w:val="21"/>
          <w:szCs w:val="21"/>
        </w:rPr>
        <w:t>暖通设备材料表：应体现可再生能源系统相关设备的设计参数（如地源热泵机组的制冷量、功率、COP等）</w:t>
      </w:r>
    </w:p>
    <w:p>
      <w:pPr>
        <w:pStyle w:val="42"/>
        <w:numPr>
          <w:ilvl w:val="0"/>
          <w:numId w:val="22"/>
        </w:numPr>
        <w:spacing w:line="288" w:lineRule="auto"/>
        <w:outlineLvl w:val="9"/>
        <w:rPr>
          <w:sz w:val="21"/>
          <w:szCs w:val="21"/>
        </w:rPr>
      </w:pPr>
      <w:r>
        <w:rPr>
          <w:sz w:val="21"/>
          <w:szCs w:val="21"/>
        </w:rPr>
        <w:t>空调热泵机房平面布置图和详图：应体现可再生能源系统相关设备的位置及连接方式；</w:t>
      </w:r>
    </w:p>
    <w:p>
      <w:pPr>
        <w:pStyle w:val="42"/>
        <w:numPr>
          <w:ilvl w:val="0"/>
          <w:numId w:val="22"/>
        </w:numPr>
        <w:spacing w:line="288" w:lineRule="auto"/>
        <w:outlineLvl w:val="9"/>
        <w:rPr>
          <w:sz w:val="21"/>
          <w:szCs w:val="21"/>
        </w:rPr>
      </w:pPr>
      <w:r>
        <w:rPr>
          <w:sz w:val="21"/>
          <w:szCs w:val="21"/>
        </w:rPr>
        <w:t>空调热泵机房水系统流程图：应体现可再生能源系统相关设备的连接方式；</w:t>
      </w:r>
    </w:p>
    <w:p>
      <w:pPr>
        <w:pStyle w:val="42"/>
        <w:numPr>
          <w:ilvl w:val="0"/>
          <w:numId w:val="22"/>
        </w:numPr>
        <w:spacing w:line="288" w:lineRule="auto"/>
        <w:outlineLvl w:val="9"/>
        <w:rPr>
          <w:sz w:val="21"/>
          <w:szCs w:val="21"/>
        </w:rPr>
      </w:pPr>
      <w:r>
        <w:rPr>
          <w:sz w:val="21"/>
          <w:szCs w:val="21"/>
        </w:rPr>
        <w:t>室外管线平面布置图（仅土壤源热泵系统提供）</w:t>
      </w:r>
    </w:p>
    <w:p>
      <w:pPr>
        <w:pStyle w:val="42"/>
        <w:numPr>
          <w:ilvl w:val="0"/>
          <w:numId w:val="22"/>
        </w:numPr>
        <w:spacing w:line="288" w:lineRule="auto"/>
        <w:outlineLvl w:val="9"/>
        <w:rPr>
          <w:sz w:val="21"/>
          <w:szCs w:val="21"/>
        </w:rPr>
      </w:pPr>
      <w:r>
        <w:rPr>
          <w:sz w:val="21"/>
          <w:szCs w:val="21"/>
        </w:rPr>
        <w:t>空调方案分析报告：应体现项目的负荷计算分析、设计方案、经济效益计算分析过程和结果。</w:t>
      </w:r>
    </w:p>
    <w:p>
      <w:pPr>
        <w:rPr>
          <w:rFonts w:eastAsia="仿宋_GB2312"/>
          <w:sz w:val="24"/>
        </w:rPr>
      </w:pPr>
    </w:p>
    <w:p>
      <w:pPr>
        <w:spacing w:line="288" w:lineRule="auto"/>
        <w:rPr>
          <w:b/>
          <w:bCs/>
          <w:lang w:val="zh-CN"/>
        </w:rPr>
      </w:pPr>
      <w:r>
        <w:rPr>
          <w:b/>
          <w:bCs/>
          <w:lang w:val="zh-CN"/>
        </w:rPr>
        <w:t>可再生能源发电：</w:t>
      </w:r>
    </w:p>
    <w:p>
      <w:pPr>
        <w:pStyle w:val="42"/>
        <w:numPr>
          <w:ilvl w:val="0"/>
          <w:numId w:val="23"/>
        </w:numPr>
        <w:spacing w:line="288" w:lineRule="auto"/>
        <w:outlineLvl w:val="9"/>
        <w:rPr>
          <w:sz w:val="21"/>
          <w:szCs w:val="21"/>
        </w:rPr>
      </w:pPr>
      <w:r>
        <w:rPr>
          <w:sz w:val="21"/>
          <w:szCs w:val="21"/>
        </w:rPr>
        <w:t>电气设计说明：应体现可再生能源发电设计情况（系统形式、系统容量等）；</w:t>
      </w:r>
    </w:p>
    <w:p>
      <w:pPr>
        <w:pStyle w:val="42"/>
        <w:numPr>
          <w:ilvl w:val="0"/>
          <w:numId w:val="23"/>
        </w:numPr>
        <w:spacing w:line="288" w:lineRule="auto"/>
        <w:outlineLvl w:val="9"/>
        <w:rPr>
          <w:sz w:val="21"/>
          <w:szCs w:val="21"/>
        </w:rPr>
      </w:pPr>
      <w:r>
        <w:rPr>
          <w:sz w:val="21"/>
          <w:szCs w:val="21"/>
        </w:rPr>
        <w:t>太阳能光伏发电板平面布置图：应体现光伏发电板的位置和面积；</w:t>
      </w:r>
    </w:p>
    <w:p>
      <w:pPr>
        <w:pStyle w:val="42"/>
        <w:numPr>
          <w:ilvl w:val="0"/>
          <w:numId w:val="23"/>
        </w:numPr>
        <w:spacing w:line="288" w:lineRule="auto"/>
        <w:outlineLvl w:val="9"/>
        <w:rPr>
          <w:sz w:val="21"/>
          <w:szCs w:val="21"/>
        </w:rPr>
      </w:pPr>
      <w:r>
        <w:rPr>
          <w:sz w:val="21"/>
          <w:szCs w:val="21"/>
        </w:rPr>
        <w:t>太阳能光伏发电系统组件连接图/逆变器接线图</w:t>
      </w:r>
    </w:p>
    <w:p>
      <w:pPr>
        <w:pStyle w:val="42"/>
        <w:numPr>
          <w:ilvl w:val="0"/>
          <w:numId w:val="23"/>
        </w:numPr>
        <w:spacing w:line="288" w:lineRule="auto"/>
        <w:outlineLvl w:val="9"/>
        <w:rPr>
          <w:sz w:val="21"/>
          <w:szCs w:val="21"/>
        </w:rPr>
      </w:pPr>
      <w:r>
        <w:rPr>
          <w:sz w:val="21"/>
          <w:szCs w:val="21"/>
        </w:rPr>
        <w:t>太阳能光伏发电方案分析报告：应体现项目的设计方案、年发电量计算过程和结果、投资情况、经济效益分析过程和结果。</w:t>
      </w:r>
    </w:p>
    <w:p>
      <w:pPr>
        <w:pStyle w:val="42"/>
        <w:spacing w:line="288" w:lineRule="auto"/>
        <w:outlineLvl w:val="9"/>
        <w:rPr>
          <w:sz w:val="21"/>
          <w:szCs w:val="21"/>
        </w:rPr>
      </w:pPr>
    </w:p>
    <w:p>
      <w:pPr>
        <w:spacing w:line="288" w:lineRule="auto"/>
        <w:rPr>
          <w:b/>
        </w:rPr>
      </w:pPr>
      <w:r>
        <w:rPr>
          <w:b/>
        </w:rPr>
        <w:t>实际提交材料：</w:t>
      </w:r>
    </w:p>
    <w:tbl>
      <w:tblPr>
        <w:tblStyle w:val="25"/>
        <w:tblW w:w="847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34" w:hRule="atLeast"/>
          <w:jc w:val="center"/>
        </w:trPr>
        <w:tc>
          <w:tcPr>
            <w:tcW w:w="8472" w:type="dxa"/>
            <w:tcBorders>
              <w:top w:val="single" w:color="auto" w:sz="4" w:space="0"/>
              <w:left w:val="single" w:color="auto" w:sz="4" w:space="0"/>
              <w:bottom w:val="single" w:color="auto" w:sz="4" w:space="0"/>
              <w:right w:val="single" w:color="auto" w:sz="4" w:space="0"/>
            </w:tcBorders>
          </w:tcPr>
          <w:p>
            <w:pPr>
              <w:pStyle w:val="43"/>
              <w:spacing w:line="288" w:lineRule="auto"/>
              <w:jc w:val="both"/>
              <w:rPr>
                <w:rFonts w:ascii="Times New Roman" w:cs="Times New Roman"/>
                <w:b/>
                <w:color w:val="auto"/>
                <w:sz w:val="21"/>
                <w:szCs w:val="21"/>
              </w:rPr>
            </w:pPr>
          </w:p>
        </w:tc>
      </w:tr>
    </w:tbl>
    <w:p/>
    <w:p>
      <w:pPr>
        <w:pStyle w:val="2"/>
        <w:sectPr>
          <w:headerReference r:id="rId11" w:type="default"/>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pPr>
      <w:bookmarkStart w:id="19" w:name="_Toc404262770"/>
    </w:p>
    <w:p>
      <w:pPr>
        <w:pStyle w:val="2"/>
      </w:pPr>
      <w:r>
        <w:t>6 节水与水资源利用</w:t>
      </w:r>
      <w:bookmarkEnd w:id="19"/>
    </w:p>
    <w:tbl>
      <w:tblPr>
        <w:tblStyle w:val="25"/>
        <w:tblW w:w="8463"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9"/>
        <w:gridCol w:w="846"/>
        <w:gridCol w:w="3378"/>
        <w:gridCol w:w="1120"/>
        <w:gridCol w:w="1120"/>
        <w:gridCol w:w="11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879" w:type="dxa"/>
            <w:shd w:val="clear" w:color="auto" w:fill="D9D9D9"/>
            <w:vAlign w:val="center"/>
          </w:tcPr>
          <w:p>
            <w:pPr>
              <w:widowControl/>
              <w:jc w:val="center"/>
              <w:rPr>
                <w:b/>
                <w:bCs/>
                <w:kern w:val="0"/>
              </w:rPr>
            </w:pPr>
            <w:r>
              <w:rPr>
                <w:b/>
                <w:bCs/>
                <w:kern w:val="0"/>
              </w:rPr>
              <w:t>子项</w:t>
            </w:r>
          </w:p>
        </w:tc>
        <w:tc>
          <w:tcPr>
            <w:tcW w:w="846" w:type="dxa"/>
            <w:shd w:val="clear" w:color="auto" w:fill="D9D9D9"/>
            <w:vAlign w:val="center"/>
          </w:tcPr>
          <w:p>
            <w:pPr>
              <w:widowControl/>
              <w:jc w:val="center"/>
              <w:rPr>
                <w:b/>
                <w:bCs/>
                <w:kern w:val="0"/>
              </w:rPr>
            </w:pPr>
            <w:r>
              <w:rPr>
                <w:b/>
                <w:bCs/>
                <w:kern w:val="0"/>
              </w:rPr>
              <w:t>条文</w:t>
            </w:r>
          </w:p>
          <w:p>
            <w:pPr>
              <w:widowControl/>
              <w:jc w:val="center"/>
              <w:rPr>
                <w:b/>
                <w:bCs/>
                <w:kern w:val="0"/>
              </w:rPr>
            </w:pPr>
            <w:r>
              <w:rPr>
                <w:b/>
                <w:bCs/>
                <w:kern w:val="0"/>
              </w:rPr>
              <w:t>编号</w:t>
            </w:r>
          </w:p>
        </w:tc>
        <w:tc>
          <w:tcPr>
            <w:tcW w:w="3378" w:type="dxa"/>
            <w:shd w:val="clear" w:color="auto" w:fill="D9D9D9"/>
            <w:vAlign w:val="center"/>
          </w:tcPr>
          <w:p>
            <w:pPr>
              <w:widowControl/>
              <w:jc w:val="center"/>
              <w:rPr>
                <w:b/>
                <w:bCs/>
                <w:kern w:val="0"/>
              </w:rPr>
            </w:pPr>
            <w:r>
              <w:rPr>
                <w:b/>
                <w:bCs/>
                <w:kern w:val="0"/>
              </w:rPr>
              <w:t>条文</w:t>
            </w:r>
          </w:p>
        </w:tc>
        <w:tc>
          <w:tcPr>
            <w:tcW w:w="1120" w:type="dxa"/>
            <w:shd w:val="clear" w:color="auto" w:fill="D9D9D9"/>
            <w:vAlign w:val="center"/>
          </w:tcPr>
          <w:p>
            <w:pPr>
              <w:widowControl/>
              <w:jc w:val="center"/>
              <w:rPr>
                <w:b/>
                <w:bCs/>
                <w:kern w:val="0"/>
              </w:rPr>
            </w:pPr>
            <w:r>
              <w:rPr>
                <w:b/>
                <w:bCs/>
                <w:kern w:val="0"/>
              </w:rPr>
              <w:t>分数</w:t>
            </w:r>
          </w:p>
        </w:tc>
        <w:tc>
          <w:tcPr>
            <w:tcW w:w="1120" w:type="dxa"/>
            <w:shd w:val="clear" w:color="auto" w:fill="D9D9D9"/>
            <w:vAlign w:val="center"/>
          </w:tcPr>
          <w:p>
            <w:pPr>
              <w:widowControl/>
              <w:jc w:val="center"/>
              <w:rPr>
                <w:b/>
                <w:bCs/>
                <w:kern w:val="0"/>
              </w:rPr>
            </w:pPr>
            <w:r>
              <w:rPr>
                <w:b/>
                <w:bCs/>
                <w:kern w:val="0"/>
              </w:rPr>
              <w:t>不参评分</w:t>
            </w:r>
          </w:p>
        </w:tc>
        <w:tc>
          <w:tcPr>
            <w:tcW w:w="1120" w:type="dxa"/>
            <w:shd w:val="clear" w:color="auto" w:fill="D9D9D9"/>
            <w:vAlign w:val="center"/>
          </w:tcPr>
          <w:p>
            <w:pPr>
              <w:widowControl/>
              <w:jc w:val="center"/>
              <w:rPr>
                <w:b/>
                <w:bCs/>
                <w:kern w:val="0"/>
              </w:rPr>
            </w:pPr>
            <w:r>
              <w:rPr>
                <w:b/>
                <w:bCs/>
                <w:kern w:val="0"/>
              </w:rPr>
              <w:t>达标/得分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jc w:val="center"/>
        </w:trPr>
        <w:tc>
          <w:tcPr>
            <w:tcW w:w="879" w:type="dxa"/>
            <w:vMerge w:val="restart"/>
            <w:shd w:val="clear" w:color="auto" w:fill="D9D9D9"/>
            <w:vAlign w:val="center"/>
          </w:tcPr>
          <w:p>
            <w:pPr>
              <w:widowControl/>
              <w:jc w:val="center"/>
              <w:rPr>
                <w:b/>
                <w:bCs/>
                <w:kern w:val="0"/>
              </w:rPr>
            </w:pPr>
            <w:r>
              <w:rPr>
                <w:b/>
                <w:bCs/>
                <w:kern w:val="0"/>
              </w:rPr>
              <w:t>控制项</w:t>
            </w:r>
          </w:p>
        </w:tc>
        <w:tc>
          <w:tcPr>
            <w:tcW w:w="846" w:type="dxa"/>
            <w:vAlign w:val="center"/>
          </w:tcPr>
          <w:p>
            <w:pPr>
              <w:widowControl/>
              <w:jc w:val="center"/>
              <w:rPr>
                <w:kern w:val="0"/>
              </w:rPr>
            </w:pPr>
            <w:r>
              <w:rPr>
                <w:kern w:val="0"/>
              </w:rPr>
              <w:t>6.1.1</w:t>
            </w:r>
          </w:p>
        </w:tc>
        <w:tc>
          <w:tcPr>
            <w:tcW w:w="3378" w:type="dxa"/>
            <w:vAlign w:val="center"/>
          </w:tcPr>
          <w:p>
            <w:pPr>
              <w:widowControl/>
              <w:rPr>
                <w:kern w:val="0"/>
                <w:szCs w:val="21"/>
              </w:rPr>
            </w:pPr>
            <w:r>
              <w:rPr>
                <w:kern w:val="0"/>
                <w:szCs w:val="21"/>
              </w:rPr>
              <w:t>应制定水资源利用方案，统筹利用各种水资源。</w:t>
            </w:r>
          </w:p>
        </w:tc>
        <w:tc>
          <w:tcPr>
            <w:tcW w:w="1120" w:type="dxa"/>
            <w:vAlign w:val="center"/>
          </w:tcPr>
          <w:p>
            <w:pPr>
              <w:jc w:val="center"/>
              <w:rPr>
                <w:szCs w:val="21"/>
              </w:rPr>
            </w:pPr>
            <w:r>
              <w:rPr>
                <w:szCs w:val="21"/>
              </w:rPr>
              <w:t>/</w:t>
            </w:r>
          </w:p>
        </w:tc>
        <w:tc>
          <w:tcPr>
            <w:tcW w:w="1120" w:type="dxa"/>
            <w:vAlign w:val="center"/>
          </w:tcPr>
          <w:p>
            <w:pPr>
              <w:jc w:val="center"/>
            </w:pPr>
            <w:r>
              <w:rPr>
                <w:szCs w:val="21"/>
              </w:rPr>
              <w:t>/</w:t>
            </w:r>
          </w:p>
        </w:tc>
        <w:tc>
          <w:tcPr>
            <w:tcW w:w="1120" w:type="dxa"/>
            <w:vAlign w:val="center"/>
          </w:tcPr>
          <w:p>
            <w:pPr>
              <w:jc w:val="center"/>
              <w:rPr>
                <w:rFonts w:eastAsia="仿宋_GB2312"/>
                <w:szCs w:val="21"/>
              </w:rPr>
            </w:pPr>
            <w:r>
              <w:rPr>
                <w:rFonts w:eastAsia="仿宋_GB2312"/>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52" w:hRule="atLeast"/>
          <w:jc w:val="center"/>
        </w:trPr>
        <w:tc>
          <w:tcPr>
            <w:tcW w:w="879" w:type="dxa"/>
            <w:vMerge w:val="continue"/>
            <w:shd w:val="clear" w:color="auto" w:fill="D9D9D9"/>
            <w:vAlign w:val="center"/>
          </w:tcPr>
          <w:p>
            <w:pPr>
              <w:widowControl/>
              <w:jc w:val="left"/>
              <w:rPr>
                <w:b/>
                <w:bCs/>
                <w:kern w:val="0"/>
              </w:rPr>
            </w:pPr>
          </w:p>
        </w:tc>
        <w:tc>
          <w:tcPr>
            <w:tcW w:w="846" w:type="dxa"/>
            <w:vAlign w:val="center"/>
          </w:tcPr>
          <w:p>
            <w:pPr>
              <w:widowControl/>
              <w:jc w:val="center"/>
              <w:rPr>
                <w:kern w:val="0"/>
              </w:rPr>
            </w:pPr>
            <w:r>
              <w:rPr>
                <w:kern w:val="0"/>
              </w:rPr>
              <w:t>6.1.2</w:t>
            </w:r>
          </w:p>
        </w:tc>
        <w:tc>
          <w:tcPr>
            <w:tcW w:w="3378" w:type="dxa"/>
            <w:vAlign w:val="center"/>
          </w:tcPr>
          <w:p>
            <w:pPr>
              <w:widowControl/>
              <w:rPr>
                <w:kern w:val="0"/>
                <w:szCs w:val="21"/>
              </w:rPr>
            </w:pPr>
            <w:r>
              <w:rPr>
                <w:kern w:val="0"/>
                <w:szCs w:val="21"/>
              </w:rPr>
              <w:t>给排水系统设置应合理、完善、安全。</w:t>
            </w:r>
          </w:p>
        </w:tc>
        <w:tc>
          <w:tcPr>
            <w:tcW w:w="1120" w:type="dxa"/>
            <w:vAlign w:val="center"/>
          </w:tcPr>
          <w:p>
            <w:pPr>
              <w:jc w:val="center"/>
              <w:rPr>
                <w:szCs w:val="21"/>
              </w:rPr>
            </w:pPr>
            <w:r>
              <w:rPr>
                <w:szCs w:val="21"/>
              </w:rPr>
              <w:t>/</w:t>
            </w:r>
          </w:p>
        </w:tc>
        <w:tc>
          <w:tcPr>
            <w:tcW w:w="1120" w:type="dxa"/>
            <w:vAlign w:val="center"/>
          </w:tcPr>
          <w:p>
            <w:pPr>
              <w:jc w:val="center"/>
            </w:pPr>
            <w:r>
              <w:rPr>
                <w:szCs w:val="21"/>
              </w:rPr>
              <w:t>/</w:t>
            </w:r>
          </w:p>
        </w:tc>
        <w:tc>
          <w:tcPr>
            <w:tcW w:w="1120" w:type="dxa"/>
            <w:vAlign w:val="center"/>
          </w:tcPr>
          <w:p>
            <w:pPr>
              <w:jc w:val="center"/>
              <w:rPr>
                <w:rFonts w:eastAsia="仿宋_GB2312"/>
                <w:szCs w:val="21"/>
              </w:rPr>
            </w:pPr>
            <w:r>
              <w:rPr>
                <w:rFonts w:eastAsia="仿宋_GB2312"/>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9" w:hRule="atLeast"/>
          <w:jc w:val="center"/>
        </w:trPr>
        <w:tc>
          <w:tcPr>
            <w:tcW w:w="879" w:type="dxa"/>
            <w:vMerge w:val="continue"/>
            <w:shd w:val="clear" w:color="auto" w:fill="D9D9D9"/>
            <w:vAlign w:val="center"/>
          </w:tcPr>
          <w:p>
            <w:pPr>
              <w:widowControl/>
              <w:jc w:val="left"/>
              <w:rPr>
                <w:b/>
                <w:bCs/>
                <w:kern w:val="0"/>
              </w:rPr>
            </w:pPr>
          </w:p>
        </w:tc>
        <w:tc>
          <w:tcPr>
            <w:tcW w:w="846" w:type="dxa"/>
            <w:vAlign w:val="center"/>
          </w:tcPr>
          <w:p>
            <w:pPr>
              <w:widowControl/>
              <w:jc w:val="center"/>
              <w:rPr>
                <w:kern w:val="0"/>
              </w:rPr>
            </w:pPr>
            <w:r>
              <w:rPr>
                <w:kern w:val="0"/>
              </w:rPr>
              <w:t>6.1.3</w:t>
            </w:r>
          </w:p>
        </w:tc>
        <w:tc>
          <w:tcPr>
            <w:tcW w:w="3378" w:type="dxa"/>
            <w:vAlign w:val="center"/>
          </w:tcPr>
          <w:p>
            <w:pPr>
              <w:widowControl/>
              <w:rPr>
                <w:kern w:val="0"/>
                <w:szCs w:val="21"/>
              </w:rPr>
            </w:pPr>
            <w:r>
              <w:rPr>
                <w:kern w:val="0"/>
                <w:szCs w:val="21"/>
              </w:rPr>
              <w:t>应采用节水器具。</w:t>
            </w:r>
          </w:p>
        </w:tc>
        <w:tc>
          <w:tcPr>
            <w:tcW w:w="1120" w:type="dxa"/>
            <w:vAlign w:val="center"/>
          </w:tcPr>
          <w:p>
            <w:pPr>
              <w:jc w:val="center"/>
              <w:rPr>
                <w:szCs w:val="21"/>
              </w:rPr>
            </w:pPr>
            <w:r>
              <w:rPr>
                <w:szCs w:val="21"/>
              </w:rPr>
              <w:t>/</w:t>
            </w:r>
          </w:p>
        </w:tc>
        <w:tc>
          <w:tcPr>
            <w:tcW w:w="1120" w:type="dxa"/>
            <w:vAlign w:val="center"/>
          </w:tcPr>
          <w:p>
            <w:pPr>
              <w:jc w:val="center"/>
            </w:pPr>
            <w:r>
              <w:rPr>
                <w:szCs w:val="21"/>
              </w:rPr>
              <w:t>/</w:t>
            </w:r>
          </w:p>
        </w:tc>
        <w:tc>
          <w:tcPr>
            <w:tcW w:w="1120" w:type="dxa"/>
            <w:vAlign w:val="center"/>
          </w:tcPr>
          <w:p>
            <w:pPr>
              <w:jc w:val="center"/>
              <w:rPr>
                <w:rFonts w:eastAsia="仿宋_GB2312"/>
                <w:szCs w:val="21"/>
              </w:rPr>
            </w:pPr>
            <w:r>
              <w:rPr>
                <w:rFonts w:eastAsia="仿宋_GB2312"/>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jc w:val="center"/>
        </w:trPr>
        <w:tc>
          <w:tcPr>
            <w:tcW w:w="879" w:type="dxa"/>
            <w:vMerge w:val="restart"/>
            <w:shd w:val="clear" w:color="auto" w:fill="D9D9D9"/>
            <w:vAlign w:val="center"/>
          </w:tcPr>
          <w:p>
            <w:pPr>
              <w:widowControl/>
              <w:jc w:val="center"/>
              <w:rPr>
                <w:b/>
                <w:bCs/>
                <w:kern w:val="0"/>
              </w:rPr>
            </w:pPr>
            <w:r>
              <w:rPr>
                <w:b/>
                <w:bCs/>
                <w:kern w:val="0"/>
              </w:rPr>
              <w:t>节水</w:t>
            </w:r>
          </w:p>
          <w:p>
            <w:pPr>
              <w:widowControl/>
              <w:jc w:val="center"/>
              <w:rPr>
                <w:b/>
                <w:bCs/>
                <w:kern w:val="0"/>
              </w:rPr>
            </w:pPr>
            <w:r>
              <w:rPr>
                <w:b/>
                <w:bCs/>
                <w:kern w:val="0"/>
              </w:rPr>
              <w:t>系统</w:t>
            </w:r>
          </w:p>
        </w:tc>
        <w:tc>
          <w:tcPr>
            <w:tcW w:w="846" w:type="dxa"/>
            <w:vAlign w:val="center"/>
          </w:tcPr>
          <w:p>
            <w:pPr>
              <w:widowControl/>
              <w:jc w:val="center"/>
              <w:rPr>
                <w:kern w:val="0"/>
              </w:rPr>
            </w:pPr>
            <w:r>
              <w:rPr>
                <w:kern w:val="0"/>
              </w:rPr>
              <w:t>6.2.1</w:t>
            </w:r>
          </w:p>
        </w:tc>
        <w:tc>
          <w:tcPr>
            <w:tcW w:w="3378" w:type="dxa"/>
            <w:vAlign w:val="center"/>
          </w:tcPr>
          <w:p>
            <w:pPr>
              <w:widowControl/>
              <w:rPr>
                <w:kern w:val="0"/>
                <w:szCs w:val="21"/>
              </w:rPr>
            </w:pPr>
            <w:r>
              <w:rPr>
                <w:kern w:val="0"/>
                <w:szCs w:val="21"/>
              </w:rPr>
              <w:t>建筑平均日用水量满足现行国家标准《民用建筑节水设计标准》GB 50555中的节水用水定额的要求。</w:t>
            </w:r>
          </w:p>
        </w:tc>
        <w:tc>
          <w:tcPr>
            <w:tcW w:w="1120" w:type="dxa"/>
            <w:vAlign w:val="center"/>
          </w:tcPr>
          <w:p>
            <w:pPr>
              <w:jc w:val="center"/>
              <w:rPr>
                <w:kern w:val="0"/>
              </w:rPr>
            </w:pPr>
            <w:r>
              <w:rPr>
                <w:kern w:val="0"/>
              </w:rPr>
              <w:t>10</w:t>
            </w:r>
          </w:p>
        </w:tc>
        <w:tc>
          <w:tcPr>
            <w:tcW w:w="1120" w:type="dxa"/>
            <w:vAlign w:val="center"/>
          </w:tcPr>
          <w:p>
            <w:pPr>
              <w:widowControl/>
              <w:jc w:val="center"/>
              <w:rPr>
                <w:kern w:val="0"/>
              </w:rPr>
            </w:pPr>
            <w:r>
              <w:rPr>
                <w:kern w:val="0"/>
              </w:rPr>
              <w:t>10</w:t>
            </w:r>
          </w:p>
        </w:tc>
        <w:tc>
          <w:tcPr>
            <w:tcW w:w="1120" w:type="dxa"/>
            <w:vAlign w:val="center"/>
          </w:tcPr>
          <w:p>
            <w:pPr>
              <w:jc w:val="center"/>
              <w:rPr>
                <w:kern w:val="0"/>
              </w:rPr>
            </w:pPr>
            <w:r>
              <w:rPr>
                <w:rFonts w:hint="eastAsia"/>
                <w:kern w:val="0"/>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8" w:hRule="atLeast"/>
          <w:jc w:val="center"/>
        </w:trPr>
        <w:tc>
          <w:tcPr>
            <w:tcW w:w="879" w:type="dxa"/>
            <w:vMerge w:val="continue"/>
            <w:shd w:val="clear" w:color="auto" w:fill="D9D9D9"/>
            <w:vAlign w:val="center"/>
          </w:tcPr>
          <w:p>
            <w:pPr>
              <w:widowControl/>
              <w:jc w:val="left"/>
              <w:rPr>
                <w:b/>
                <w:bCs/>
                <w:kern w:val="0"/>
              </w:rPr>
            </w:pPr>
          </w:p>
        </w:tc>
        <w:tc>
          <w:tcPr>
            <w:tcW w:w="846" w:type="dxa"/>
            <w:vAlign w:val="center"/>
          </w:tcPr>
          <w:p>
            <w:pPr>
              <w:widowControl/>
              <w:jc w:val="center"/>
              <w:rPr>
                <w:kern w:val="0"/>
              </w:rPr>
            </w:pPr>
            <w:r>
              <w:rPr>
                <w:kern w:val="0"/>
              </w:rPr>
              <w:t>6.2.2</w:t>
            </w:r>
          </w:p>
        </w:tc>
        <w:tc>
          <w:tcPr>
            <w:tcW w:w="3378" w:type="dxa"/>
            <w:vAlign w:val="center"/>
          </w:tcPr>
          <w:p>
            <w:pPr>
              <w:widowControl/>
              <w:rPr>
                <w:kern w:val="0"/>
                <w:szCs w:val="21"/>
              </w:rPr>
            </w:pPr>
            <w:r>
              <w:rPr>
                <w:kern w:val="0"/>
                <w:szCs w:val="21"/>
              </w:rPr>
              <w:t>采取有效措施避免管网漏损。</w:t>
            </w:r>
          </w:p>
        </w:tc>
        <w:tc>
          <w:tcPr>
            <w:tcW w:w="1120" w:type="dxa"/>
            <w:vAlign w:val="center"/>
          </w:tcPr>
          <w:p>
            <w:pPr>
              <w:jc w:val="center"/>
              <w:rPr>
                <w:kern w:val="0"/>
              </w:rPr>
            </w:pPr>
            <w:r>
              <w:rPr>
                <w:kern w:val="0"/>
              </w:rPr>
              <w:t>7</w:t>
            </w:r>
          </w:p>
        </w:tc>
        <w:tc>
          <w:tcPr>
            <w:tcW w:w="1120" w:type="dxa"/>
            <w:vAlign w:val="center"/>
          </w:tcPr>
          <w:p>
            <w:pPr>
              <w:widowControl/>
              <w:jc w:val="center"/>
              <w:rPr>
                <w:kern w:val="0"/>
              </w:rPr>
            </w:pPr>
          </w:p>
        </w:tc>
        <w:tc>
          <w:tcPr>
            <w:tcW w:w="1120" w:type="dxa"/>
            <w:vAlign w:val="center"/>
          </w:tcPr>
          <w:p>
            <w:pPr>
              <w:jc w:val="center"/>
              <w:rPr>
                <w:rFonts w:hint="eastAsia" w:eastAsia="宋体"/>
                <w:kern w:val="0"/>
                <w:lang w:val="en-US" w:eastAsia="zh-CN"/>
              </w:rPr>
            </w:pPr>
            <w:r>
              <w:rPr>
                <w:rFonts w:hint="eastAsia"/>
                <w:kern w:val="0"/>
                <w:lang w:val="en-US" w:eastAsia="zh-CN"/>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9" w:hRule="atLeast"/>
          <w:jc w:val="center"/>
        </w:trPr>
        <w:tc>
          <w:tcPr>
            <w:tcW w:w="879" w:type="dxa"/>
            <w:vMerge w:val="continue"/>
            <w:shd w:val="clear" w:color="auto" w:fill="D9D9D9"/>
            <w:vAlign w:val="center"/>
          </w:tcPr>
          <w:p>
            <w:pPr>
              <w:widowControl/>
              <w:jc w:val="left"/>
              <w:rPr>
                <w:b/>
                <w:bCs/>
                <w:kern w:val="0"/>
              </w:rPr>
            </w:pPr>
          </w:p>
        </w:tc>
        <w:tc>
          <w:tcPr>
            <w:tcW w:w="846" w:type="dxa"/>
            <w:vAlign w:val="center"/>
          </w:tcPr>
          <w:p>
            <w:pPr>
              <w:widowControl/>
              <w:jc w:val="center"/>
              <w:rPr>
                <w:kern w:val="0"/>
              </w:rPr>
            </w:pPr>
            <w:r>
              <w:rPr>
                <w:kern w:val="0"/>
              </w:rPr>
              <w:t>6.2.3</w:t>
            </w:r>
          </w:p>
        </w:tc>
        <w:tc>
          <w:tcPr>
            <w:tcW w:w="3378" w:type="dxa"/>
            <w:vAlign w:val="center"/>
          </w:tcPr>
          <w:p>
            <w:pPr>
              <w:widowControl/>
              <w:rPr>
                <w:kern w:val="0"/>
                <w:szCs w:val="21"/>
              </w:rPr>
            </w:pPr>
            <w:r>
              <w:rPr>
                <w:kern w:val="0"/>
                <w:szCs w:val="21"/>
              </w:rPr>
              <w:t>给水系统无超压出流现象。</w:t>
            </w:r>
          </w:p>
        </w:tc>
        <w:tc>
          <w:tcPr>
            <w:tcW w:w="1120" w:type="dxa"/>
            <w:vAlign w:val="center"/>
          </w:tcPr>
          <w:p>
            <w:pPr>
              <w:jc w:val="center"/>
              <w:rPr>
                <w:kern w:val="0"/>
              </w:rPr>
            </w:pPr>
            <w:r>
              <w:rPr>
                <w:kern w:val="0"/>
              </w:rPr>
              <w:t>8</w:t>
            </w:r>
          </w:p>
        </w:tc>
        <w:tc>
          <w:tcPr>
            <w:tcW w:w="1120" w:type="dxa"/>
            <w:vAlign w:val="center"/>
          </w:tcPr>
          <w:p>
            <w:pPr>
              <w:jc w:val="center"/>
              <w:rPr>
                <w:kern w:val="0"/>
              </w:rPr>
            </w:pPr>
          </w:p>
        </w:tc>
        <w:tc>
          <w:tcPr>
            <w:tcW w:w="1120" w:type="dxa"/>
            <w:vAlign w:val="center"/>
          </w:tcPr>
          <w:p>
            <w:pPr>
              <w:jc w:val="center"/>
              <w:rPr>
                <w:rFonts w:hint="eastAsia" w:eastAsia="宋体"/>
                <w:kern w:val="0"/>
                <w:lang w:val="en-US" w:eastAsia="zh-CN"/>
              </w:rPr>
            </w:pPr>
            <w:r>
              <w:rPr>
                <w:rFonts w:hint="eastAsia"/>
                <w:kern w:val="0"/>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1" w:hRule="atLeast"/>
          <w:jc w:val="center"/>
        </w:trPr>
        <w:tc>
          <w:tcPr>
            <w:tcW w:w="879" w:type="dxa"/>
            <w:vMerge w:val="continue"/>
            <w:shd w:val="clear" w:color="auto" w:fill="D9D9D9"/>
            <w:vAlign w:val="center"/>
          </w:tcPr>
          <w:p>
            <w:pPr>
              <w:widowControl/>
              <w:jc w:val="left"/>
              <w:rPr>
                <w:b/>
                <w:bCs/>
                <w:kern w:val="0"/>
              </w:rPr>
            </w:pPr>
          </w:p>
        </w:tc>
        <w:tc>
          <w:tcPr>
            <w:tcW w:w="846" w:type="dxa"/>
            <w:vAlign w:val="center"/>
          </w:tcPr>
          <w:p>
            <w:pPr>
              <w:widowControl/>
              <w:jc w:val="center"/>
              <w:rPr>
                <w:kern w:val="0"/>
              </w:rPr>
            </w:pPr>
            <w:r>
              <w:rPr>
                <w:kern w:val="0"/>
              </w:rPr>
              <w:t>6.2.4</w:t>
            </w:r>
          </w:p>
        </w:tc>
        <w:tc>
          <w:tcPr>
            <w:tcW w:w="3378" w:type="dxa"/>
            <w:vAlign w:val="center"/>
          </w:tcPr>
          <w:p>
            <w:pPr>
              <w:widowControl/>
              <w:rPr>
                <w:kern w:val="0"/>
                <w:szCs w:val="21"/>
              </w:rPr>
            </w:pPr>
            <w:r>
              <w:rPr>
                <w:kern w:val="0"/>
                <w:szCs w:val="21"/>
              </w:rPr>
              <w:t>设置用水计量装置。</w:t>
            </w:r>
          </w:p>
        </w:tc>
        <w:tc>
          <w:tcPr>
            <w:tcW w:w="1120" w:type="dxa"/>
            <w:vAlign w:val="center"/>
          </w:tcPr>
          <w:p>
            <w:pPr>
              <w:jc w:val="center"/>
              <w:rPr>
                <w:kern w:val="0"/>
              </w:rPr>
            </w:pPr>
            <w:r>
              <w:rPr>
                <w:kern w:val="0"/>
              </w:rPr>
              <w:t>6</w:t>
            </w:r>
          </w:p>
        </w:tc>
        <w:tc>
          <w:tcPr>
            <w:tcW w:w="1120" w:type="dxa"/>
            <w:vAlign w:val="center"/>
          </w:tcPr>
          <w:p>
            <w:pPr>
              <w:jc w:val="center"/>
              <w:rPr>
                <w:kern w:val="0"/>
              </w:rPr>
            </w:pPr>
          </w:p>
        </w:tc>
        <w:tc>
          <w:tcPr>
            <w:tcW w:w="1120" w:type="dxa"/>
            <w:vAlign w:val="center"/>
          </w:tcPr>
          <w:p>
            <w:pPr>
              <w:jc w:val="center"/>
              <w:rPr>
                <w:rFonts w:hint="eastAsia" w:eastAsia="宋体"/>
                <w:kern w:val="0"/>
                <w:lang w:val="en-US" w:eastAsia="zh-CN"/>
              </w:rPr>
            </w:pPr>
            <w:r>
              <w:rPr>
                <w:rFonts w:hint="eastAsia"/>
                <w:kern w:val="0"/>
                <w:lang w:val="en-US"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7" w:hRule="atLeast"/>
          <w:jc w:val="center"/>
        </w:trPr>
        <w:tc>
          <w:tcPr>
            <w:tcW w:w="879" w:type="dxa"/>
            <w:vMerge w:val="continue"/>
            <w:shd w:val="clear" w:color="auto" w:fill="D9D9D9"/>
            <w:vAlign w:val="center"/>
          </w:tcPr>
          <w:p>
            <w:pPr>
              <w:widowControl/>
              <w:jc w:val="left"/>
              <w:rPr>
                <w:b/>
                <w:bCs/>
                <w:kern w:val="0"/>
              </w:rPr>
            </w:pPr>
          </w:p>
        </w:tc>
        <w:tc>
          <w:tcPr>
            <w:tcW w:w="846" w:type="dxa"/>
            <w:vAlign w:val="center"/>
          </w:tcPr>
          <w:p>
            <w:pPr>
              <w:widowControl/>
              <w:jc w:val="center"/>
              <w:rPr>
                <w:kern w:val="0"/>
              </w:rPr>
            </w:pPr>
            <w:r>
              <w:rPr>
                <w:kern w:val="0"/>
              </w:rPr>
              <w:t>6.2.5</w:t>
            </w:r>
          </w:p>
        </w:tc>
        <w:tc>
          <w:tcPr>
            <w:tcW w:w="3378" w:type="dxa"/>
            <w:vAlign w:val="center"/>
          </w:tcPr>
          <w:p>
            <w:pPr>
              <w:widowControl/>
              <w:rPr>
                <w:kern w:val="0"/>
                <w:szCs w:val="21"/>
              </w:rPr>
            </w:pPr>
            <w:r>
              <w:rPr>
                <w:kern w:val="0"/>
                <w:szCs w:val="21"/>
              </w:rPr>
              <w:t>公</w:t>
            </w:r>
            <w:r>
              <w:rPr>
                <w:rFonts w:hint="eastAsia"/>
                <w:kern w:val="0"/>
                <w:szCs w:val="21"/>
              </w:rPr>
              <w:t>用</w:t>
            </w:r>
            <w:r>
              <w:rPr>
                <w:kern w:val="0"/>
                <w:szCs w:val="21"/>
              </w:rPr>
              <w:t>浴室采取节水措施。</w:t>
            </w:r>
          </w:p>
        </w:tc>
        <w:tc>
          <w:tcPr>
            <w:tcW w:w="1120" w:type="dxa"/>
            <w:vAlign w:val="center"/>
          </w:tcPr>
          <w:p>
            <w:pPr>
              <w:jc w:val="center"/>
              <w:rPr>
                <w:kern w:val="0"/>
              </w:rPr>
            </w:pPr>
            <w:r>
              <w:rPr>
                <w:kern w:val="0"/>
              </w:rPr>
              <w:t>4</w:t>
            </w:r>
          </w:p>
        </w:tc>
        <w:tc>
          <w:tcPr>
            <w:tcW w:w="1120" w:type="dxa"/>
            <w:vAlign w:val="center"/>
          </w:tcPr>
          <w:p>
            <w:pPr>
              <w:jc w:val="center"/>
              <w:rPr>
                <w:rFonts w:hint="eastAsia" w:eastAsia="宋体"/>
                <w:kern w:val="0"/>
                <w:lang w:val="en-US" w:eastAsia="zh-CN"/>
              </w:rPr>
            </w:pPr>
            <w:r>
              <w:rPr>
                <w:rFonts w:hint="eastAsia"/>
                <w:kern w:val="0"/>
                <w:lang w:val="en-US" w:eastAsia="zh-CN"/>
              </w:rPr>
              <w:t>4</w:t>
            </w:r>
          </w:p>
        </w:tc>
        <w:tc>
          <w:tcPr>
            <w:tcW w:w="1120" w:type="dxa"/>
            <w:vAlign w:val="center"/>
          </w:tcPr>
          <w:p>
            <w:pPr>
              <w:jc w:val="center"/>
              <w:rPr>
                <w:rFonts w:hint="eastAsia" w:eastAsia="宋体"/>
                <w:kern w:val="0"/>
                <w:lang w:val="en-US" w:eastAsia="zh-CN"/>
              </w:rPr>
            </w:pPr>
            <w:r>
              <w:rPr>
                <w:rFonts w:hint="eastAsia"/>
                <w:kern w:val="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0" w:hRule="atLeast"/>
          <w:jc w:val="center"/>
        </w:trPr>
        <w:tc>
          <w:tcPr>
            <w:tcW w:w="879" w:type="dxa"/>
            <w:vMerge w:val="restart"/>
            <w:shd w:val="clear" w:color="auto" w:fill="D9D9D9"/>
            <w:vAlign w:val="center"/>
          </w:tcPr>
          <w:p>
            <w:pPr>
              <w:widowControl/>
              <w:jc w:val="center"/>
              <w:rPr>
                <w:b/>
                <w:bCs/>
                <w:kern w:val="0"/>
              </w:rPr>
            </w:pPr>
            <w:r>
              <w:rPr>
                <w:b/>
                <w:bCs/>
                <w:kern w:val="0"/>
              </w:rPr>
              <w:t>节水</w:t>
            </w:r>
          </w:p>
          <w:p>
            <w:pPr>
              <w:widowControl/>
              <w:jc w:val="center"/>
              <w:rPr>
                <w:b/>
                <w:bCs/>
                <w:kern w:val="0"/>
              </w:rPr>
            </w:pPr>
            <w:r>
              <w:rPr>
                <w:b/>
                <w:bCs/>
                <w:kern w:val="0"/>
              </w:rPr>
              <w:t>器具</w:t>
            </w:r>
          </w:p>
          <w:p>
            <w:pPr>
              <w:widowControl/>
              <w:jc w:val="center"/>
              <w:rPr>
                <w:b/>
                <w:bCs/>
                <w:kern w:val="0"/>
              </w:rPr>
            </w:pPr>
            <w:r>
              <w:rPr>
                <w:b/>
                <w:bCs/>
                <w:kern w:val="0"/>
              </w:rPr>
              <w:t>与设备</w:t>
            </w:r>
          </w:p>
        </w:tc>
        <w:tc>
          <w:tcPr>
            <w:tcW w:w="846" w:type="dxa"/>
            <w:vAlign w:val="center"/>
          </w:tcPr>
          <w:p>
            <w:pPr>
              <w:widowControl/>
              <w:jc w:val="center"/>
              <w:rPr>
                <w:kern w:val="0"/>
              </w:rPr>
            </w:pPr>
            <w:r>
              <w:rPr>
                <w:kern w:val="0"/>
              </w:rPr>
              <w:t>6.2.6</w:t>
            </w:r>
          </w:p>
        </w:tc>
        <w:tc>
          <w:tcPr>
            <w:tcW w:w="3378" w:type="dxa"/>
            <w:vAlign w:val="center"/>
          </w:tcPr>
          <w:p>
            <w:pPr>
              <w:widowControl/>
              <w:rPr>
                <w:kern w:val="0"/>
                <w:szCs w:val="21"/>
              </w:rPr>
            </w:pPr>
            <w:r>
              <w:rPr>
                <w:kern w:val="0"/>
                <w:szCs w:val="21"/>
              </w:rPr>
              <w:t>使用较高用水效率等级的卫生器具。</w:t>
            </w:r>
          </w:p>
        </w:tc>
        <w:tc>
          <w:tcPr>
            <w:tcW w:w="1120" w:type="dxa"/>
            <w:vAlign w:val="center"/>
          </w:tcPr>
          <w:p>
            <w:pPr>
              <w:jc w:val="center"/>
              <w:rPr>
                <w:kern w:val="0"/>
              </w:rPr>
            </w:pPr>
            <w:r>
              <w:rPr>
                <w:kern w:val="0"/>
              </w:rPr>
              <w:t>10</w:t>
            </w:r>
          </w:p>
        </w:tc>
        <w:tc>
          <w:tcPr>
            <w:tcW w:w="1120" w:type="dxa"/>
            <w:vAlign w:val="center"/>
          </w:tcPr>
          <w:p>
            <w:pPr>
              <w:jc w:val="center"/>
              <w:rPr>
                <w:kern w:val="0"/>
              </w:rPr>
            </w:pPr>
          </w:p>
        </w:tc>
        <w:tc>
          <w:tcPr>
            <w:tcW w:w="1120" w:type="dxa"/>
            <w:vAlign w:val="center"/>
          </w:tcPr>
          <w:p>
            <w:pPr>
              <w:jc w:val="center"/>
              <w:rPr>
                <w:rFonts w:hint="eastAsia" w:eastAsia="宋体"/>
                <w:kern w:val="0"/>
                <w:lang w:val="en-US" w:eastAsia="zh-CN"/>
              </w:rPr>
            </w:pPr>
            <w:r>
              <w:rPr>
                <w:rFonts w:hint="eastAsia"/>
                <w:kern w:val="0"/>
                <w:lang w:val="en-US"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9" w:hRule="atLeast"/>
          <w:jc w:val="center"/>
        </w:trPr>
        <w:tc>
          <w:tcPr>
            <w:tcW w:w="879" w:type="dxa"/>
            <w:vMerge w:val="continue"/>
            <w:shd w:val="clear" w:color="auto" w:fill="D9D9D9"/>
            <w:vAlign w:val="center"/>
          </w:tcPr>
          <w:p>
            <w:pPr>
              <w:widowControl/>
              <w:jc w:val="left"/>
              <w:rPr>
                <w:b/>
                <w:bCs/>
                <w:kern w:val="0"/>
              </w:rPr>
            </w:pPr>
          </w:p>
        </w:tc>
        <w:tc>
          <w:tcPr>
            <w:tcW w:w="846" w:type="dxa"/>
            <w:vAlign w:val="center"/>
          </w:tcPr>
          <w:p>
            <w:pPr>
              <w:widowControl/>
              <w:jc w:val="center"/>
              <w:rPr>
                <w:kern w:val="0"/>
                <w:highlight w:val="none"/>
              </w:rPr>
            </w:pPr>
            <w:r>
              <w:rPr>
                <w:kern w:val="0"/>
                <w:highlight w:val="none"/>
              </w:rPr>
              <w:t>6.2.7</w:t>
            </w:r>
          </w:p>
        </w:tc>
        <w:tc>
          <w:tcPr>
            <w:tcW w:w="3378" w:type="dxa"/>
            <w:vAlign w:val="center"/>
          </w:tcPr>
          <w:p>
            <w:pPr>
              <w:widowControl/>
              <w:rPr>
                <w:kern w:val="0"/>
                <w:szCs w:val="21"/>
                <w:highlight w:val="none"/>
              </w:rPr>
            </w:pPr>
            <w:r>
              <w:rPr>
                <w:kern w:val="0"/>
                <w:szCs w:val="21"/>
                <w:highlight w:val="none"/>
              </w:rPr>
              <w:t>绿化灌溉采用节水灌溉方式。</w:t>
            </w:r>
          </w:p>
        </w:tc>
        <w:tc>
          <w:tcPr>
            <w:tcW w:w="1120" w:type="dxa"/>
            <w:vAlign w:val="center"/>
          </w:tcPr>
          <w:p>
            <w:pPr>
              <w:jc w:val="center"/>
              <w:rPr>
                <w:kern w:val="0"/>
              </w:rPr>
            </w:pPr>
            <w:r>
              <w:rPr>
                <w:kern w:val="0"/>
              </w:rPr>
              <w:t>10</w:t>
            </w:r>
          </w:p>
        </w:tc>
        <w:tc>
          <w:tcPr>
            <w:tcW w:w="1120" w:type="dxa"/>
            <w:vAlign w:val="center"/>
          </w:tcPr>
          <w:p>
            <w:pPr>
              <w:jc w:val="center"/>
              <w:rPr>
                <w:kern w:val="0"/>
              </w:rPr>
            </w:pPr>
          </w:p>
        </w:tc>
        <w:tc>
          <w:tcPr>
            <w:tcW w:w="1120" w:type="dxa"/>
            <w:vAlign w:val="center"/>
          </w:tcPr>
          <w:p>
            <w:pPr>
              <w:jc w:val="center"/>
              <w:rPr>
                <w:rFonts w:hint="eastAsia" w:eastAsia="宋体"/>
                <w:kern w:val="0"/>
                <w:lang w:val="en-US" w:eastAsia="zh-CN"/>
              </w:rPr>
            </w:pPr>
            <w:r>
              <w:rPr>
                <w:rFonts w:hint="eastAsia"/>
                <w:kern w:val="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jc w:val="center"/>
        </w:trPr>
        <w:tc>
          <w:tcPr>
            <w:tcW w:w="879" w:type="dxa"/>
            <w:vMerge w:val="continue"/>
            <w:shd w:val="clear" w:color="auto" w:fill="D9D9D9"/>
            <w:vAlign w:val="center"/>
          </w:tcPr>
          <w:p>
            <w:pPr>
              <w:widowControl/>
              <w:jc w:val="left"/>
              <w:rPr>
                <w:b/>
                <w:bCs/>
                <w:kern w:val="0"/>
              </w:rPr>
            </w:pPr>
          </w:p>
        </w:tc>
        <w:tc>
          <w:tcPr>
            <w:tcW w:w="846" w:type="dxa"/>
            <w:vAlign w:val="center"/>
          </w:tcPr>
          <w:p>
            <w:pPr>
              <w:widowControl/>
              <w:jc w:val="center"/>
              <w:rPr>
                <w:kern w:val="0"/>
              </w:rPr>
            </w:pPr>
            <w:r>
              <w:rPr>
                <w:kern w:val="0"/>
              </w:rPr>
              <w:t>6.2.8</w:t>
            </w:r>
          </w:p>
        </w:tc>
        <w:tc>
          <w:tcPr>
            <w:tcW w:w="3378" w:type="dxa"/>
            <w:vAlign w:val="center"/>
          </w:tcPr>
          <w:p>
            <w:pPr>
              <w:widowControl/>
              <w:rPr>
                <w:kern w:val="0"/>
                <w:szCs w:val="21"/>
              </w:rPr>
            </w:pPr>
            <w:r>
              <w:rPr>
                <w:kern w:val="0"/>
                <w:szCs w:val="21"/>
              </w:rPr>
              <w:t>空调设备或系统采用节水冷却技术。</w:t>
            </w:r>
          </w:p>
        </w:tc>
        <w:tc>
          <w:tcPr>
            <w:tcW w:w="1120" w:type="dxa"/>
            <w:vAlign w:val="center"/>
          </w:tcPr>
          <w:p>
            <w:pPr>
              <w:jc w:val="center"/>
              <w:rPr>
                <w:kern w:val="0"/>
              </w:rPr>
            </w:pPr>
            <w:r>
              <w:rPr>
                <w:kern w:val="0"/>
              </w:rPr>
              <w:t>10</w:t>
            </w:r>
          </w:p>
        </w:tc>
        <w:tc>
          <w:tcPr>
            <w:tcW w:w="1120" w:type="dxa"/>
            <w:vAlign w:val="center"/>
          </w:tcPr>
          <w:p>
            <w:pPr>
              <w:jc w:val="center"/>
              <w:rPr>
                <w:kern w:val="0"/>
              </w:rPr>
            </w:pPr>
          </w:p>
        </w:tc>
        <w:tc>
          <w:tcPr>
            <w:tcW w:w="1120" w:type="dxa"/>
            <w:vAlign w:val="center"/>
          </w:tcPr>
          <w:p>
            <w:pPr>
              <w:jc w:val="center"/>
              <w:rPr>
                <w:rFonts w:hint="eastAsia" w:eastAsia="宋体"/>
                <w:kern w:val="0"/>
                <w:lang w:val="en-US" w:eastAsia="zh-CN"/>
              </w:rPr>
            </w:pPr>
            <w:r>
              <w:rPr>
                <w:rFonts w:hint="eastAsia"/>
                <w:kern w:val="0"/>
                <w:lang w:val="en-US"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jc w:val="center"/>
        </w:trPr>
        <w:tc>
          <w:tcPr>
            <w:tcW w:w="879" w:type="dxa"/>
            <w:vMerge w:val="continue"/>
            <w:shd w:val="clear" w:color="auto" w:fill="D9D9D9"/>
            <w:vAlign w:val="center"/>
          </w:tcPr>
          <w:p>
            <w:pPr>
              <w:widowControl/>
              <w:jc w:val="left"/>
              <w:rPr>
                <w:b/>
                <w:bCs/>
                <w:kern w:val="0"/>
              </w:rPr>
            </w:pPr>
          </w:p>
        </w:tc>
        <w:tc>
          <w:tcPr>
            <w:tcW w:w="846" w:type="dxa"/>
            <w:vAlign w:val="center"/>
          </w:tcPr>
          <w:p>
            <w:pPr>
              <w:widowControl/>
              <w:jc w:val="center"/>
              <w:rPr>
                <w:kern w:val="0"/>
              </w:rPr>
            </w:pPr>
            <w:r>
              <w:rPr>
                <w:kern w:val="0"/>
              </w:rPr>
              <w:t>6.2.9</w:t>
            </w:r>
          </w:p>
        </w:tc>
        <w:tc>
          <w:tcPr>
            <w:tcW w:w="3378" w:type="dxa"/>
            <w:vAlign w:val="center"/>
          </w:tcPr>
          <w:p>
            <w:pPr>
              <w:widowControl/>
              <w:rPr>
                <w:kern w:val="0"/>
                <w:szCs w:val="21"/>
              </w:rPr>
            </w:pPr>
            <w:r>
              <w:rPr>
                <w:kern w:val="0"/>
                <w:szCs w:val="21"/>
              </w:rPr>
              <w:t>除卫生器具、绿化灌溉和冷却塔外的其他用水采用节水技术或措施。</w:t>
            </w:r>
          </w:p>
        </w:tc>
        <w:tc>
          <w:tcPr>
            <w:tcW w:w="1120" w:type="dxa"/>
            <w:vAlign w:val="center"/>
          </w:tcPr>
          <w:p>
            <w:pPr>
              <w:jc w:val="center"/>
              <w:rPr>
                <w:kern w:val="0"/>
              </w:rPr>
            </w:pPr>
            <w:r>
              <w:rPr>
                <w:kern w:val="0"/>
              </w:rPr>
              <w:t>5</w:t>
            </w:r>
          </w:p>
        </w:tc>
        <w:tc>
          <w:tcPr>
            <w:tcW w:w="1120" w:type="dxa"/>
            <w:vAlign w:val="center"/>
          </w:tcPr>
          <w:p>
            <w:pPr>
              <w:jc w:val="center"/>
              <w:rPr>
                <w:kern w:val="0"/>
              </w:rPr>
            </w:pPr>
          </w:p>
        </w:tc>
        <w:tc>
          <w:tcPr>
            <w:tcW w:w="1120" w:type="dxa"/>
            <w:vAlign w:val="center"/>
          </w:tcPr>
          <w:p>
            <w:pPr>
              <w:jc w:val="center"/>
              <w:rPr>
                <w:rFonts w:hint="eastAsia" w:eastAsia="宋体"/>
                <w:kern w:val="0"/>
                <w:lang w:val="en-US" w:eastAsia="zh-CN"/>
              </w:rPr>
            </w:pPr>
            <w:r>
              <w:rPr>
                <w:rFonts w:hint="eastAsia"/>
                <w:kern w:val="0"/>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76" w:hRule="atLeast"/>
          <w:jc w:val="center"/>
        </w:trPr>
        <w:tc>
          <w:tcPr>
            <w:tcW w:w="879" w:type="dxa"/>
            <w:vMerge w:val="restart"/>
            <w:shd w:val="clear" w:color="auto" w:fill="D9D9D9"/>
            <w:vAlign w:val="center"/>
          </w:tcPr>
          <w:p>
            <w:pPr>
              <w:widowControl/>
              <w:jc w:val="center"/>
              <w:rPr>
                <w:b/>
                <w:bCs/>
                <w:kern w:val="0"/>
              </w:rPr>
            </w:pPr>
            <w:r>
              <w:rPr>
                <w:b/>
                <w:bCs/>
                <w:kern w:val="0"/>
              </w:rPr>
              <w:t>非传统水源</w:t>
            </w:r>
          </w:p>
          <w:p>
            <w:pPr>
              <w:widowControl/>
              <w:jc w:val="center"/>
              <w:rPr>
                <w:b/>
                <w:bCs/>
                <w:kern w:val="0"/>
              </w:rPr>
            </w:pPr>
            <w:r>
              <w:rPr>
                <w:b/>
                <w:bCs/>
                <w:kern w:val="0"/>
              </w:rPr>
              <w:t>利用</w:t>
            </w:r>
          </w:p>
        </w:tc>
        <w:tc>
          <w:tcPr>
            <w:tcW w:w="846" w:type="dxa"/>
            <w:vAlign w:val="center"/>
          </w:tcPr>
          <w:p>
            <w:pPr>
              <w:widowControl/>
              <w:jc w:val="center"/>
              <w:rPr>
                <w:kern w:val="0"/>
              </w:rPr>
            </w:pPr>
            <w:r>
              <w:rPr>
                <w:kern w:val="0"/>
              </w:rPr>
              <w:t>6.2.10</w:t>
            </w:r>
          </w:p>
        </w:tc>
        <w:tc>
          <w:tcPr>
            <w:tcW w:w="3378" w:type="dxa"/>
            <w:vAlign w:val="center"/>
          </w:tcPr>
          <w:p>
            <w:pPr>
              <w:widowControl/>
              <w:rPr>
                <w:kern w:val="0"/>
                <w:szCs w:val="21"/>
              </w:rPr>
            </w:pPr>
            <w:r>
              <w:rPr>
                <w:kern w:val="0"/>
                <w:szCs w:val="21"/>
              </w:rPr>
              <w:t>合理使用非传统水源。</w:t>
            </w:r>
          </w:p>
        </w:tc>
        <w:tc>
          <w:tcPr>
            <w:tcW w:w="1120" w:type="dxa"/>
            <w:vAlign w:val="center"/>
          </w:tcPr>
          <w:p>
            <w:pPr>
              <w:jc w:val="center"/>
              <w:rPr>
                <w:kern w:val="0"/>
              </w:rPr>
            </w:pPr>
            <w:r>
              <w:rPr>
                <w:kern w:val="0"/>
              </w:rPr>
              <w:t>15</w:t>
            </w:r>
          </w:p>
        </w:tc>
        <w:tc>
          <w:tcPr>
            <w:tcW w:w="1120" w:type="dxa"/>
            <w:vAlign w:val="center"/>
          </w:tcPr>
          <w:p>
            <w:pPr>
              <w:jc w:val="center"/>
              <w:rPr>
                <w:kern w:val="0"/>
              </w:rPr>
            </w:pPr>
          </w:p>
        </w:tc>
        <w:tc>
          <w:tcPr>
            <w:tcW w:w="1120" w:type="dxa"/>
            <w:vAlign w:val="center"/>
          </w:tcPr>
          <w:p>
            <w:pPr>
              <w:jc w:val="center"/>
              <w:rPr>
                <w:rFonts w:hint="eastAsia" w:eastAsia="宋体"/>
                <w:kern w:val="0"/>
                <w:lang w:val="en-US" w:eastAsia="zh-CN"/>
              </w:rPr>
            </w:pPr>
            <w:r>
              <w:rPr>
                <w:rFonts w:hint="eastAsia"/>
                <w:kern w:val="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42" w:hRule="atLeast"/>
          <w:jc w:val="center"/>
        </w:trPr>
        <w:tc>
          <w:tcPr>
            <w:tcW w:w="879" w:type="dxa"/>
            <w:vMerge w:val="continue"/>
            <w:shd w:val="clear" w:color="auto" w:fill="D9D9D9"/>
            <w:vAlign w:val="center"/>
          </w:tcPr>
          <w:p>
            <w:pPr>
              <w:widowControl/>
              <w:jc w:val="left"/>
              <w:rPr>
                <w:b/>
                <w:bCs/>
                <w:kern w:val="0"/>
              </w:rPr>
            </w:pPr>
          </w:p>
        </w:tc>
        <w:tc>
          <w:tcPr>
            <w:tcW w:w="846" w:type="dxa"/>
            <w:vAlign w:val="center"/>
          </w:tcPr>
          <w:p>
            <w:pPr>
              <w:widowControl/>
              <w:jc w:val="center"/>
              <w:rPr>
                <w:kern w:val="0"/>
              </w:rPr>
            </w:pPr>
            <w:r>
              <w:rPr>
                <w:kern w:val="0"/>
              </w:rPr>
              <w:t>6.2.11</w:t>
            </w:r>
          </w:p>
        </w:tc>
        <w:tc>
          <w:tcPr>
            <w:tcW w:w="3378" w:type="dxa"/>
            <w:vAlign w:val="center"/>
          </w:tcPr>
          <w:p>
            <w:pPr>
              <w:widowControl/>
              <w:rPr>
                <w:kern w:val="0"/>
                <w:szCs w:val="21"/>
              </w:rPr>
            </w:pPr>
            <w:r>
              <w:rPr>
                <w:kern w:val="0"/>
                <w:szCs w:val="21"/>
              </w:rPr>
              <w:t>冷却水补水使用非传统水源。</w:t>
            </w:r>
          </w:p>
        </w:tc>
        <w:tc>
          <w:tcPr>
            <w:tcW w:w="1120" w:type="dxa"/>
            <w:vAlign w:val="center"/>
          </w:tcPr>
          <w:p>
            <w:pPr>
              <w:jc w:val="center"/>
              <w:rPr>
                <w:kern w:val="0"/>
              </w:rPr>
            </w:pPr>
            <w:r>
              <w:rPr>
                <w:kern w:val="0"/>
              </w:rPr>
              <w:t>8</w:t>
            </w:r>
          </w:p>
        </w:tc>
        <w:tc>
          <w:tcPr>
            <w:tcW w:w="1120" w:type="dxa"/>
            <w:vAlign w:val="center"/>
          </w:tcPr>
          <w:p>
            <w:pPr>
              <w:jc w:val="center"/>
              <w:rPr>
                <w:kern w:val="0"/>
              </w:rPr>
            </w:pPr>
          </w:p>
        </w:tc>
        <w:tc>
          <w:tcPr>
            <w:tcW w:w="1120" w:type="dxa"/>
            <w:vAlign w:val="center"/>
          </w:tcPr>
          <w:p>
            <w:pPr>
              <w:jc w:val="center"/>
              <w:rPr>
                <w:rFonts w:hint="eastAsia" w:eastAsia="宋体"/>
                <w:kern w:val="0"/>
                <w:lang w:val="en-US" w:eastAsia="zh-CN"/>
              </w:rPr>
            </w:pPr>
            <w:r>
              <w:rPr>
                <w:rFonts w:hint="eastAsia"/>
                <w:kern w:val="0"/>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jc w:val="center"/>
        </w:trPr>
        <w:tc>
          <w:tcPr>
            <w:tcW w:w="879" w:type="dxa"/>
            <w:vMerge w:val="continue"/>
            <w:shd w:val="clear" w:color="auto" w:fill="D9D9D9"/>
            <w:vAlign w:val="center"/>
          </w:tcPr>
          <w:p>
            <w:pPr>
              <w:widowControl/>
              <w:jc w:val="left"/>
              <w:rPr>
                <w:b/>
                <w:bCs/>
                <w:kern w:val="0"/>
              </w:rPr>
            </w:pPr>
          </w:p>
        </w:tc>
        <w:tc>
          <w:tcPr>
            <w:tcW w:w="846" w:type="dxa"/>
            <w:vAlign w:val="center"/>
          </w:tcPr>
          <w:p>
            <w:pPr>
              <w:widowControl/>
              <w:jc w:val="center"/>
              <w:rPr>
                <w:kern w:val="0"/>
              </w:rPr>
            </w:pPr>
            <w:r>
              <w:rPr>
                <w:kern w:val="0"/>
              </w:rPr>
              <w:t>6.2.12</w:t>
            </w:r>
          </w:p>
        </w:tc>
        <w:tc>
          <w:tcPr>
            <w:tcW w:w="3378" w:type="dxa"/>
            <w:vAlign w:val="center"/>
          </w:tcPr>
          <w:p>
            <w:pPr>
              <w:widowControl/>
              <w:rPr>
                <w:kern w:val="0"/>
                <w:szCs w:val="21"/>
              </w:rPr>
            </w:pPr>
            <w:r>
              <w:rPr>
                <w:kern w:val="0"/>
                <w:szCs w:val="21"/>
                <w:highlight w:val="none"/>
              </w:rPr>
              <w:t>结合雨水利用设施进行景观水体设计，景观水体利用雨水的补水量大于其水体蒸发量的60%，且采用生态水处理技术保障水体水质。</w:t>
            </w:r>
          </w:p>
        </w:tc>
        <w:tc>
          <w:tcPr>
            <w:tcW w:w="1120" w:type="dxa"/>
            <w:vAlign w:val="center"/>
          </w:tcPr>
          <w:p>
            <w:pPr>
              <w:jc w:val="center"/>
              <w:rPr>
                <w:kern w:val="0"/>
              </w:rPr>
            </w:pPr>
            <w:r>
              <w:rPr>
                <w:kern w:val="0"/>
              </w:rPr>
              <w:t>7</w:t>
            </w:r>
          </w:p>
        </w:tc>
        <w:tc>
          <w:tcPr>
            <w:tcW w:w="1120" w:type="dxa"/>
            <w:vAlign w:val="center"/>
          </w:tcPr>
          <w:p>
            <w:pPr>
              <w:jc w:val="center"/>
              <w:rPr>
                <w:kern w:val="0"/>
              </w:rPr>
            </w:pPr>
          </w:p>
        </w:tc>
        <w:tc>
          <w:tcPr>
            <w:tcW w:w="1120" w:type="dxa"/>
            <w:vAlign w:val="center"/>
          </w:tcPr>
          <w:p>
            <w:pPr>
              <w:jc w:val="center"/>
              <w:rPr>
                <w:rFonts w:hint="eastAsia" w:eastAsia="宋体"/>
                <w:kern w:val="0"/>
                <w:lang w:val="en-US" w:eastAsia="zh-CN"/>
              </w:rPr>
            </w:pPr>
            <w:r>
              <w:rPr>
                <w:rFonts w:hint="eastAsia"/>
                <w:kern w:val="0"/>
                <w:lang w:val="en-US" w:eastAsia="zh-CN"/>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jc w:val="center"/>
        </w:trPr>
        <w:tc>
          <w:tcPr>
            <w:tcW w:w="5103" w:type="dxa"/>
            <w:gridSpan w:val="3"/>
            <w:shd w:val="clear" w:color="auto" w:fill="D9D9D9"/>
            <w:vAlign w:val="center"/>
          </w:tcPr>
          <w:p>
            <w:pPr>
              <w:widowControl/>
              <w:jc w:val="center"/>
              <w:rPr>
                <w:kern w:val="0"/>
              </w:rPr>
            </w:pPr>
            <w:r>
              <w:rPr>
                <w:kern w:val="0"/>
              </w:rPr>
              <w:t>合计</w:t>
            </w:r>
          </w:p>
        </w:tc>
        <w:tc>
          <w:tcPr>
            <w:tcW w:w="1120" w:type="dxa"/>
            <w:vAlign w:val="center"/>
          </w:tcPr>
          <w:p>
            <w:pPr>
              <w:jc w:val="center"/>
              <w:rPr>
                <w:kern w:val="0"/>
              </w:rPr>
            </w:pPr>
            <w:r>
              <w:rPr>
                <w:kern w:val="0"/>
              </w:rPr>
              <w:t>100</w:t>
            </w:r>
          </w:p>
        </w:tc>
        <w:tc>
          <w:tcPr>
            <w:tcW w:w="1120" w:type="dxa"/>
            <w:vAlign w:val="center"/>
          </w:tcPr>
          <w:p>
            <w:pPr>
              <w:jc w:val="center"/>
              <w:rPr>
                <w:rFonts w:hint="eastAsia" w:eastAsia="宋体"/>
                <w:kern w:val="0"/>
                <w:lang w:val="en-US" w:eastAsia="zh-CN"/>
              </w:rPr>
            </w:pPr>
            <w:r>
              <w:rPr>
                <w:rFonts w:hint="eastAsia"/>
                <w:kern w:val="0"/>
                <w:lang w:val="en-US" w:eastAsia="zh-CN"/>
              </w:rPr>
              <w:t>14</w:t>
            </w:r>
          </w:p>
        </w:tc>
        <w:tc>
          <w:tcPr>
            <w:tcW w:w="1120" w:type="dxa"/>
            <w:vAlign w:val="center"/>
          </w:tcPr>
          <w:p>
            <w:pPr>
              <w:jc w:val="center"/>
              <w:rPr>
                <w:rFonts w:hint="default" w:eastAsia="宋体"/>
                <w:kern w:val="0"/>
                <w:lang w:val="en-US" w:eastAsia="zh-CN"/>
              </w:rPr>
            </w:pPr>
            <w:r>
              <w:rPr>
                <w:rFonts w:hint="eastAsia"/>
                <w:kern w:val="0"/>
                <w:lang w:val="en-US" w:eastAsia="zh-CN"/>
              </w:rPr>
              <w:t>61</w:t>
            </w:r>
          </w:p>
        </w:tc>
      </w:tr>
    </w:tbl>
    <w:p>
      <w:pPr>
        <w:pStyle w:val="2"/>
        <w:rPr>
          <w:lang w:val="zh-CN"/>
        </w:rPr>
      </w:pPr>
      <w:r>
        <w:br w:type="page"/>
      </w:r>
      <w:bookmarkStart w:id="20" w:name="_Toc404262771"/>
      <w:r>
        <w:rPr>
          <w:lang w:val="zh-CN"/>
        </w:rPr>
        <w:t>6.1控制项</w:t>
      </w:r>
      <w:bookmarkEnd w:id="20"/>
    </w:p>
    <w:p>
      <w:pPr>
        <w:pStyle w:val="3"/>
        <w:rPr>
          <w:rFonts w:ascii="Times New Roman" w:hAnsi="Times New Roman"/>
          <w:color w:val="auto"/>
        </w:rPr>
      </w:pPr>
      <w:r>
        <w:rPr>
          <w:rFonts w:ascii="Times New Roman" w:hAnsi="Times New Roman"/>
          <w:color w:val="auto"/>
        </w:rPr>
        <w:t>6.1.1 应制定水资源利用方案，统筹利用各种水资源。</w:t>
      </w:r>
    </w:p>
    <w:p>
      <w:pPr>
        <w:spacing w:line="360" w:lineRule="auto"/>
        <w:rPr>
          <w:szCs w:val="21"/>
        </w:rPr>
      </w:pPr>
    </w:p>
    <w:p>
      <w:pPr>
        <w:pStyle w:val="41"/>
        <w:spacing w:line="360" w:lineRule="auto"/>
        <w:ind w:firstLine="0" w:firstLineChars="0"/>
        <w:rPr>
          <w:b/>
        </w:rPr>
      </w:pPr>
      <w:r>
        <w:rPr>
          <w:b/>
        </w:rPr>
        <w:t>1）达标自评</w:t>
      </w:r>
    </w:p>
    <w:p>
      <w:pPr>
        <w:spacing w:line="288" w:lineRule="auto"/>
        <w:rPr>
          <w:szCs w:val="21"/>
        </w:rPr>
      </w:pPr>
      <w:r>
        <w:rPr>
          <w:rFonts w:hint="eastAsia" w:ascii="宋体" w:hAnsi="宋体"/>
          <w:b/>
          <w:bCs/>
        </w:rPr>
        <w:t>√</w:t>
      </w:r>
      <w:r>
        <w:rPr>
          <w:szCs w:val="21"/>
        </w:rPr>
        <w:t>达标；</w:t>
      </w:r>
      <w:r>
        <w:t>□</w:t>
      </w:r>
      <w:r>
        <w:rPr>
          <w:szCs w:val="21"/>
        </w:rPr>
        <w:t>不达标</w:t>
      </w:r>
    </w:p>
    <w:p>
      <w:pPr>
        <w:spacing w:line="288" w:lineRule="auto"/>
        <w:rPr>
          <w:szCs w:val="21"/>
        </w:rPr>
      </w:pPr>
    </w:p>
    <w:p>
      <w:pPr>
        <w:pStyle w:val="41"/>
        <w:spacing w:line="360" w:lineRule="auto"/>
        <w:ind w:firstLine="0" w:firstLineChars="0"/>
        <w:rPr>
          <w:b/>
        </w:rPr>
      </w:pPr>
      <w:r>
        <w:rPr>
          <w:b/>
        </w:rPr>
        <w:t>2）评价要点</w:t>
      </w:r>
    </w:p>
    <w:p>
      <w:pPr>
        <w:spacing w:line="288" w:lineRule="auto"/>
      </w:pPr>
      <w:r>
        <w:t>水资源利用方案内容包括：</w:t>
      </w:r>
      <w:r>
        <w:rPr>
          <w:rFonts w:hint="eastAsia" w:ascii="宋体" w:hAnsi="宋体"/>
          <w:b/>
          <w:bCs/>
        </w:rPr>
        <w:t>√</w:t>
      </w:r>
      <w:r>
        <w:t>当地节水要求及水资源状况、</w:t>
      </w:r>
      <w:r>
        <w:rPr>
          <w:rFonts w:hint="eastAsia" w:ascii="宋体" w:hAnsi="宋体"/>
          <w:b/>
          <w:bCs/>
        </w:rPr>
        <w:t>√</w:t>
      </w:r>
      <w:r>
        <w:t>项目概况、</w:t>
      </w:r>
      <w:r>
        <w:rPr>
          <w:rFonts w:hint="eastAsia" w:ascii="宋体" w:hAnsi="宋体"/>
          <w:b/>
          <w:bCs/>
        </w:rPr>
        <w:t>√</w:t>
      </w:r>
      <w:r>
        <w:t>用水定额的确定、</w:t>
      </w:r>
      <w:r>
        <w:rPr>
          <w:rFonts w:hint="eastAsia" w:ascii="宋体" w:hAnsi="宋体"/>
          <w:b/>
          <w:bCs/>
        </w:rPr>
        <w:t>√</w:t>
      </w:r>
      <w:r>
        <w:t>用水量估算及水量平衡、</w:t>
      </w:r>
      <w:r>
        <w:rPr>
          <w:rFonts w:hint="eastAsia" w:ascii="宋体" w:hAnsi="宋体"/>
          <w:b/>
          <w:bCs/>
        </w:rPr>
        <w:t>√</w:t>
      </w:r>
      <w:r>
        <w:t>给排水系统设计方案、</w:t>
      </w:r>
      <w:r>
        <w:rPr>
          <w:rFonts w:hint="eastAsia" w:ascii="宋体" w:hAnsi="宋体"/>
          <w:b/>
          <w:bCs/>
        </w:rPr>
        <w:t>√</w:t>
      </w:r>
      <w:r>
        <w:t>节水器具、□非传统水源利用、□其他：</w:t>
      </w:r>
    </w:p>
    <w:p>
      <w:pPr>
        <w:spacing w:line="288" w:lineRule="auto"/>
        <w:rPr>
          <w:u w:val="single"/>
        </w:rPr>
      </w:pPr>
    </w:p>
    <w:p>
      <w:pPr>
        <w:spacing w:line="288" w:lineRule="auto"/>
      </w:pPr>
      <w:r>
        <w:t>简要说明水资源利用方案，</w:t>
      </w:r>
      <w:r>
        <w:rPr>
          <w:rFonts w:hint="eastAsia"/>
        </w:rPr>
        <w:t>包括用水水量和水质的估算与评价原则，用水分配计划、水质和水量保证方案：</w:t>
      </w:r>
    </w:p>
    <w:tbl>
      <w:tblPr>
        <w:tblStyle w:val="25"/>
        <w:tblW w:w="847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179" w:hRule="atLeast"/>
          <w:jc w:val="center"/>
        </w:trPr>
        <w:tc>
          <w:tcPr>
            <w:tcW w:w="8472" w:type="dxa"/>
          </w:tcPr>
          <w:p>
            <w:pPr>
              <w:keepNext w:val="0"/>
              <w:keepLines w:val="0"/>
              <w:pageBreakBefore w:val="0"/>
              <w:kinsoku/>
              <w:wordWrap/>
              <w:overflowPunct/>
              <w:topLinePunct w:val="0"/>
              <w:autoSpaceDE w:val="0"/>
              <w:autoSpaceDN w:val="0"/>
              <w:bidi w:val="0"/>
              <w:adjustRightInd w:val="0"/>
              <w:snapToGrid/>
              <w:spacing w:line="360" w:lineRule="auto"/>
              <w:ind w:firstLine="420" w:firstLineChars="200"/>
              <w:jc w:val="left"/>
              <w:textAlignment w:val="auto"/>
              <w:rPr>
                <w:rFonts w:hint="default"/>
                <w:szCs w:val="21"/>
                <w:lang w:val="en-US" w:eastAsia="zh-CN"/>
              </w:rPr>
            </w:pPr>
            <w:bookmarkStart w:id="21" w:name="_Toc326829203"/>
            <w:r>
              <w:rPr>
                <w:rFonts w:hint="eastAsia"/>
                <w:szCs w:val="21"/>
                <w:lang w:val="en-US" w:eastAsia="zh-CN"/>
              </w:rPr>
              <w:t>生活排水：本工程水源由校区已有给水管网供给，本建筑天面设20立方米水箱，供水方式为上行下给。</w:t>
            </w:r>
          </w:p>
          <w:p>
            <w:pPr>
              <w:pStyle w:val="52"/>
              <w:keepNext w:val="0"/>
              <w:keepLines w:val="0"/>
              <w:pageBreakBefore w:val="0"/>
              <w:kinsoku/>
              <w:wordWrap/>
              <w:overflowPunct/>
              <w:topLinePunct w:val="0"/>
              <w:bidi w:val="0"/>
              <w:snapToGrid/>
              <w:ind w:left="0" w:leftChars="0" w:firstLine="420" w:firstLineChars="200"/>
              <w:textAlignment w:val="auto"/>
              <w:rPr>
                <w:rFonts w:hint="eastAsia" w:ascii="Times New Roman" w:hAnsi="Times New Roman" w:eastAsia="宋体" w:cs="Times New Roman"/>
                <w:color w:val="auto"/>
                <w:kern w:val="2"/>
                <w:sz w:val="21"/>
                <w:szCs w:val="21"/>
                <w:shd w:val="clear"/>
                <w:lang w:val="en-US" w:eastAsia="zh-CN" w:bidi="ar-SA"/>
              </w:rPr>
            </w:pPr>
            <w:r>
              <w:rPr>
                <w:rFonts w:hint="eastAsia" w:ascii="Times New Roman" w:hAnsi="Times New Roman" w:eastAsia="宋体" w:cs="Times New Roman"/>
                <w:color w:val="auto"/>
                <w:kern w:val="2"/>
                <w:sz w:val="21"/>
                <w:szCs w:val="21"/>
                <w:shd w:val="clear"/>
                <w:lang w:val="en-US" w:eastAsia="zh-CN" w:bidi="ar-SA"/>
              </w:rPr>
              <w:t>生活排水：本工程采用雨污分流制,粪便经三级化粪池后排污水道.排水采用污废合流制，污水量：按总水量的100％计，每日15.84立方米。</w:t>
            </w:r>
          </w:p>
          <w:bookmarkEnd w:id="21"/>
          <w:p>
            <w:pPr>
              <w:spacing w:line="288" w:lineRule="auto"/>
              <w:rPr>
                <w:szCs w:val="21"/>
              </w:rPr>
            </w:pPr>
            <w:r>
              <w:rPr>
                <w:szCs w:val="21"/>
              </w:rPr>
              <w:t xml:space="preserve"> </w:t>
            </w:r>
          </w:p>
        </w:tc>
      </w:tr>
    </w:tbl>
    <w:p>
      <w:pPr>
        <w:spacing w:line="360" w:lineRule="auto"/>
      </w:pPr>
    </w:p>
    <w:p>
      <w:pPr>
        <w:pStyle w:val="41"/>
        <w:spacing w:line="360" w:lineRule="auto"/>
        <w:ind w:firstLine="0" w:firstLineChars="0"/>
        <w:rPr>
          <w:b/>
        </w:rPr>
      </w:pPr>
      <w:r>
        <w:rPr>
          <w:b/>
        </w:rPr>
        <w:t>3）证明材料</w:t>
      </w:r>
    </w:p>
    <w:p>
      <w:pPr>
        <w:spacing w:line="288" w:lineRule="auto"/>
        <w:rPr>
          <w:b/>
          <w:bCs/>
          <w:lang w:val="zh-CN"/>
        </w:rPr>
      </w:pPr>
      <w:r>
        <w:rPr>
          <w:b/>
          <w:bCs/>
          <w:lang w:val="zh-CN"/>
        </w:rPr>
        <w:t>提交材料及要求：</w:t>
      </w:r>
    </w:p>
    <w:p>
      <w:pPr>
        <w:pStyle w:val="41"/>
        <w:numPr>
          <w:ilvl w:val="0"/>
          <w:numId w:val="24"/>
        </w:numPr>
        <w:spacing w:line="288" w:lineRule="auto"/>
        <w:ind w:firstLineChars="0"/>
        <w:rPr>
          <w:szCs w:val="21"/>
        </w:rPr>
      </w:pPr>
      <w:r>
        <w:rPr>
          <w:szCs w:val="21"/>
        </w:rPr>
        <w:t>给排水专业设计说明：应体现项目水系统介绍内容；</w:t>
      </w:r>
    </w:p>
    <w:p>
      <w:pPr>
        <w:pStyle w:val="41"/>
        <w:numPr>
          <w:ilvl w:val="0"/>
          <w:numId w:val="24"/>
        </w:numPr>
        <w:spacing w:line="288" w:lineRule="auto"/>
        <w:ind w:left="0" w:firstLine="0" w:firstLineChars="0"/>
        <w:rPr>
          <w:szCs w:val="21"/>
        </w:rPr>
      </w:pPr>
      <w:r>
        <w:rPr>
          <w:szCs w:val="21"/>
        </w:rPr>
        <w:t>水资源利用方案：应包括</w:t>
      </w:r>
      <w:r>
        <w:t>当地节水要求及水资源状况、项目概况、用水定额的确定、用水量估算及水量平衡、给排水系统设计方案、</w:t>
      </w:r>
      <w:r>
        <w:rPr>
          <w:szCs w:val="21"/>
        </w:rPr>
        <w:t>节水器具、非传统水源利用等。</w:t>
      </w:r>
    </w:p>
    <w:p>
      <w:pPr>
        <w:spacing w:line="288" w:lineRule="auto"/>
        <w:rPr>
          <w:szCs w:val="21"/>
        </w:rPr>
      </w:pPr>
    </w:p>
    <w:p>
      <w:pPr>
        <w:spacing w:line="288" w:lineRule="auto"/>
        <w:rPr>
          <w:b/>
          <w:sz w:val="24"/>
        </w:rPr>
      </w:pPr>
      <w:r>
        <w:rPr>
          <w:b/>
          <w:szCs w:val="21"/>
        </w:rPr>
        <w:t>实际提交材料：</w:t>
      </w:r>
    </w:p>
    <w:tbl>
      <w:tblPr>
        <w:tblStyle w:val="25"/>
        <w:tblW w:w="852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179" w:hRule="atLeast"/>
          <w:jc w:val="center"/>
        </w:trPr>
        <w:tc>
          <w:tcPr>
            <w:tcW w:w="8521" w:type="dxa"/>
          </w:tcPr>
          <w:p>
            <w:pPr>
              <w:spacing w:line="288" w:lineRule="auto"/>
              <w:rPr>
                <w:rFonts w:ascii="Times New Roman" w:hAnsi="宋体"/>
                <w:color w:val="auto"/>
                <w:sz w:val="21"/>
                <w:szCs w:val="21"/>
                <w:lang w:eastAsia="zh-CN"/>
              </w:rPr>
            </w:pPr>
            <w:r>
              <w:rPr>
                <w:rFonts w:hint="eastAsia"/>
                <w:color w:val="auto"/>
                <w:sz w:val="21"/>
                <w:szCs w:val="21"/>
                <w:lang w:eastAsia="zh-CN"/>
              </w:rPr>
              <w:t>水系统规划方案：</w:t>
            </w:r>
            <w:r>
              <w:rPr>
                <w:rFonts w:ascii="Times New Roman" w:hAnsi="Times New Roman"/>
                <w:color w:val="auto"/>
                <w:sz w:val="21"/>
                <w:szCs w:val="21"/>
                <w:lang w:eastAsia="zh-CN"/>
              </w:rPr>
              <w:t xml:space="preserve">6.1 </w:t>
            </w:r>
            <w:r>
              <w:rPr>
                <w:rFonts w:ascii="Times New Roman" w:hAnsi="宋体"/>
                <w:color w:val="auto"/>
                <w:sz w:val="21"/>
                <w:szCs w:val="21"/>
                <w:lang w:eastAsia="zh-CN"/>
              </w:rPr>
              <w:t>水系统规划方案及说明</w:t>
            </w:r>
          </w:p>
          <w:p>
            <w:pPr>
              <w:spacing w:line="288" w:lineRule="auto"/>
              <w:rPr>
                <w:rFonts w:ascii="Times New Roman" w:hAnsi="宋体"/>
                <w:color w:val="auto"/>
                <w:sz w:val="21"/>
                <w:szCs w:val="21"/>
                <w:lang w:eastAsia="zh-CN"/>
              </w:rPr>
            </w:pPr>
            <w:r>
              <w:rPr>
                <w:szCs w:val="21"/>
              </w:rPr>
              <w:t>给排水专业设计说明</w:t>
            </w:r>
            <w:r>
              <w:rPr>
                <w:rFonts w:hint="eastAsia"/>
                <w:szCs w:val="21"/>
                <w:lang w:eastAsia="zh-CN"/>
              </w:rPr>
              <w:t>：</w:t>
            </w:r>
            <w:r>
              <w:rPr>
                <w:rFonts w:ascii="Times New Roman" w:hAnsi="Times New Roman"/>
                <w:color w:val="auto"/>
                <w:sz w:val="21"/>
                <w:szCs w:val="21"/>
                <w:lang w:eastAsia="zh-CN"/>
              </w:rPr>
              <w:t xml:space="preserve">6.2 </w:t>
            </w:r>
            <w:r>
              <w:rPr>
                <w:rFonts w:ascii="Times New Roman" w:hAnsi="宋体"/>
                <w:color w:val="auto"/>
                <w:sz w:val="21"/>
                <w:szCs w:val="21"/>
                <w:lang w:eastAsia="zh-CN"/>
              </w:rPr>
              <w:t>给排水施工图、设计说明</w:t>
            </w:r>
          </w:p>
        </w:tc>
      </w:tr>
    </w:tbl>
    <w:p>
      <w:pPr>
        <w:widowControl/>
        <w:jc w:val="left"/>
      </w:pPr>
      <w:r>
        <w:br w:type="page"/>
      </w:r>
    </w:p>
    <w:p>
      <w:pPr>
        <w:pStyle w:val="3"/>
        <w:rPr>
          <w:rFonts w:ascii="Times New Roman" w:hAnsi="Times New Roman"/>
          <w:color w:val="auto"/>
        </w:rPr>
      </w:pPr>
      <w:r>
        <w:rPr>
          <w:rFonts w:ascii="Times New Roman" w:hAnsi="Times New Roman"/>
          <w:color w:val="auto"/>
        </w:rPr>
        <w:t>6.1.2给排水系统设置应合理、完善、安全。</w:t>
      </w:r>
    </w:p>
    <w:p>
      <w:pPr>
        <w:spacing w:line="360" w:lineRule="auto"/>
        <w:rPr>
          <w:szCs w:val="21"/>
        </w:rPr>
      </w:pPr>
    </w:p>
    <w:p>
      <w:pPr>
        <w:pStyle w:val="41"/>
        <w:spacing w:line="360" w:lineRule="auto"/>
        <w:ind w:firstLine="0" w:firstLineChars="0"/>
        <w:rPr>
          <w:b/>
        </w:rPr>
      </w:pPr>
      <w:r>
        <w:rPr>
          <w:b/>
        </w:rPr>
        <w:t>1）达标自评</w:t>
      </w:r>
    </w:p>
    <w:p>
      <w:pPr>
        <w:spacing w:line="288" w:lineRule="auto"/>
        <w:rPr>
          <w:szCs w:val="21"/>
        </w:rPr>
      </w:pPr>
      <w:r>
        <w:rPr>
          <w:rFonts w:hint="eastAsia" w:ascii="宋体" w:hAnsi="宋体"/>
          <w:b/>
          <w:bCs/>
        </w:rPr>
        <w:t>√</w:t>
      </w:r>
      <w:r>
        <w:rPr>
          <w:szCs w:val="21"/>
        </w:rPr>
        <w:t>达标；</w:t>
      </w:r>
      <w:r>
        <w:t>□</w:t>
      </w:r>
      <w:r>
        <w:rPr>
          <w:szCs w:val="21"/>
        </w:rPr>
        <w:t>不达标</w:t>
      </w:r>
    </w:p>
    <w:p>
      <w:pPr>
        <w:spacing w:line="288" w:lineRule="auto"/>
        <w:rPr>
          <w:szCs w:val="21"/>
        </w:rPr>
      </w:pPr>
    </w:p>
    <w:p>
      <w:pPr>
        <w:pStyle w:val="41"/>
        <w:spacing w:line="360" w:lineRule="auto"/>
        <w:ind w:firstLine="0" w:firstLineChars="0"/>
        <w:rPr>
          <w:b/>
        </w:rPr>
      </w:pPr>
      <w:r>
        <w:rPr>
          <w:b/>
        </w:rPr>
        <w:t>2）评价要点</w:t>
      </w:r>
    </w:p>
    <w:p>
      <w:pPr>
        <w:spacing w:line="288" w:lineRule="auto"/>
        <w:rPr>
          <w:lang w:val="zh-CN"/>
        </w:rPr>
      </w:pPr>
      <w:r>
        <w:rPr>
          <w:lang w:val="zh-CN"/>
        </w:rPr>
        <w:t>简要说明给排水系统，包括以下内容：</w:t>
      </w:r>
    </w:p>
    <w:p>
      <w:pPr>
        <w:numPr>
          <w:ilvl w:val="0"/>
          <w:numId w:val="25"/>
        </w:numPr>
        <w:spacing w:line="288" w:lineRule="auto"/>
      </w:pPr>
      <w:r>
        <w:t>给水系统和热水系统采用的节能、节水措施；</w:t>
      </w:r>
    </w:p>
    <w:p>
      <w:pPr>
        <w:numPr>
          <w:ilvl w:val="0"/>
          <w:numId w:val="25"/>
        </w:numPr>
        <w:spacing w:line="288" w:lineRule="auto"/>
      </w:pPr>
      <w:r>
        <w:t>用水水质要求及水质安全保障措施；</w:t>
      </w:r>
    </w:p>
    <w:p>
      <w:pPr>
        <w:numPr>
          <w:ilvl w:val="0"/>
          <w:numId w:val="25"/>
        </w:numPr>
        <w:spacing w:line="288" w:lineRule="auto"/>
      </w:pPr>
      <w:r>
        <w:t>避免管材、管道附件及设备等供水设施的选取和运行对供水造成二次污染的措施；</w:t>
      </w:r>
    </w:p>
    <w:p>
      <w:pPr>
        <w:numPr>
          <w:ilvl w:val="0"/>
          <w:numId w:val="25"/>
        </w:numPr>
        <w:spacing w:line="288" w:lineRule="auto"/>
      </w:pPr>
      <w:r>
        <w:t>污水收集、处理、排放方案和设施；</w:t>
      </w:r>
    </w:p>
    <w:p>
      <w:pPr>
        <w:numPr>
          <w:ilvl w:val="0"/>
          <w:numId w:val="25"/>
        </w:numPr>
        <w:spacing w:line="288" w:lineRule="auto"/>
      </w:pPr>
      <w:r>
        <w:t>避免管道、阀门和设备的漏水、渗水或结露；</w:t>
      </w:r>
    </w:p>
    <w:p>
      <w:pPr>
        <w:numPr>
          <w:ilvl w:val="0"/>
          <w:numId w:val="25"/>
        </w:numPr>
        <w:spacing w:line="288" w:lineRule="auto"/>
      </w:pPr>
      <w:r>
        <w:t>雨水排放渠道、渗透途径或收集回用方案</w:t>
      </w:r>
      <w:r>
        <w:rPr>
          <w:rFonts w:hint="eastAsia"/>
        </w:rPr>
        <w:t>。</w:t>
      </w:r>
    </w:p>
    <w:tbl>
      <w:tblPr>
        <w:tblStyle w:val="25"/>
        <w:tblW w:w="842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2" w:hRule="atLeast"/>
          <w:jc w:val="center"/>
        </w:trPr>
        <w:tc>
          <w:tcPr>
            <w:tcW w:w="8424" w:type="dxa"/>
            <w:tcBorders>
              <w:top w:val="single" w:color="auto" w:sz="4" w:space="0"/>
              <w:left w:val="single" w:color="auto" w:sz="4" w:space="0"/>
              <w:bottom w:val="single" w:color="auto" w:sz="4" w:space="0"/>
              <w:right w:val="single" w:color="auto" w:sz="4" w:space="0"/>
            </w:tcBorders>
          </w:tcPr>
          <w:p>
            <w:pPr>
              <w:pStyle w:val="53"/>
              <w:spacing w:line="288" w:lineRule="auto"/>
              <w:jc w:val="left"/>
              <w:rPr>
                <w:rFonts w:hint="eastAsia" w:cs="宋体"/>
              </w:rPr>
            </w:pPr>
            <w:r>
              <w:rPr>
                <w:rFonts w:hint="eastAsia" w:cs="宋体"/>
                <w:lang w:val="en-US" w:eastAsia="zh-CN"/>
              </w:rPr>
              <w:t>1.</w:t>
            </w:r>
            <w:r>
              <w:rPr>
                <w:rFonts w:hint="eastAsia" w:cs="宋体"/>
              </w:rPr>
              <w:t xml:space="preserve"> 所有生活用水器具和配件应满足CJ/T 164-2014《节水型生活用水器具》及《节水型产品通用技术条件》GB/T18870-2011的要求,用水能效达到二级。</w:t>
            </w:r>
          </w:p>
          <w:p>
            <w:pPr>
              <w:pStyle w:val="53"/>
              <w:spacing w:line="288" w:lineRule="auto"/>
              <w:jc w:val="left"/>
              <w:rPr>
                <w:rFonts w:hint="eastAsia" w:cs="宋体"/>
              </w:rPr>
            </w:pPr>
            <w:r>
              <w:rPr>
                <w:rFonts w:hint="eastAsia" w:cs="宋体"/>
                <w:lang w:val="en-US" w:eastAsia="zh-CN"/>
              </w:rPr>
              <w:t>2.</w:t>
            </w:r>
            <w:r>
              <w:rPr>
                <w:rFonts w:hint="eastAsia" w:cs="宋体"/>
              </w:rPr>
              <w:t>全部给水配件均采用节水型产品，</w:t>
            </w:r>
            <w:r>
              <w:rPr>
                <w:rFonts w:hint="eastAsia"/>
                <w:lang w:val="en-US" w:eastAsia="zh-CN"/>
              </w:rPr>
              <w:t>龙头采用节水龙头，流速不大于0.125L/s，座便器为3.5L/5L(高低档) ，大便器冲洗阀冲水量不大于5L每次，小便器冲洗阀冲水量不大于3L每次</w:t>
            </w:r>
            <w:r>
              <w:rPr>
                <w:rFonts w:hint="eastAsia"/>
              </w:rPr>
              <w:t>。</w:t>
            </w:r>
          </w:p>
          <w:p>
            <w:pPr>
              <w:pStyle w:val="53"/>
              <w:spacing w:line="288" w:lineRule="auto"/>
              <w:jc w:val="left"/>
              <w:rPr>
                <w:rFonts w:hint="eastAsia" w:cs="宋体"/>
              </w:rPr>
            </w:pPr>
            <w:r>
              <w:rPr>
                <w:rFonts w:hint="eastAsia" w:cs="宋体"/>
                <w:lang w:val="en-US" w:eastAsia="zh-CN"/>
              </w:rPr>
              <w:t xml:space="preserve">3. </w:t>
            </w:r>
            <w:r>
              <w:rPr>
                <w:rFonts w:hint="eastAsia" w:cs="宋体"/>
              </w:rPr>
              <w:t>本工程生活给水采用市政水直接供给</w:t>
            </w:r>
          </w:p>
          <w:p>
            <w:pPr>
              <w:pStyle w:val="53"/>
              <w:spacing w:line="288" w:lineRule="auto"/>
              <w:jc w:val="left"/>
              <w:rPr>
                <w:rFonts w:hint="eastAsia" w:cs="宋体"/>
              </w:rPr>
            </w:pPr>
            <w:r>
              <w:rPr>
                <w:rFonts w:hint="eastAsia" w:cs="宋体"/>
                <w:lang w:val="en-US" w:eastAsia="zh-CN"/>
              </w:rPr>
              <w:t>4.</w:t>
            </w:r>
            <w:r>
              <w:rPr>
                <w:rFonts w:hint="eastAsia" w:cs="宋体"/>
              </w:rPr>
              <w:t>生活给水管道上阀门：DN＜50时采用截止阀，DN≥50时采用闸阀。水系统室内各层进水管PP-R给水管,热熔连接。在隐蔽前应先做水压试验。各立管均采用钢塑复合管,立管到达各给水楼层后，可采用PP-R给水管。钢塑复合管为CJ/T136-2007标准，钢塑复合管的基管为GB/T3091标准热浸镀锌钢管，内衬PE符合GB/T13663标准中对塑料的要求。外墙和天面给水管道采用外覆合金铝层PP-R给水管,热熔连接。室外埋地市政给水管道DN＜100采用PP-R给水管,DN＜100 采用HDPE给水管，热熔连接。</w:t>
            </w:r>
          </w:p>
          <w:p>
            <w:pPr>
              <w:pStyle w:val="53"/>
              <w:spacing w:line="288" w:lineRule="auto"/>
              <w:ind w:left="360" w:firstLine="0" w:firstLineChars="0"/>
              <w:jc w:val="left"/>
              <w:rPr>
                <w:rFonts w:hint="eastAsia" w:cs="宋体"/>
              </w:rPr>
            </w:pPr>
            <w:r>
              <w:rPr>
                <w:rFonts w:hint="eastAsia" w:cs="宋体"/>
              </w:rPr>
              <w:t>阀门DN＜50采用全铜制品；阀门DN≥50采用阀体材料为球墨铸铁，密封面和衬里材料为铜合金。</w:t>
            </w:r>
          </w:p>
          <w:p>
            <w:pPr>
              <w:pStyle w:val="53"/>
              <w:spacing w:line="288" w:lineRule="auto"/>
              <w:ind w:left="360" w:firstLine="0" w:firstLineChars="0"/>
              <w:jc w:val="left"/>
              <w:rPr>
                <w:rFonts w:hint="eastAsia" w:cs="宋体"/>
              </w:rPr>
            </w:pPr>
            <w:r>
              <w:rPr>
                <w:rFonts w:hint="eastAsia" w:cs="宋体"/>
              </w:rPr>
              <w:t>排水管用硬聚氯乙烯（实壁加厚管）,胶黏剂黏结连接。每层设伸缩节。</w:t>
            </w:r>
          </w:p>
          <w:p>
            <w:pPr>
              <w:autoSpaceDE w:val="0"/>
              <w:autoSpaceDN w:val="0"/>
              <w:adjustRightInd w:val="0"/>
              <w:spacing w:line="360" w:lineRule="auto"/>
              <w:ind w:firstLine="315" w:firstLineChars="150"/>
              <w:jc w:val="left"/>
            </w:pPr>
          </w:p>
        </w:tc>
      </w:tr>
    </w:tbl>
    <w:p>
      <w:pPr>
        <w:spacing w:line="360" w:lineRule="auto"/>
      </w:pPr>
    </w:p>
    <w:p>
      <w:pPr>
        <w:pStyle w:val="41"/>
        <w:spacing w:line="360" w:lineRule="auto"/>
        <w:ind w:firstLine="0" w:firstLineChars="0"/>
        <w:rPr>
          <w:b/>
        </w:rPr>
      </w:pPr>
      <w:r>
        <w:rPr>
          <w:b/>
        </w:rPr>
        <w:t>3）证明材料</w:t>
      </w:r>
    </w:p>
    <w:p>
      <w:pPr>
        <w:spacing w:line="288" w:lineRule="auto"/>
        <w:rPr>
          <w:b/>
          <w:bCs/>
          <w:lang w:val="zh-CN"/>
        </w:rPr>
      </w:pPr>
      <w:r>
        <w:rPr>
          <w:b/>
          <w:bCs/>
          <w:lang w:val="zh-CN"/>
        </w:rPr>
        <w:t>提交材料及要求：</w:t>
      </w:r>
    </w:p>
    <w:p>
      <w:pPr>
        <w:pStyle w:val="41"/>
        <w:numPr>
          <w:ilvl w:val="0"/>
          <w:numId w:val="26"/>
        </w:numPr>
        <w:spacing w:line="288" w:lineRule="auto"/>
        <w:ind w:firstLineChars="0"/>
        <w:rPr>
          <w:szCs w:val="21"/>
        </w:rPr>
      </w:pPr>
      <w:r>
        <w:rPr>
          <w:szCs w:val="21"/>
        </w:rPr>
        <w:t>给排水专业施工图及设计说明：</w:t>
      </w:r>
      <w:r>
        <w:t>应</w:t>
      </w:r>
      <w:r>
        <w:rPr>
          <w:szCs w:val="21"/>
        </w:rPr>
        <w:t>包括室内外给排水系统设计说明、室内外给排水施工图、给排水及非传统水源系统图。</w:t>
      </w:r>
    </w:p>
    <w:p>
      <w:pPr>
        <w:spacing w:line="288" w:lineRule="auto"/>
        <w:rPr>
          <w:szCs w:val="21"/>
        </w:rPr>
      </w:pPr>
    </w:p>
    <w:p>
      <w:pPr>
        <w:spacing w:line="288" w:lineRule="auto"/>
        <w:rPr>
          <w:b/>
          <w:sz w:val="24"/>
        </w:rPr>
      </w:pPr>
      <w:r>
        <w:rPr>
          <w:b/>
          <w:szCs w:val="21"/>
        </w:rPr>
        <w:t>实际提交材料：</w:t>
      </w:r>
    </w:p>
    <w:tbl>
      <w:tblPr>
        <w:tblStyle w:val="25"/>
        <w:tblW w:w="844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179" w:hRule="atLeast"/>
          <w:jc w:val="center"/>
        </w:trPr>
        <w:tc>
          <w:tcPr>
            <w:tcW w:w="8447" w:type="dxa"/>
          </w:tcPr>
          <w:p>
            <w:pPr>
              <w:spacing w:line="288" w:lineRule="auto"/>
              <w:rPr>
                <w:rFonts w:ascii="Times New Roman" w:hAnsi="宋体"/>
                <w:color w:val="auto"/>
                <w:sz w:val="21"/>
                <w:szCs w:val="21"/>
                <w:lang w:eastAsia="zh-CN"/>
              </w:rPr>
            </w:pPr>
            <w:r>
              <w:rPr>
                <w:rFonts w:hint="eastAsia"/>
                <w:color w:val="auto"/>
                <w:sz w:val="21"/>
                <w:szCs w:val="21"/>
                <w:lang w:eastAsia="zh-CN"/>
              </w:rPr>
              <w:t>水系统规划方案：</w:t>
            </w:r>
            <w:r>
              <w:rPr>
                <w:rFonts w:ascii="Times New Roman" w:hAnsi="Times New Roman"/>
                <w:color w:val="auto"/>
                <w:sz w:val="21"/>
                <w:szCs w:val="21"/>
                <w:lang w:eastAsia="zh-CN"/>
              </w:rPr>
              <w:t xml:space="preserve">6.1 </w:t>
            </w:r>
            <w:r>
              <w:rPr>
                <w:rFonts w:ascii="Times New Roman" w:hAnsi="宋体"/>
                <w:color w:val="auto"/>
                <w:sz w:val="21"/>
                <w:szCs w:val="21"/>
                <w:lang w:eastAsia="zh-CN"/>
              </w:rPr>
              <w:t>水系统规划方案及说明</w:t>
            </w:r>
          </w:p>
          <w:p>
            <w:pPr>
              <w:spacing w:line="288" w:lineRule="auto"/>
              <w:rPr>
                <w:szCs w:val="21"/>
              </w:rPr>
            </w:pPr>
            <w:r>
              <w:rPr>
                <w:szCs w:val="21"/>
              </w:rPr>
              <w:t>给排水专业设计说明</w:t>
            </w:r>
            <w:r>
              <w:rPr>
                <w:rFonts w:hint="eastAsia"/>
                <w:szCs w:val="21"/>
                <w:lang w:eastAsia="zh-CN"/>
              </w:rPr>
              <w:t>：</w:t>
            </w:r>
            <w:r>
              <w:rPr>
                <w:rFonts w:ascii="Times New Roman" w:hAnsi="Times New Roman"/>
                <w:color w:val="auto"/>
                <w:sz w:val="21"/>
                <w:szCs w:val="21"/>
                <w:lang w:eastAsia="zh-CN"/>
              </w:rPr>
              <w:t xml:space="preserve">6.2 </w:t>
            </w:r>
            <w:r>
              <w:rPr>
                <w:rFonts w:ascii="Times New Roman" w:hAnsi="宋体"/>
                <w:color w:val="auto"/>
                <w:sz w:val="21"/>
                <w:szCs w:val="21"/>
                <w:lang w:eastAsia="zh-CN"/>
              </w:rPr>
              <w:t>给排水施工图、设计说明</w:t>
            </w:r>
          </w:p>
        </w:tc>
      </w:tr>
    </w:tbl>
    <w:p>
      <w:pPr>
        <w:widowControl/>
        <w:jc w:val="left"/>
      </w:pPr>
      <w:r>
        <w:br w:type="page"/>
      </w:r>
    </w:p>
    <w:p>
      <w:pPr>
        <w:pStyle w:val="3"/>
        <w:rPr>
          <w:rFonts w:ascii="Times New Roman" w:hAnsi="Times New Roman"/>
        </w:rPr>
      </w:pPr>
      <w:r>
        <w:rPr>
          <w:rFonts w:ascii="Times New Roman" w:hAnsi="Times New Roman"/>
        </w:rPr>
        <w:t>6.1.3应采用节水器具。</w:t>
      </w:r>
    </w:p>
    <w:p>
      <w:pPr>
        <w:spacing w:line="360" w:lineRule="auto"/>
        <w:rPr>
          <w:szCs w:val="21"/>
        </w:rPr>
      </w:pPr>
    </w:p>
    <w:p>
      <w:pPr>
        <w:pStyle w:val="41"/>
        <w:spacing w:line="360" w:lineRule="auto"/>
        <w:ind w:firstLine="0" w:firstLineChars="0"/>
        <w:rPr>
          <w:b/>
        </w:rPr>
      </w:pPr>
      <w:r>
        <w:rPr>
          <w:b/>
        </w:rPr>
        <w:t>1）达标自评</w:t>
      </w:r>
    </w:p>
    <w:p>
      <w:pPr>
        <w:spacing w:line="288" w:lineRule="auto"/>
        <w:rPr>
          <w:szCs w:val="21"/>
        </w:rPr>
      </w:pPr>
      <w:r>
        <w:rPr>
          <w:rFonts w:hint="eastAsia" w:ascii="宋体" w:hAnsi="宋体"/>
          <w:b/>
          <w:bCs/>
        </w:rPr>
        <w:t>√</w:t>
      </w:r>
      <w:r>
        <w:rPr>
          <w:szCs w:val="21"/>
        </w:rPr>
        <w:t>达标；</w:t>
      </w:r>
      <w:r>
        <w:t>□</w:t>
      </w:r>
      <w:r>
        <w:rPr>
          <w:szCs w:val="21"/>
        </w:rPr>
        <w:t>不达标</w:t>
      </w:r>
    </w:p>
    <w:p>
      <w:pPr>
        <w:spacing w:line="288" w:lineRule="auto"/>
        <w:rPr>
          <w:szCs w:val="21"/>
        </w:rPr>
      </w:pPr>
    </w:p>
    <w:p>
      <w:pPr>
        <w:pStyle w:val="41"/>
        <w:spacing w:line="360" w:lineRule="auto"/>
        <w:ind w:firstLine="0" w:firstLineChars="0"/>
        <w:rPr>
          <w:b/>
        </w:rPr>
      </w:pPr>
      <w:r>
        <w:rPr>
          <w:b/>
        </w:rPr>
        <w:t>2）评价要点</w:t>
      </w:r>
    </w:p>
    <w:p>
      <w:pPr>
        <w:spacing w:line="288" w:lineRule="auto"/>
        <w:rPr>
          <w:b/>
          <w:szCs w:val="21"/>
          <w:lang w:val="zh-CN"/>
        </w:rPr>
      </w:pPr>
      <w:r>
        <w:rPr>
          <w:szCs w:val="21"/>
          <w:lang w:val="zh-CN"/>
        </w:rPr>
        <w:t>卫生器具是否采用节水器具：</w:t>
      </w:r>
      <w:r>
        <w:rPr>
          <w:rFonts w:hint="eastAsia" w:ascii="宋体" w:hAnsi="宋体"/>
          <w:b/>
          <w:bCs/>
        </w:rPr>
        <w:t>√</w:t>
      </w:r>
      <w:r>
        <w:rPr>
          <w:szCs w:val="21"/>
        </w:rPr>
        <w:t>是、</w:t>
      </w:r>
      <w:r>
        <w:t>□</w:t>
      </w:r>
      <w:r>
        <w:rPr>
          <w:szCs w:val="21"/>
        </w:rPr>
        <w:t>否</w:t>
      </w:r>
    </w:p>
    <w:p>
      <w:pPr>
        <w:pStyle w:val="41"/>
        <w:spacing w:line="288" w:lineRule="auto"/>
        <w:ind w:left="420" w:firstLine="0" w:firstLineChars="0"/>
        <w:jc w:val="center"/>
        <w:rPr>
          <w:szCs w:val="21"/>
        </w:rPr>
      </w:pPr>
      <w:r>
        <w:rPr>
          <w:rFonts w:hint="eastAsia"/>
          <w:szCs w:val="21"/>
        </w:rPr>
        <w:t>节水器具清单</w:t>
      </w:r>
    </w:p>
    <w:tbl>
      <w:tblPr>
        <w:tblStyle w:val="25"/>
        <w:tblW w:w="8522" w:type="dxa"/>
        <w:jc w:val="center"/>
        <w:tblInd w:w="0" w:type="dxa"/>
        <w:tblLayout w:type="fixed"/>
        <w:tblCellMar>
          <w:top w:w="0" w:type="dxa"/>
          <w:left w:w="108" w:type="dxa"/>
          <w:bottom w:w="0" w:type="dxa"/>
          <w:right w:w="108" w:type="dxa"/>
        </w:tblCellMar>
      </w:tblPr>
      <w:tblGrid>
        <w:gridCol w:w="2286"/>
        <w:gridCol w:w="6236"/>
      </w:tblGrid>
      <w:tr>
        <w:tblPrEx>
          <w:tblLayout w:type="fixed"/>
          <w:tblCellMar>
            <w:top w:w="0" w:type="dxa"/>
            <w:left w:w="108" w:type="dxa"/>
            <w:bottom w:w="0" w:type="dxa"/>
            <w:right w:w="108" w:type="dxa"/>
          </w:tblCellMar>
        </w:tblPrEx>
        <w:trPr>
          <w:cantSplit/>
          <w:trHeight w:val="193" w:hRule="atLeast"/>
          <w:jc w:val="center"/>
        </w:trPr>
        <w:tc>
          <w:tcPr>
            <w:tcW w:w="2286"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before="156" w:beforeLines="50" w:after="156" w:afterLines="50" w:line="288" w:lineRule="auto"/>
              <w:jc w:val="center"/>
              <w:rPr>
                <w:szCs w:val="21"/>
              </w:rPr>
            </w:pPr>
            <w:r>
              <w:rPr>
                <w:rFonts w:hint="eastAsia"/>
                <w:szCs w:val="21"/>
              </w:rPr>
              <w:t>节水器具</w:t>
            </w:r>
          </w:p>
        </w:tc>
        <w:tc>
          <w:tcPr>
            <w:tcW w:w="6236"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before="156" w:beforeLines="50" w:after="156" w:afterLines="50" w:line="288" w:lineRule="auto"/>
              <w:jc w:val="center"/>
              <w:rPr>
                <w:szCs w:val="21"/>
              </w:rPr>
            </w:pPr>
            <w:r>
              <w:rPr>
                <w:rFonts w:hint="eastAsia"/>
                <w:szCs w:val="21"/>
              </w:rPr>
              <w:t>节水器具参数及特点</w:t>
            </w:r>
          </w:p>
        </w:tc>
      </w:tr>
      <w:tr>
        <w:tblPrEx>
          <w:tblLayout w:type="fixed"/>
          <w:tblCellMar>
            <w:top w:w="0" w:type="dxa"/>
            <w:left w:w="108" w:type="dxa"/>
            <w:bottom w:w="0" w:type="dxa"/>
            <w:right w:w="108" w:type="dxa"/>
          </w:tblCellMar>
        </w:tblPrEx>
        <w:trPr>
          <w:cantSplit/>
          <w:jc w:val="center"/>
        </w:trPr>
        <w:tc>
          <w:tcPr>
            <w:tcW w:w="2286" w:type="dxa"/>
            <w:tcBorders>
              <w:top w:val="single" w:color="auto" w:sz="4" w:space="0"/>
              <w:left w:val="single" w:color="auto" w:sz="4" w:space="0"/>
              <w:bottom w:val="single" w:color="auto" w:sz="4" w:space="0"/>
              <w:right w:val="single" w:color="auto" w:sz="4" w:space="0"/>
            </w:tcBorders>
          </w:tcPr>
          <w:p>
            <w:pPr>
              <w:jc w:val="center"/>
              <w:rPr>
                <w:rFonts w:hint="eastAsia" w:eastAsia="宋体"/>
                <w:szCs w:val="21"/>
                <w:lang w:eastAsia="zh-CN"/>
              </w:rPr>
            </w:pPr>
            <w:r>
              <w:rPr>
                <w:rFonts w:hint="eastAsia"/>
                <w:szCs w:val="21"/>
                <w:lang w:val="en-US" w:eastAsia="zh-CN"/>
              </w:rPr>
              <w:t>大</w:t>
            </w:r>
            <w:r>
              <w:rPr>
                <w:rFonts w:hint="eastAsia"/>
                <w:szCs w:val="21"/>
                <w:lang w:eastAsia="zh-CN"/>
              </w:rPr>
              <w:t>便器</w:t>
            </w:r>
          </w:p>
        </w:tc>
        <w:tc>
          <w:tcPr>
            <w:tcW w:w="6236" w:type="dxa"/>
            <w:tcBorders>
              <w:top w:val="single" w:color="auto" w:sz="4" w:space="0"/>
              <w:left w:val="single" w:color="auto" w:sz="4" w:space="0"/>
              <w:bottom w:val="single" w:color="auto" w:sz="4" w:space="0"/>
              <w:right w:val="single" w:color="auto" w:sz="4" w:space="0"/>
            </w:tcBorders>
          </w:tcPr>
          <w:p>
            <w:pPr>
              <w:jc w:val="center"/>
              <w:rPr>
                <w:rFonts w:hint="eastAsia" w:eastAsia="宋体"/>
                <w:szCs w:val="21"/>
                <w:lang w:eastAsia="zh-CN"/>
              </w:rPr>
            </w:pPr>
            <w:r>
              <w:rPr>
                <w:rFonts w:hint="eastAsia"/>
                <w:szCs w:val="21"/>
                <w:lang w:eastAsia="zh-CN"/>
              </w:rPr>
              <w:t>一次用水量不大于</w:t>
            </w:r>
            <w:r>
              <w:rPr>
                <w:rFonts w:hint="eastAsia"/>
                <w:szCs w:val="21"/>
                <w:lang w:val="en-US" w:eastAsia="zh-CN"/>
              </w:rPr>
              <w:t>5L</w:t>
            </w:r>
          </w:p>
        </w:tc>
      </w:tr>
      <w:tr>
        <w:tblPrEx>
          <w:tblLayout w:type="fixed"/>
          <w:tblCellMar>
            <w:top w:w="0" w:type="dxa"/>
            <w:left w:w="108" w:type="dxa"/>
            <w:bottom w:w="0" w:type="dxa"/>
            <w:right w:w="108" w:type="dxa"/>
          </w:tblCellMar>
        </w:tblPrEx>
        <w:trPr>
          <w:cantSplit/>
          <w:jc w:val="center"/>
        </w:trPr>
        <w:tc>
          <w:tcPr>
            <w:tcW w:w="2286" w:type="dxa"/>
            <w:tcBorders>
              <w:top w:val="single" w:color="auto" w:sz="4" w:space="0"/>
              <w:left w:val="single" w:color="auto" w:sz="4" w:space="0"/>
              <w:bottom w:val="single" w:color="auto" w:sz="4" w:space="0"/>
              <w:right w:val="single" w:color="auto" w:sz="4" w:space="0"/>
            </w:tcBorders>
          </w:tcPr>
          <w:p>
            <w:pPr>
              <w:jc w:val="center"/>
              <w:rPr>
                <w:rFonts w:hint="eastAsia" w:eastAsia="宋体"/>
                <w:szCs w:val="21"/>
                <w:lang w:val="en-US" w:eastAsia="zh-CN"/>
              </w:rPr>
            </w:pPr>
            <w:r>
              <w:rPr>
                <w:rFonts w:hint="eastAsia"/>
                <w:szCs w:val="21"/>
                <w:lang w:val="en-US" w:eastAsia="zh-CN"/>
              </w:rPr>
              <w:t>小便器</w:t>
            </w:r>
          </w:p>
        </w:tc>
        <w:tc>
          <w:tcPr>
            <w:tcW w:w="6236" w:type="dxa"/>
            <w:tcBorders>
              <w:top w:val="single" w:color="auto" w:sz="4" w:space="0"/>
              <w:left w:val="single" w:color="auto" w:sz="4" w:space="0"/>
              <w:bottom w:val="single" w:color="auto" w:sz="4" w:space="0"/>
              <w:right w:val="single" w:color="auto" w:sz="4" w:space="0"/>
            </w:tcBorders>
          </w:tcPr>
          <w:p>
            <w:pPr>
              <w:jc w:val="center"/>
              <w:rPr>
                <w:szCs w:val="21"/>
              </w:rPr>
            </w:pPr>
            <w:r>
              <w:rPr>
                <w:rFonts w:hint="eastAsia"/>
                <w:szCs w:val="21"/>
                <w:lang w:eastAsia="zh-CN"/>
              </w:rPr>
              <w:t>一次用水量不大于</w:t>
            </w:r>
            <w:r>
              <w:rPr>
                <w:rFonts w:hint="eastAsia"/>
                <w:szCs w:val="21"/>
                <w:lang w:val="en-US" w:eastAsia="zh-CN"/>
              </w:rPr>
              <w:t>3L</w:t>
            </w:r>
          </w:p>
        </w:tc>
      </w:tr>
      <w:tr>
        <w:tblPrEx>
          <w:tblLayout w:type="fixed"/>
          <w:tblCellMar>
            <w:top w:w="0" w:type="dxa"/>
            <w:left w:w="108" w:type="dxa"/>
            <w:bottom w:w="0" w:type="dxa"/>
            <w:right w:w="108" w:type="dxa"/>
          </w:tblCellMar>
        </w:tblPrEx>
        <w:trPr>
          <w:cantSplit/>
          <w:jc w:val="center"/>
        </w:trPr>
        <w:tc>
          <w:tcPr>
            <w:tcW w:w="2286" w:type="dxa"/>
            <w:tcBorders>
              <w:top w:val="single" w:color="auto" w:sz="4" w:space="0"/>
              <w:left w:val="single" w:color="auto" w:sz="4" w:space="0"/>
              <w:bottom w:val="single" w:color="auto" w:sz="4" w:space="0"/>
              <w:right w:val="single" w:color="auto" w:sz="4" w:space="0"/>
            </w:tcBorders>
          </w:tcPr>
          <w:p>
            <w:pPr>
              <w:jc w:val="center"/>
              <w:rPr>
                <w:rFonts w:hint="eastAsia" w:eastAsia="宋体"/>
                <w:szCs w:val="21"/>
                <w:lang w:eastAsia="zh-CN"/>
              </w:rPr>
            </w:pPr>
            <w:r>
              <w:rPr>
                <w:rFonts w:hint="eastAsia"/>
                <w:szCs w:val="21"/>
                <w:lang w:eastAsia="zh-CN"/>
              </w:rPr>
              <w:t>坐便器</w:t>
            </w:r>
          </w:p>
        </w:tc>
        <w:tc>
          <w:tcPr>
            <w:tcW w:w="6236" w:type="dxa"/>
            <w:tcBorders>
              <w:top w:val="single" w:color="auto" w:sz="4" w:space="0"/>
              <w:left w:val="single" w:color="auto" w:sz="4" w:space="0"/>
              <w:bottom w:val="single" w:color="auto" w:sz="4" w:space="0"/>
              <w:right w:val="single" w:color="auto" w:sz="4" w:space="0"/>
            </w:tcBorders>
          </w:tcPr>
          <w:p>
            <w:pPr>
              <w:jc w:val="center"/>
              <w:rPr>
                <w:szCs w:val="21"/>
              </w:rPr>
            </w:pPr>
            <w:r>
              <w:rPr>
                <w:rFonts w:hint="eastAsia"/>
              </w:rPr>
              <w:t>3</w:t>
            </w:r>
            <w:r>
              <w:rPr>
                <w:rFonts w:hint="eastAsia"/>
                <w:lang w:val="en-US" w:eastAsia="zh-CN"/>
              </w:rPr>
              <w:t>.5</w:t>
            </w:r>
            <w:r>
              <w:rPr>
                <w:rFonts w:hint="eastAsia"/>
              </w:rPr>
              <w:t xml:space="preserve">L/5L(高低档) </w:t>
            </w:r>
          </w:p>
        </w:tc>
      </w:tr>
      <w:tr>
        <w:tblPrEx>
          <w:tblLayout w:type="fixed"/>
          <w:tblCellMar>
            <w:top w:w="0" w:type="dxa"/>
            <w:left w:w="108" w:type="dxa"/>
            <w:bottom w:w="0" w:type="dxa"/>
            <w:right w:w="108" w:type="dxa"/>
          </w:tblCellMar>
        </w:tblPrEx>
        <w:trPr>
          <w:cantSplit/>
          <w:jc w:val="center"/>
        </w:trPr>
        <w:tc>
          <w:tcPr>
            <w:tcW w:w="2286" w:type="dxa"/>
            <w:tcBorders>
              <w:top w:val="single" w:color="auto" w:sz="4" w:space="0"/>
              <w:left w:val="single" w:color="auto" w:sz="4" w:space="0"/>
              <w:bottom w:val="single" w:color="auto" w:sz="4" w:space="0"/>
              <w:right w:val="single" w:color="auto" w:sz="4" w:space="0"/>
            </w:tcBorders>
          </w:tcPr>
          <w:p>
            <w:pPr>
              <w:jc w:val="center"/>
              <w:rPr>
                <w:rFonts w:hint="eastAsia" w:eastAsia="宋体"/>
                <w:szCs w:val="21"/>
                <w:lang w:eastAsia="zh-CN"/>
              </w:rPr>
            </w:pPr>
            <w:r>
              <w:rPr>
                <w:rFonts w:hint="eastAsia"/>
                <w:szCs w:val="21"/>
                <w:lang w:eastAsia="zh-CN"/>
              </w:rPr>
              <w:t>龙头水嘴</w:t>
            </w:r>
          </w:p>
        </w:tc>
        <w:tc>
          <w:tcPr>
            <w:tcW w:w="6236" w:type="dxa"/>
            <w:tcBorders>
              <w:top w:val="single" w:color="auto" w:sz="4" w:space="0"/>
              <w:left w:val="single" w:color="auto" w:sz="4" w:space="0"/>
              <w:bottom w:val="single" w:color="auto" w:sz="4" w:space="0"/>
              <w:right w:val="single" w:color="auto" w:sz="4" w:space="0"/>
            </w:tcBorders>
          </w:tcPr>
          <w:p>
            <w:pPr>
              <w:jc w:val="center"/>
              <w:rPr>
                <w:rFonts w:hint="eastAsia" w:eastAsia="宋体"/>
                <w:szCs w:val="21"/>
                <w:lang w:eastAsia="zh-CN"/>
              </w:rPr>
            </w:pPr>
            <w:r>
              <w:rPr>
                <w:rFonts w:hint="eastAsia"/>
                <w:szCs w:val="21"/>
                <w:lang w:eastAsia="zh-CN"/>
              </w:rPr>
              <w:t>≤</w:t>
            </w:r>
            <w:r>
              <w:rPr>
                <w:rFonts w:hint="eastAsia"/>
                <w:szCs w:val="21"/>
                <w:lang w:val="en-US" w:eastAsia="zh-CN"/>
              </w:rPr>
              <w:t>0.125L/s</w:t>
            </w:r>
          </w:p>
        </w:tc>
      </w:tr>
      <w:tr>
        <w:tblPrEx>
          <w:tblLayout w:type="fixed"/>
          <w:tblCellMar>
            <w:top w:w="0" w:type="dxa"/>
            <w:left w:w="108" w:type="dxa"/>
            <w:bottom w:w="0" w:type="dxa"/>
            <w:right w:w="108" w:type="dxa"/>
          </w:tblCellMar>
        </w:tblPrEx>
        <w:trPr>
          <w:cantSplit/>
          <w:jc w:val="center"/>
        </w:trPr>
        <w:tc>
          <w:tcPr>
            <w:tcW w:w="2286" w:type="dxa"/>
            <w:tcBorders>
              <w:top w:val="single" w:color="auto" w:sz="4" w:space="0"/>
              <w:left w:val="single" w:color="auto" w:sz="4" w:space="0"/>
              <w:bottom w:val="single" w:color="auto" w:sz="4" w:space="0"/>
              <w:right w:val="single" w:color="auto" w:sz="4" w:space="0"/>
            </w:tcBorders>
          </w:tcPr>
          <w:p>
            <w:pPr>
              <w:jc w:val="center"/>
              <w:rPr>
                <w:szCs w:val="21"/>
              </w:rPr>
            </w:pPr>
          </w:p>
        </w:tc>
        <w:tc>
          <w:tcPr>
            <w:tcW w:w="6236" w:type="dxa"/>
            <w:tcBorders>
              <w:top w:val="single" w:color="auto" w:sz="4" w:space="0"/>
              <w:left w:val="single" w:color="auto" w:sz="4" w:space="0"/>
              <w:bottom w:val="single" w:color="auto" w:sz="4" w:space="0"/>
              <w:right w:val="single" w:color="auto" w:sz="4" w:space="0"/>
            </w:tcBorders>
          </w:tcPr>
          <w:p>
            <w:pPr>
              <w:jc w:val="center"/>
              <w:rPr>
                <w:szCs w:val="21"/>
              </w:rPr>
            </w:pPr>
          </w:p>
        </w:tc>
      </w:tr>
    </w:tbl>
    <w:p>
      <w:pPr>
        <w:spacing w:line="360" w:lineRule="auto"/>
      </w:pPr>
    </w:p>
    <w:p>
      <w:pPr>
        <w:pStyle w:val="41"/>
        <w:spacing w:line="360" w:lineRule="auto"/>
        <w:ind w:firstLine="0" w:firstLineChars="0"/>
        <w:rPr>
          <w:b/>
        </w:rPr>
      </w:pPr>
      <w:r>
        <w:rPr>
          <w:b/>
        </w:rPr>
        <w:t>3）证明材料</w:t>
      </w:r>
    </w:p>
    <w:p>
      <w:pPr>
        <w:spacing w:line="288" w:lineRule="auto"/>
        <w:rPr>
          <w:b/>
          <w:bCs/>
          <w:lang w:val="zh-CN"/>
        </w:rPr>
      </w:pPr>
      <w:r>
        <w:rPr>
          <w:b/>
          <w:bCs/>
          <w:lang w:val="zh-CN"/>
        </w:rPr>
        <w:t>提交材料及要求：</w:t>
      </w:r>
    </w:p>
    <w:p>
      <w:pPr>
        <w:pStyle w:val="41"/>
        <w:numPr>
          <w:ilvl w:val="0"/>
          <w:numId w:val="27"/>
        </w:numPr>
        <w:spacing w:line="288" w:lineRule="auto"/>
        <w:ind w:firstLineChars="0"/>
        <w:rPr>
          <w:szCs w:val="21"/>
        </w:rPr>
      </w:pPr>
      <w:r>
        <w:rPr>
          <w:szCs w:val="21"/>
        </w:rPr>
        <w:t>给排水专业施工图及设计说明：应包括主要设备材料表；</w:t>
      </w:r>
    </w:p>
    <w:p>
      <w:pPr>
        <w:pStyle w:val="41"/>
        <w:numPr>
          <w:ilvl w:val="0"/>
          <w:numId w:val="27"/>
        </w:numPr>
        <w:spacing w:line="288" w:lineRule="auto"/>
        <w:ind w:firstLineChars="0"/>
        <w:rPr>
          <w:szCs w:val="21"/>
        </w:rPr>
      </w:pPr>
      <w:r>
        <w:t>节水器具产品说明书或检测报告</w:t>
      </w:r>
      <w:r>
        <w:rPr>
          <w:szCs w:val="21"/>
        </w:rPr>
        <w:t>；</w:t>
      </w:r>
    </w:p>
    <w:p>
      <w:pPr>
        <w:pStyle w:val="41"/>
        <w:numPr>
          <w:ilvl w:val="0"/>
          <w:numId w:val="27"/>
        </w:numPr>
        <w:spacing w:line="288" w:lineRule="auto"/>
        <w:ind w:firstLineChars="0"/>
        <w:rPr>
          <w:szCs w:val="21"/>
        </w:rPr>
      </w:pPr>
      <w:r>
        <w:rPr>
          <w:szCs w:val="21"/>
        </w:rPr>
        <w:t>节水器具使用承诺（非土建装修一体化项目）。</w:t>
      </w:r>
    </w:p>
    <w:p>
      <w:pPr>
        <w:spacing w:line="288" w:lineRule="auto"/>
        <w:rPr>
          <w:szCs w:val="21"/>
        </w:rPr>
      </w:pPr>
    </w:p>
    <w:p>
      <w:pPr>
        <w:spacing w:line="288" w:lineRule="auto"/>
        <w:rPr>
          <w:b/>
          <w:sz w:val="24"/>
        </w:rPr>
      </w:pPr>
      <w:r>
        <w:rPr>
          <w:b/>
          <w:szCs w:val="21"/>
        </w:rPr>
        <w:t>实际提交材料：</w:t>
      </w:r>
    </w:p>
    <w:tbl>
      <w:tblPr>
        <w:tblStyle w:val="25"/>
        <w:tblW w:w="833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179" w:hRule="atLeast"/>
          <w:jc w:val="center"/>
        </w:trPr>
        <w:tc>
          <w:tcPr>
            <w:tcW w:w="8330" w:type="dxa"/>
          </w:tcPr>
          <w:p>
            <w:pPr>
              <w:spacing w:line="288" w:lineRule="auto"/>
              <w:rPr>
                <w:rFonts w:ascii="Times New Roman" w:hAnsi="宋体"/>
                <w:color w:val="auto"/>
                <w:sz w:val="21"/>
                <w:szCs w:val="21"/>
                <w:lang w:eastAsia="zh-CN"/>
              </w:rPr>
            </w:pPr>
            <w:r>
              <w:rPr>
                <w:szCs w:val="21"/>
              </w:rPr>
              <w:t>给排水专业设计说明</w:t>
            </w:r>
            <w:r>
              <w:rPr>
                <w:rFonts w:hint="eastAsia"/>
                <w:szCs w:val="21"/>
                <w:lang w:eastAsia="zh-CN"/>
              </w:rPr>
              <w:t>：</w:t>
            </w:r>
            <w:r>
              <w:rPr>
                <w:rFonts w:ascii="Times New Roman" w:hAnsi="Times New Roman"/>
                <w:color w:val="auto"/>
                <w:sz w:val="21"/>
                <w:szCs w:val="21"/>
                <w:lang w:eastAsia="zh-CN"/>
              </w:rPr>
              <w:t xml:space="preserve">6.2 </w:t>
            </w:r>
            <w:r>
              <w:rPr>
                <w:rFonts w:ascii="Times New Roman" w:hAnsi="宋体"/>
                <w:color w:val="auto"/>
                <w:sz w:val="21"/>
                <w:szCs w:val="21"/>
                <w:lang w:eastAsia="zh-CN"/>
              </w:rPr>
              <w:t>给排水施工图、设计说明</w:t>
            </w:r>
          </w:p>
          <w:p>
            <w:pPr>
              <w:spacing w:line="288" w:lineRule="auto"/>
              <w:rPr>
                <w:rFonts w:ascii="Times New Roman" w:hAnsi="宋体"/>
                <w:color w:val="auto"/>
                <w:sz w:val="21"/>
                <w:szCs w:val="21"/>
                <w:lang w:eastAsia="zh-CN"/>
              </w:rPr>
            </w:pPr>
          </w:p>
        </w:tc>
      </w:tr>
    </w:tbl>
    <w:p>
      <w:pPr>
        <w:widowControl/>
        <w:jc w:val="left"/>
      </w:pPr>
      <w:r>
        <w:br w:type="page"/>
      </w:r>
    </w:p>
    <w:p>
      <w:pPr>
        <w:pStyle w:val="2"/>
        <w:rPr>
          <w:lang w:val="zh-CN"/>
        </w:rPr>
      </w:pPr>
      <w:bookmarkStart w:id="22" w:name="_Toc404262772"/>
      <w:r>
        <w:rPr>
          <w:lang w:val="zh-CN"/>
        </w:rPr>
        <w:t>6.2评分项</w:t>
      </w:r>
      <w:bookmarkEnd w:id="22"/>
    </w:p>
    <w:p>
      <w:pPr>
        <w:pStyle w:val="2"/>
        <w:rPr>
          <w:lang w:val="zh-CN"/>
        </w:rPr>
      </w:pPr>
      <w:bookmarkStart w:id="23" w:name="_Toc404262773"/>
      <w:r>
        <w:rPr>
          <w:lang w:val="zh-CN"/>
        </w:rPr>
        <w:t>Ⅰ节水系统</w:t>
      </w:r>
      <w:bookmarkEnd w:id="23"/>
    </w:p>
    <w:p>
      <w:pPr>
        <w:pStyle w:val="3"/>
        <w:rPr>
          <w:rFonts w:ascii="Times New Roman" w:hAnsi="Times New Roman"/>
        </w:rPr>
      </w:pPr>
      <w:r>
        <w:rPr>
          <w:rFonts w:ascii="Times New Roman" w:hAnsi="Times New Roman"/>
        </w:rPr>
        <w:t>6.2.1 建筑平均日用水量满足现行国家标准《民用建筑节水设计标准》GB 50555中的节水用水定额的要求。（总分10分）</w:t>
      </w:r>
    </w:p>
    <w:p>
      <w:pPr>
        <w:spacing w:line="360" w:lineRule="auto"/>
        <w:rPr>
          <w:b/>
          <w:szCs w:val="21"/>
        </w:rPr>
      </w:pPr>
    </w:p>
    <w:p>
      <w:pPr>
        <w:spacing w:line="360" w:lineRule="auto"/>
        <w:rPr>
          <w:b/>
        </w:rPr>
      </w:pPr>
      <w:r>
        <w:rPr>
          <w:b/>
        </w:rPr>
        <w:t>设计阶段不参评。</w:t>
      </w:r>
    </w:p>
    <w:p>
      <w:pPr>
        <w:widowControl/>
        <w:jc w:val="left"/>
      </w:pPr>
      <w:r>
        <w:br w:type="page"/>
      </w:r>
    </w:p>
    <w:p>
      <w:pPr>
        <w:pStyle w:val="3"/>
        <w:rPr>
          <w:rFonts w:ascii="Times New Roman" w:hAnsi="Times New Roman"/>
        </w:rPr>
      </w:pPr>
      <w:r>
        <w:rPr>
          <w:rFonts w:ascii="Times New Roman" w:hAnsi="Times New Roman"/>
        </w:rPr>
        <w:t>6.2.2采取有效措施避免管网漏损。（总分7分）</w:t>
      </w:r>
    </w:p>
    <w:p>
      <w:pPr>
        <w:spacing w:after="156" w:afterLines="50" w:line="288" w:lineRule="auto"/>
        <w:jc w:val="left"/>
        <w:rPr>
          <w:b/>
          <w:bCs/>
          <w:lang w:val="zh-CN"/>
        </w:rPr>
      </w:pPr>
      <w:r>
        <w:rPr>
          <w:b/>
          <w:bCs/>
          <w:lang w:val="zh-CN"/>
        </w:rPr>
        <w:t>本条得分：</w:t>
      </w:r>
      <w:r>
        <w:rPr>
          <w:rFonts w:hint="eastAsia"/>
          <w:b/>
          <w:bCs/>
          <w:lang w:val="en-US" w:eastAsia="zh-CN"/>
        </w:rPr>
        <w:t>7</w:t>
      </w:r>
      <w:r>
        <w:rPr>
          <w:b/>
          <w:bCs/>
          <w:lang w:val="zh-CN"/>
        </w:rPr>
        <w:t>；</w:t>
      </w:r>
    </w:p>
    <w:p>
      <w:pPr>
        <w:spacing w:line="360" w:lineRule="auto"/>
        <w:rPr>
          <w:szCs w:val="21"/>
        </w:rPr>
      </w:pPr>
    </w:p>
    <w:p>
      <w:pPr>
        <w:pStyle w:val="41"/>
        <w:spacing w:line="360" w:lineRule="auto"/>
        <w:ind w:firstLine="0" w:firstLineChars="0"/>
        <w:rPr>
          <w:b/>
        </w:rPr>
      </w:pPr>
      <w:r>
        <w:rPr>
          <w:b/>
        </w:rPr>
        <w:t>1）自评得分</w:t>
      </w:r>
    </w:p>
    <w:tbl>
      <w:tblPr>
        <w:tblStyle w:val="25"/>
        <w:tblW w:w="852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01"/>
        <w:gridCol w:w="5163"/>
        <w:gridCol w:w="1183"/>
        <w:gridCol w:w="10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01" w:type="dxa"/>
            <w:vAlign w:val="center"/>
          </w:tcPr>
          <w:p>
            <w:pPr>
              <w:spacing w:line="288" w:lineRule="auto"/>
              <w:jc w:val="center"/>
              <w:rPr>
                <w:b/>
                <w:bCs/>
                <w:lang w:val="zh-CN"/>
              </w:rPr>
            </w:pPr>
            <w:r>
              <w:rPr>
                <w:rFonts w:hint="eastAsia"/>
                <w:b/>
                <w:bCs/>
                <w:lang w:val="zh-CN"/>
              </w:rPr>
              <w:t>序号</w:t>
            </w:r>
          </w:p>
        </w:tc>
        <w:tc>
          <w:tcPr>
            <w:tcW w:w="5163" w:type="dxa"/>
          </w:tcPr>
          <w:p>
            <w:pPr>
              <w:spacing w:line="288" w:lineRule="auto"/>
              <w:jc w:val="center"/>
              <w:rPr>
                <w:b/>
                <w:bCs/>
                <w:lang w:val="zh-CN"/>
              </w:rPr>
            </w:pPr>
            <w:r>
              <w:rPr>
                <w:b/>
                <w:bCs/>
                <w:lang w:val="zh-CN"/>
              </w:rPr>
              <w:t>评价内容</w:t>
            </w:r>
          </w:p>
        </w:tc>
        <w:tc>
          <w:tcPr>
            <w:tcW w:w="1183" w:type="dxa"/>
          </w:tcPr>
          <w:p>
            <w:pPr>
              <w:spacing w:line="288" w:lineRule="auto"/>
              <w:jc w:val="center"/>
              <w:rPr>
                <w:b/>
                <w:bCs/>
                <w:lang w:val="zh-CN"/>
              </w:rPr>
            </w:pPr>
            <w:r>
              <w:rPr>
                <w:b/>
                <w:bCs/>
                <w:lang w:val="zh-CN"/>
              </w:rPr>
              <w:t>评价分值</w:t>
            </w:r>
          </w:p>
        </w:tc>
        <w:tc>
          <w:tcPr>
            <w:tcW w:w="1075" w:type="dxa"/>
          </w:tcPr>
          <w:p>
            <w:pPr>
              <w:spacing w:line="288" w:lineRule="auto"/>
              <w:jc w:val="center"/>
              <w:rPr>
                <w:b/>
                <w:bCs/>
                <w:lang w:val="zh-CN"/>
              </w:rPr>
            </w:pPr>
            <w:r>
              <w:rPr>
                <w:b/>
                <w:bCs/>
                <w:lang w:val="zh-CN"/>
              </w:rPr>
              <w:t>自评得分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01" w:type="dxa"/>
            <w:vAlign w:val="center"/>
          </w:tcPr>
          <w:p>
            <w:pPr>
              <w:spacing w:line="288" w:lineRule="auto"/>
              <w:jc w:val="center"/>
              <w:rPr>
                <w:kern w:val="0"/>
              </w:rPr>
            </w:pPr>
            <w:r>
              <w:rPr>
                <w:rFonts w:hint="eastAsia"/>
                <w:kern w:val="0"/>
              </w:rPr>
              <w:t>1</w:t>
            </w:r>
          </w:p>
        </w:tc>
        <w:tc>
          <w:tcPr>
            <w:tcW w:w="5163" w:type="dxa"/>
            <w:vAlign w:val="center"/>
          </w:tcPr>
          <w:p>
            <w:pPr>
              <w:spacing w:line="288" w:lineRule="auto"/>
              <w:jc w:val="left"/>
              <w:rPr>
                <w:kern w:val="0"/>
              </w:rPr>
            </w:pPr>
            <w:r>
              <w:rPr>
                <w:kern w:val="0"/>
              </w:rPr>
              <w:t>选用密闭性能好的阀门、设备，使用耐腐蚀、耐久性能好的管材、管件</w:t>
            </w:r>
          </w:p>
        </w:tc>
        <w:tc>
          <w:tcPr>
            <w:tcW w:w="1183" w:type="dxa"/>
            <w:vAlign w:val="center"/>
          </w:tcPr>
          <w:p>
            <w:pPr>
              <w:spacing w:line="288" w:lineRule="auto"/>
              <w:jc w:val="center"/>
              <w:rPr>
                <w:bCs/>
                <w:lang w:val="zh-CN"/>
              </w:rPr>
            </w:pPr>
            <w:r>
              <w:rPr>
                <w:bCs/>
                <w:lang w:val="zh-CN"/>
              </w:rPr>
              <w:t>1</w:t>
            </w:r>
          </w:p>
        </w:tc>
        <w:tc>
          <w:tcPr>
            <w:tcW w:w="1075" w:type="dxa"/>
            <w:vAlign w:val="center"/>
          </w:tcPr>
          <w:p>
            <w:pPr>
              <w:spacing w:line="288" w:lineRule="auto"/>
              <w:jc w:val="center"/>
              <w:rPr>
                <w:rFonts w:hint="eastAsia" w:eastAsia="宋体"/>
                <w:b/>
                <w:bCs/>
                <w:lang w:val="en-US" w:eastAsia="zh-CN"/>
              </w:rPr>
            </w:pPr>
            <w:r>
              <w:rPr>
                <w:rFonts w:hint="eastAsia"/>
                <w:b/>
                <w:bCs/>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01" w:type="dxa"/>
            <w:vAlign w:val="center"/>
          </w:tcPr>
          <w:p>
            <w:pPr>
              <w:spacing w:line="288" w:lineRule="auto"/>
              <w:jc w:val="center"/>
              <w:rPr>
                <w:kern w:val="0"/>
              </w:rPr>
            </w:pPr>
            <w:r>
              <w:rPr>
                <w:rFonts w:hint="eastAsia"/>
                <w:kern w:val="0"/>
              </w:rPr>
              <w:t>2</w:t>
            </w:r>
          </w:p>
        </w:tc>
        <w:tc>
          <w:tcPr>
            <w:tcW w:w="5163" w:type="dxa"/>
            <w:vAlign w:val="center"/>
          </w:tcPr>
          <w:p>
            <w:pPr>
              <w:spacing w:line="288" w:lineRule="auto"/>
              <w:jc w:val="left"/>
              <w:rPr>
                <w:kern w:val="0"/>
              </w:rPr>
            </w:pPr>
            <w:r>
              <w:rPr>
                <w:kern w:val="0"/>
              </w:rPr>
              <w:t>室外埋地管道采取有效措施避免管网漏损</w:t>
            </w:r>
          </w:p>
        </w:tc>
        <w:tc>
          <w:tcPr>
            <w:tcW w:w="1183" w:type="dxa"/>
            <w:vAlign w:val="center"/>
          </w:tcPr>
          <w:p>
            <w:pPr>
              <w:spacing w:line="288" w:lineRule="auto"/>
              <w:jc w:val="center"/>
              <w:rPr>
                <w:bCs/>
                <w:lang w:val="zh-CN"/>
              </w:rPr>
            </w:pPr>
            <w:r>
              <w:rPr>
                <w:bCs/>
                <w:lang w:val="zh-CN"/>
              </w:rPr>
              <w:t>1</w:t>
            </w:r>
          </w:p>
        </w:tc>
        <w:tc>
          <w:tcPr>
            <w:tcW w:w="1075" w:type="dxa"/>
            <w:vAlign w:val="center"/>
          </w:tcPr>
          <w:p>
            <w:pPr>
              <w:spacing w:line="288" w:lineRule="auto"/>
              <w:jc w:val="center"/>
              <w:rPr>
                <w:rFonts w:hint="eastAsia" w:eastAsia="宋体"/>
                <w:b/>
                <w:bCs/>
                <w:lang w:val="en-US" w:eastAsia="zh-CN"/>
              </w:rPr>
            </w:pPr>
            <w:r>
              <w:rPr>
                <w:rFonts w:hint="eastAsia"/>
                <w:b/>
                <w:bCs/>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01" w:type="dxa"/>
            <w:vAlign w:val="center"/>
          </w:tcPr>
          <w:p>
            <w:pPr>
              <w:spacing w:line="288" w:lineRule="auto"/>
              <w:jc w:val="center"/>
              <w:rPr>
                <w:kern w:val="0"/>
              </w:rPr>
            </w:pPr>
            <w:r>
              <w:rPr>
                <w:rFonts w:hint="eastAsia"/>
                <w:kern w:val="0"/>
              </w:rPr>
              <w:t>3</w:t>
            </w:r>
          </w:p>
        </w:tc>
        <w:tc>
          <w:tcPr>
            <w:tcW w:w="5163" w:type="dxa"/>
            <w:vAlign w:val="center"/>
          </w:tcPr>
          <w:p>
            <w:pPr>
              <w:spacing w:line="288" w:lineRule="auto"/>
              <w:jc w:val="left"/>
              <w:rPr>
                <w:kern w:val="0"/>
              </w:rPr>
            </w:pPr>
            <w:r>
              <w:rPr>
                <w:kern w:val="0"/>
              </w:rPr>
              <w:t>设计阶段根据水平衡测试的要求安装分级计量水表</w:t>
            </w:r>
          </w:p>
        </w:tc>
        <w:tc>
          <w:tcPr>
            <w:tcW w:w="1183" w:type="dxa"/>
            <w:vAlign w:val="center"/>
          </w:tcPr>
          <w:p>
            <w:pPr>
              <w:spacing w:line="288" w:lineRule="auto"/>
              <w:jc w:val="center"/>
              <w:rPr>
                <w:bCs/>
                <w:lang w:val="zh-CN"/>
              </w:rPr>
            </w:pPr>
            <w:r>
              <w:rPr>
                <w:bCs/>
                <w:lang w:val="zh-CN"/>
              </w:rPr>
              <w:t>5</w:t>
            </w:r>
          </w:p>
        </w:tc>
        <w:tc>
          <w:tcPr>
            <w:tcW w:w="1075" w:type="dxa"/>
            <w:vAlign w:val="center"/>
          </w:tcPr>
          <w:p>
            <w:pPr>
              <w:spacing w:line="288" w:lineRule="auto"/>
              <w:jc w:val="center"/>
              <w:rPr>
                <w:rFonts w:hint="eastAsia" w:eastAsia="宋体"/>
                <w:b/>
                <w:bCs/>
                <w:lang w:val="en-US" w:eastAsia="zh-CN"/>
              </w:rPr>
            </w:pPr>
            <w:r>
              <w:rPr>
                <w:rFonts w:hint="eastAsia"/>
                <w:b/>
                <w:bCs/>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264" w:type="dxa"/>
            <w:gridSpan w:val="2"/>
          </w:tcPr>
          <w:p>
            <w:pPr>
              <w:spacing w:line="288" w:lineRule="auto"/>
              <w:jc w:val="center"/>
              <w:rPr>
                <w:bCs/>
                <w:lang w:val="zh-CN"/>
              </w:rPr>
            </w:pPr>
            <w:r>
              <w:rPr>
                <w:bCs/>
                <w:lang w:val="zh-CN"/>
              </w:rPr>
              <w:t>合计</w:t>
            </w:r>
          </w:p>
        </w:tc>
        <w:tc>
          <w:tcPr>
            <w:tcW w:w="1183" w:type="dxa"/>
            <w:vAlign w:val="center"/>
          </w:tcPr>
          <w:p>
            <w:pPr>
              <w:spacing w:line="288" w:lineRule="auto"/>
              <w:jc w:val="center"/>
              <w:rPr>
                <w:bCs/>
                <w:lang w:val="zh-CN"/>
              </w:rPr>
            </w:pPr>
            <w:r>
              <w:rPr>
                <w:bCs/>
                <w:lang w:val="zh-CN"/>
              </w:rPr>
              <w:t>7</w:t>
            </w:r>
          </w:p>
        </w:tc>
        <w:tc>
          <w:tcPr>
            <w:tcW w:w="1075" w:type="dxa"/>
            <w:vAlign w:val="center"/>
          </w:tcPr>
          <w:p>
            <w:pPr>
              <w:spacing w:line="288" w:lineRule="auto"/>
              <w:jc w:val="center"/>
              <w:rPr>
                <w:rFonts w:hint="eastAsia" w:eastAsia="宋体"/>
                <w:b/>
                <w:bCs/>
                <w:lang w:val="en-US" w:eastAsia="zh-CN"/>
              </w:rPr>
            </w:pPr>
            <w:r>
              <w:rPr>
                <w:rFonts w:hint="eastAsia"/>
                <w:b/>
                <w:bCs/>
                <w:lang w:val="en-US" w:eastAsia="zh-CN"/>
              </w:rPr>
              <w:t>7</w:t>
            </w:r>
          </w:p>
        </w:tc>
      </w:tr>
    </w:tbl>
    <w:p>
      <w:pPr>
        <w:spacing w:line="288" w:lineRule="auto"/>
        <w:rPr>
          <w:szCs w:val="21"/>
        </w:rPr>
      </w:pPr>
    </w:p>
    <w:p>
      <w:pPr>
        <w:pStyle w:val="41"/>
        <w:spacing w:line="360" w:lineRule="auto"/>
        <w:ind w:firstLine="0" w:firstLineChars="0"/>
        <w:rPr>
          <w:b/>
        </w:rPr>
      </w:pPr>
      <w:r>
        <w:rPr>
          <w:b/>
        </w:rPr>
        <w:t>2）评价要点</w:t>
      </w:r>
    </w:p>
    <w:p>
      <w:pPr>
        <w:spacing w:line="288" w:lineRule="auto"/>
      </w:pPr>
      <w:r>
        <w:rPr>
          <w:szCs w:val="21"/>
          <w:lang w:val="zh-CN"/>
        </w:rPr>
        <w:t>简要说明</w:t>
      </w:r>
      <w:r>
        <w:t>所采用的</w:t>
      </w:r>
      <w:r>
        <w:rPr>
          <w:szCs w:val="21"/>
        </w:rPr>
        <w:t>高效低耗的设备和</w:t>
      </w:r>
      <w:r>
        <w:t>避免管道漏损的措施（如采用</w:t>
      </w:r>
      <w:r>
        <w:rPr>
          <w:szCs w:val="21"/>
        </w:rPr>
        <w:t>管道涂衬、管内衬软管、管内套管道以及选用性能高的阀门、零泄漏阀门等）、</w:t>
      </w:r>
      <w:r>
        <w:rPr>
          <w:kern w:val="0"/>
        </w:rPr>
        <w:t>分级计量水表的设计方案</w:t>
      </w:r>
      <w:r>
        <w:rPr>
          <w:szCs w:val="21"/>
          <w:lang w:val="zh-CN"/>
        </w:rPr>
        <w:t>。</w:t>
      </w:r>
    </w:p>
    <w:tbl>
      <w:tblPr>
        <w:tblStyle w:val="25"/>
        <w:tblW w:w="855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179" w:hRule="atLeast"/>
          <w:jc w:val="center"/>
        </w:trPr>
        <w:tc>
          <w:tcPr>
            <w:tcW w:w="8550" w:type="dxa"/>
          </w:tcPr>
          <w:p>
            <w:pPr>
              <w:spacing w:line="288" w:lineRule="auto"/>
              <w:rPr>
                <w:rFonts w:hint="default" w:eastAsia="宋体"/>
                <w:b/>
                <w:bCs/>
                <w:sz w:val="24"/>
                <w:szCs w:val="21"/>
                <w:lang w:val="en-US" w:eastAsia="zh-CN"/>
              </w:rPr>
            </w:pPr>
            <w:r>
              <w:rPr>
                <w:rFonts w:hint="eastAsia"/>
                <w:kern w:val="0"/>
                <w:lang w:val="en-US" w:eastAsia="zh-CN"/>
              </w:rPr>
              <w:t>本工程水源由校区已有给水管网供给，本建筑天面设有20m³生活水箱，供水方式为上行下给。生活 给水管道上阀门：DN＜50时采用截止阀、DN＞50时采用闸阀。室外埋地给水管道DN＜100采用pp-r给水管，DN＜100采用HDPE给水管，热熔连接。本项目按照用水要去分别对各级进行用水分区。</w:t>
            </w:r>
          </w:p>
        </w:tc>
      </w:tr>
    </w:tbl>
    <w:p>
      <w:pPr>
        <w:spacing w:line="360" w:lineRule="auto"/>
      </w:pPr>
    </w:p>
    <w:p>
      <w:pPr>
        <w:pStyle w:val="41"/>
        <w:spacing w:line="360" w:lineRule="auto"/>
        <w:ind w:firstLine="0" w:firstLineChars="0"/>
        <w:rPr>
          <w:b/>
        </w:rPr>
      </w:pPr>
      <w:r>
        <w:rPr>
          <w:b/>
        </w:rPr>
        <w:t>3）证明材料</w:t>
      </w:r>
    </w:p>
    <w:p>
      <w:pPr>
        <w:spacing w:line="288" w:lineRule="auto"/>
        <w:rPr>
          <w:b/>
          <w:bCs/>
          <w:lang w:val="zh-CN"/>
        </w:rPr>
      </w:pPr>
      <w:r>
        <w:rPr>
          <w:b/>
          <w:bCs/>
          <w:lang w:val="zh-CN"/>
        </w:rPr>
        <w:t>提交材料及要求：</w:t>
      </w:r>
    </w:p>
    <w:p>
      <w:pPr>
        <w:pStyle w:val="41"/>
        <w:numPr>
          <w:ilvl w:val="0"/>
          <w:numId w:val="28"/>
        </w:numPr>
        <w:spacing w:line="288" w:lineRule="auto"/>
        <w:ind w:firstLineChars="0"/>
        <w:rPr>
          <w:szCs w:val="21"/>
        </w:rPr>
      </w:pPr>
      <w:r>
        <w:rPr>
          <w:kern w:val="0"/>
          <w:szCs w:val="21"/>
        </w:rPr>
        <w:t>给排水专业施工图及设计说明</w:t>
      </w:r>
      <w:r>
        <w:rPr>
          <w:szCs w:val="21"/>
        </w:rPr>
        <w:t>：应包括室内外给排水系统设计说明、室内外给排水系统施工说明、给排水系统图、分级水表设置示意图；</w:t>
      </w:r>
    </w:p>
    <w:p>
      <w:pPr>
        <w:pStyle w:val="41"/>
        <w:numPr>
          <w:ilvl w:val="0"/>
          <w:numId w:val="28"/>
        </w:numPr>
        <w:spacing w:line="288" w:lineRule="auto"/>
        <w:ind w:firstLineChars="0"/>
        <w:rPr>
          <w:szCs w:val="21"/>
        </w:rPr>
      </w:pPr>
      <w:r>
        <w:rPr>
          <w:szCs w:val="21"/>
        </w:rPr>
        <w:t>水表统计表：应说明按哪些用途设置用水计量表，并与图纸相对应。</w:t>
      </w:r>
    </w:p>
    <w:p>
      <w:pPr>
        <w:spacing w:line="288" w:lineRule="auto"/>
        <w:rPr>
          <w:szCs w:val="21"/>
        </w:rPr>
      </w:pPr>
    </w:p>
    <w:p>
      <w:pPr>
        <w:spacing w:line="288" w:lineRule="auto"/>
        <w:rPr>
          <w:b/>
          <w:sz w:val="24"/>
        </w:rPr>
      </w:pPr>
      <w:r>
        <w:rPr>
          <w:b/>
          <w:szCs w:val="21"/>
        </w:rPr>
        <w:t>实际提交材料：</w:t>
      </w:r>
    </w:p>
    <w:tbl>
      <w:tblPr>
        <w:tblStyle w:val="25"/>
        <w:tblW w:w="852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cantSplit/>
          <w:trHeight w:val="1179" w:hRule="atLeast"/>
          <w:jc w:val="center"/>
        </w:trPr>
        <w:tc>
          <w:tcPr>
            <w:tcW w:w="8522" w:type="dxa"/>
          </w:tcPr>
          <w:p>
            <w:pPr>
              <w:spacing w:line="288" w:lineRule="auto"/>
              <w:rPr>
                <w:szCs w:val="21"/>
              </w:rPr>
            </w:pPr>
            <w:r>
              <w:rPr>
                <w:szCs w:val="21"/>
              </w:rPr>
              <w:t>给排水专业设计说明</w:t>
            </w:r>
            <w:r>
              <w:rPr>
                <w:rFonts w:hint="eastAsia"/>
                <w:szCs w:val="21"/>
                <w:lang w:eastAsia="zh-CN"/>
              </w:rPr>
              <w:t>：</w:t>
            </w:r>
            <w:r>
              <w:rPr>
                <w:rFonts w:ascii="Times New Roman" w:hAnsi="Times New Roman"/>
                <w:color w:val="auto"/>
                <w:sz w:val="21"/>
                <w:szCs w:val="21"/>
                <w:lang w:eastAsia="zh-CN"/>
              </w:rPr>
              <w:t xml:space="preserve">6.2 </w:t>
            </w:r>
            <w:r>
              <w:rPr>
                <w:rFonts w:ascii="Times New Roman" w:hAnsi="宋体"/>
                <w:color w:val="auto"/>
                <w:sz w:val="21"/>
                <w:szCs w:val="21"/>
                <w:lang w:eastAsia="zh-CN"/>
              </w:rPr>
              <w:t>给排水施工图、设计说明</w:t>
            </w:r>
          </w:p>
        </w:tc>
      </w:tr>
    </w:tbl>
    <w:p>
      <w:pPr>
        <w:widowControl/>
        <w:jc w:val="left"/>
      </w:pPr>
      <w:r>
        <w:br w:type="page"/>
      </w:r>
    </w:p>
    <w:p>
      <w:pPr>
        <w:pStyle w:val="3"/>
        <w:rPr>
          <w:rFonts w:ascii="Times New Roman" w:hAnsi="Times New Roman"/>
        </w:rPr>
      </w:pPr>
      <w:r>
        <w:rPr>
          <w:rFonts w:ascii="Times New Roman" w:hAnsi="Times New Roman"/>
        </w:rPr>
        <w:t>6.2.3给水系统无超压出流现象。（总分8分）</w:t>
      </w:r>
    </w:p>
    <w:p>
      <w:pPr>
        <w:spacing w:after="156" w:afterLines="50" w:line="288" w:lineRule="auto"/>
        <w:jc w:val="left"/>
        <w:rPr>
          <w:b/>
          <w:bCs/>
          <w:lang w:val="zh-CN"/>
        </w:rPr>
      </w:pPr>
      <w:r>
        <w:rPr>
          <w:b/>
          <w:bCs/>
          <w:lang w:val="zh-CN"/>
        </w:rPr>
        <w:t>本条得分：</w:t>
      </w:r>
      <w:r>
        <w:rPr>
          <w:rFonts w:hint="eastAsia"/>
          <w:b/>
          <w:bCs/>
          <w:lang w:val="en-US" w:eastAsia="zh-CN"/>
        </w:rPr>
        <w:t>8</w:t>
      </w:r>
      <w:r>
        <w:rPr>
          <w:b/>
          <w:bCs/>
          <w:lang w:val="zh-CN"/>
        </w:rPr>
        <w:t>；</w:t>
      </w:r>
    </w:p>
    <w:p>
      <w:pPr>
        <w:pStyle w:val="41"/>
        <w:spacing w:after="156" w:afterLines="50"/>
        <w:ind w:firstLine="0" w:firstLineChars="0"/>
        <w:jc w:val="left"/>
        <w:rPr>
          <w:b/>
          <w:bCs/>
          <w:lang w:val="zh-CN"/>
        </w:rPr>
      </w:pPr>
    </w:p>
    <w:p>
      <w:pPr>
        <w:pStyle w:val="41"/>
        <w:spacing w:line="360" w:lineRule="auto"/>
        <w:ind w:firstLine="0" w:firstLineChars="0"/>
        <w:rPr>
          <w:b/>
        </w:rPr>
      </w:pPr>
      <w:r>
        <w:rPr>
          <w:b/>
        </w:rPr>
        <w:t>1）自评得分</w:t>
      </w:r>
    </w:p>
    <w:tbl>
      <w:tblPr>
        <w:tblStyle w:val="25"/>
        <w:tblW w:w="852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952"/>
        <w:gridCol w:w="1871"/>
        <w:gridCol w:w="16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952" w:type="dxa"/>
          </w:tcPr>
          <w:p>
            <w:pPr>
              <w:spacing w:line="288" w:lineRule="auto"/>
              <w:jc w:val="center"/>
              <w:rPr>
                <w:b/>
                <w:bCs/>
                <w:lang w:val="zh-CN"/>
              </w:rPr>
            </w:pPr>
            <w:r>
              <w:rPr>
                <w:b/>
                <w:bCs/>
                <w:lang w:val="zh-CN"/>
              </w:rPr>
              <w:t>评价内容</w:t>
            </w:r>
          </w:p>
        </w:tc>
        <w:tc>
          <w:tcPr>
            <w:tcW w:w="1871" w:type="dxa"/>
          </w:tcPr>
          <w:p>
            <w:pPr>
              <w:spacing w:line="288" w:lineRule="auto"/>
              <w:jc w:val="center"/>
              <w:rPr>
                <w:b/>
                <w:bCs/>
                <w:lang w:val="zh-CN"/>
              </w:rPr>
            </w:pPr>
            <w:r>
              <w:rPr>
                <w:b/>
                <w:bCs/>
                <w:lang w:val="zh-CN"/>
              </w:rPr>
              <w:t>评价分值</w:t>
            </w:r>
          </w:p>
        </w:tc>
        <w:tc>
          <w:tcPr>
            <w:tcW w:w="1699" w:type="dxa"/>
          </w:tcPr>
          <w:p>
            <w:pPr>
              <w:spacing w:line="288" w:lineRule="auto"/>
              <w:jc w:val="center"/>
              <w:rPr>
                <w:b/>
                <w:bCs/>
                <w:lang w:val="zh-CN"/>
              </w:rPr>
            </w:pPr>
            <w:r>
              <w:rPr>
                <w:b/>
                <w:bCs/>
                <w:lang w:val="zh-CN"/>
              </w:rPr>
              <w:t>自评得分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952" w:type="dxa"/>
            <w:vAlign w:val="center"/>
          </w:tcPr>
          <w:p>
            <w:pPr>
              <w:spacing w:line="288" w:lineRule="auto"/>
              <w:jc w:val="left"/>
              <w:rPr>
                <w:kern w:val="0"/>
              </w:rPr>
            </w:pPr>
            <w:r>
              <w:rPr>
                <w:kern w:val="0"/>
              </w:rPr>
              <w:t>用水点供水压力不大于0.30MPa</w:t>
            </w:r>
          </w:p>
        </w:tc>
        <w:tc>
          <w:tcPr>
            <w:tcW w:w="1871" w:type="dxa"/>
            <w:vAlign w:val="center"/>
          </w:tcPr>
          <w:p>
            <w:pPr>
              <w:spacing w:line="288" w:lineRule="auto"/>
              <w:jc w:val="center"/>
              <w:rPr>
                <w:bCs/>
                <w:lang w:val="zh-CN"/>
              </w:rPr>
            </w:pPr>
            <w:r>
              <w:rPr>
                <w:bCs/>
                <w:lang w:val="zh-CN"/>
              </w:rPr>
              <w:t>3</w:t>
            </w:r>
          </w:p>
        </w:tc>
        <w:tc>
          <w:tcPr>
            <w:tcW w:w="1699" w:type="dxa"/>
            <w:vMerge w:val="restart"/>
            <w:vAlign w:val="center"/>
          </w:tcPr>
          <w:p>
            <w:pPr>
              <w:spacing w:line="288" w:lineRule="auto"/>
              <w:jc w:val="center"/>
              <w:rPr>
                <w:rFonts w:hint="eastAsia" w:eastAsia="宋体"/>
                <w:b/>
                <w:bCs/>
                <w:lang w:val="en-US" w:eastAsia="zh-CN"/>
              </w:rPr>
            </w:pPr>
            <w:r>
              <w:rPr>
                <w:rFonts w:hint="eastAsia"/>
                <w:b/>
                <w:bCs/>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952" w:type="dxa"/>
            <w:vAlign w:val="center"/>
          </w:tcPr>
          <w:p>
            <w:pPr>
              <w:spacing w:line="288" w:lineRule="auto"/>
              <w:jc w:val="left"/>
              <w:rPr>
                <w:kern w:val="0"/>
              </w:rPr>
            </w:pPr>
            <w:r>
              <w:rPr>
                <w:kern w:val="0"/>
              </w:rPr>
              <w:t>用水点供水压力不大于0.20MPa，且不小于用水器具要求的最低工作压</w:t>
            </w:r>
            <w:r>
              <w:rPr>
                <w:rFonts w:hint="eastAsia"/>
                <w:kern w:val="0"/>
              </w:rPr>
              <w:t>力</w:t>
            </w:r>
          </w:p>
        </w:tc>
        <w:tc>
          <w:tcPr>
            <w:tcW w:w="1871" w:type="dxa"/>
            <w:vAlign w:val="center"/>
          </w:tcPr>
          <w:p>
            <w:pPr>
              <w:spacing w:line="288" w:lineRule="auto"/>
              <w:jc w:val="center"/>
              <w:rPr>
                <w:bCs/>
                <w:lang w:val="zh-CN"/>
              </w:rPr>
            </w:pPr>
            <w:r>
              <w:rPr>
                <w:bCs/>
                <w:lang w:val="zh-CN"/>
              </w:rPr>
              <w:t>8</w:t>
            </w:r>
          </w:p>
        </w:tc>
        <w:tc>
          <w:tcPr>
            <w:tcW w:w="1699" w:type="dxa"/>
            <w:vMerge w:val="continue"/>
            <w:vAlign w:val="center"/>
          </w:tcPr>
          <w:p>
            <w:pPr>
              <w:spacing w:line="288" w:lineRule="auto"/>
              <w:jc w:val="center"/>
              <w:rPr>
                <w:b/>
                <w:bCs/>
                <w:lang w:val="zh-CN"/>
              </w:rPr>
            </w:pPr>
          </w:p>
        </w:tc>
      </w:tr>
    </w:tbl>
    <w:p>
      <w:pPr>
        <w:spacing w:line="288" w:lineRule="auto"/>
        <w:rPr>
          <w:szCs w:val="21"/>
        </w:rPr>
      </w:pPr>
    </w:p>
    <w:p>
      <w:pPr>
        <w:pStyle w:val="41"/>
        <w:spacing w:line="360" w:lineRule="auto"/>
        <w:ind w:firstLine="0" w:firstLineChars="0"/>
        <w:rPr>
          <w:b/>
        </w:rPr>
      </w:pPr>
      <w:r>
        <w:rPr>
          <w:b/>
        </w:rPr>
        <w:t>2）评价要点</w:t>
      </w:r>
    </w:p>
    <w:p>
      <w:pPr>
        <w:spacing w:line="288" w:lineRule="auto"/>
      </w:pPr>
      <w:r>
        <w:rPr>
          <w:szCs w:val="21"/>
          <w:lang w:val="zh-CN"/>
        </w:rPr>
        <w:t>简要说明市政供水压力、水系统压力分区、用水器具的水压要求以及避免超压出流现象的措施。</w:t>
      </w:r>
    </w:p>
    <w:tbl>
      <w:tblPr>
        <w:tblStyle w:val="25"/>
        <w:tblW w:w="847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179" w:hRule="atLeast"/>
          <w:jc w:val="center"/>
        </w:trPr>
        <w:tc>
          <w:tcPr>
            <w:tcW w:w="8472" w:type="dxa"/>
          </w:tcPr>
          <w:p>
            <w:pPr>
              <w:spacing w:line="288" w:lineRule="auto"/>
              <w:ind w:firstLine="420" w:firstLineChars="200"/>
              <w:rPr>
                <w:szCs w:val="21"/>
              </w:rPr>
            </w:pPr>
            <w:r>
              <w:rPr>
                <w:rFonts w:hint="eastAsia"/>
                <w:szCs w:val="21"/>
              </w:rPr>
              <w:t>用水点进水口设置减压阀，用水点供水压力不大于0.2MPa。</w:t>
            </w:r>
          </w:p>
        </w:tc>
      </w:tr>
    </w:tbl>
    <w:p>
      <w:pPr>
        <w:spacing w:line="360" w:lineRule="auto"/>
      </w:pPr>
    </w:p>
    <w:p>
      <w:pPr>
        <w:pStyle w:val="41"/>
        <w:spacing w:line="360" w:lineRule="auto"/>
        <w:ind w:firstLine="0" w:firstLineChars="0"/>
        <w:rPr>
          <w:b/>
        </w:rPr>
      </w:pPr>
      <w:r>
        <w:rPr>
          <w:b/>
        </w:rPr>
        <w:t>3）证明材料</w:t>
      </w:r>
    </w:p>
    <w:p>
      <w:pPr>
        <w:spacing w:line="288" w:lineRule="auto"/>
        <w:rPr>
          <w:b/>
          <w:bCs/>
          <w:lang w:val="zh-CN"/>
        </w:rPr>
      </w:pPr>
      <w:r>
        <w:rPr>
          <w:b/>
          <w:bCs/>
          <w:lang w:val="zh-CN"/>
        </w:rPr>
        <w:t>提交材料及要求：</w:t>
      </w:r>
    </w:p>
    <w:p>
      <w:pPr>
        <w:pStyle w:val="41"/>
        <w:numPr>
          <w:ilvl w:val="0"/>
          <w:numId w:val="29"/>
        </w:numPr>
        <w:spacing w:line="288" w:lineRule="auto"/>
        <w:ind w:firstLineChars="0"/>
        <w:rPr>
          <w:kern w:val="0"/>
          <w:szCs w:val="21"/>
        </w:rPr>
      </w:pPr>
      <w:r>
        <w:rPr>
          <w:kern w:val="0"/>
          <w:szCs w:val="21"/>
        </w:rPr>
        <w:t>给排水专业施工图及设计说明：应包括内外给排水消防系统设计说明、室内外给排水消防系统施工说明、给水系统图；</w:t>
      </w:r>
    </w:p>
    <w:p>
      <w:pPr>
        <w:pStyle w:val="41"/>
        <w:numPr>
          <w:ilvl w:val="0"/>
          <w:numId w:val="29"/>
        </w:numPr>
        <w:spacing w:line="288" w:lineRule="auto"/>
        <w:ind w:firstLineChars="0"/>
        <w:rPr>
          <w:kern w:val="0"/>
          <w:szCs w:val="21"/>
        </w:rPr>
      </w:pPr>
      <w:r>
        <w:rPr>
          <w:kern w:val="0"/>
          <w:szCs w:val="21"/>
        </w:rPr>
        <w:t>各层用水点用水压力计算表：应与减压限流措施对应。</w:t>
      </w:r>
    </w:p>
    <w:p>
      <w:pPr>
        <w:spacing w:line="288" w:lineRule="auto"/>
        <w:rPr>
          <w:szCs w:val="21"/>
        </w:rPr>
      </w:pPr>
    </w:p>
    <w:p>
      <w:pPr>
        <w:spacing w:line="288" w:lineRule="auto"/>
        <w:rPr>
          <w:b/>
          <w:sz w:val="24"/>
        </w:rPr>
      </w:pPr>
      <w:r>
        <w:rPr>
          <w:b/>
          <w:szCs w:val="21"/>
        </w:rPr>
        <w:t>实际提交材料：</w:t>
      </w:r>
    </w:p>
    <w:tbl>
      <w:tblPr>
        <w:tblStyle w:val="25"/>
        <w:tblW w:w="852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179" w:hRule="atLeast"/>
          <w:jc w:val="center"/>
        </w:trPr>
        <w:tc>
          <w:tcPr>
            <w:tcW w:w="8522" w:type="dxa"/>
          </w:tcPr>
          <w:p>
            <w:pPr>
              <w:spacing w:line="288" w:lineRule="auto"/>
              <w:rPr>
                <w:szCs w:val="21"/>
              </w:rPr>
            </w:pPr>
            <w:r>
              <w:rPr>
                <w:szCs w:val="21"/>
              </w:rPr>
              <w:t>给排水专业设计说明</w:t>
            </w:r>
            <w:r>
              <w:rPr>
                <w:rFonts w:hint="eastAsia"/>
                <w:szCs w:val="21"/>
                <w:lang w:eastAsia="zh-CN"/>
              </w:rPr>
              <w:t>：</w:t>
            </w:r>
            <w:r>
              <w:rPr>
                <w:rFonts w:ascii="Times New Roman" w:hAnsi="Times New Roman"/>
                <w:color w:val="auto"/>
                <w:sz w:val="21"/>
                <w:szCs w:val="21"/>
                <w:lang w:eastAsia="zh-CN"/>
              </w:rPr>
              <w:t xml:space="preserve">6.2 </w:t>
            </w:r>
            <w:r>
              <w:rPr>
                <w:rFonts w:ascii="Times New Roman" w:hAnsi="宋体"/>
                <w:color w:val="auto"/>
                <w:sz w:val="21"/>
                <w:szCs w:val="21"/>
                <w:lang w:eastAsia="zh-CN"/>
              </w:rPr>
              <w:t>给排水施工图、设计说明</w:t>
            </w:r>
          </w:p>
        </w:tc>
      </w:tr>
    </w:tbl>
    <w:p>
      <w:pPr>
        <w:widowControl/>
        <w:jc w:val="left"/>
      </w:pPr>
      <w:r>
        <w:br w:type="page"/>
      </w:r>
    </w:p>
    <w:p>
      <w:pPr>
        <w:pStyle w:val="3"/>
        <w:rPr>
          <w:rFonts w:ascii="Times New Roman" w:hAnsi="Times New Roman"/>
        </w:rPr>
      </w:pPr>
      <w:r>
        <w:rPr>
          <w:rFonts w:ascii="Times New Roman" w:hAnsi="Times New Roman"/>
        </w:rPr>
        <w:t>6.2.4设置用水计量装置。（总分6分）</w:t>
      </w:r>
    </w:p>
    <w:p>
      <w:pPr>
        <w:spacing w:after="156" w:afterLines="50" w:line="288" w:lineRule="auto"/>
        <w:jc w:val="left"/>
        <w:rPr>
          <w:b/>
          <w:bCs/>
          <w:lang w:val="zh-CN"/>
        </w:rPr>
      </w:pPr>
      <w:r>
        <w:rPr>
          <w:b/>
          <w:bCs/>
          <w:lang w:val="zh-CN"/>
        </w:rPr>
        <w:t>本条得分：</w:t>
      </w:r>
      <w:r>
        <w:rPr>
          <w:rFonts w:hint="eastAsia"/>
          <w:b/>
          <w:bCs/>
          <w:lang w:val="en-US" w:eastAsia="zh-CN"/>
        </w:rPr>
        <w:t>6</w:t>
      </w:r>
      <w:r>
        <w:rPr>
          <w:b/>
          <w:bCs/>
          <w:lang w:val="zh-CN"/>
        </w:rPr>
        <w:t>；</w:t>
      </w:r>
    </w:p>
    <w:p>
      <w:pPr>
        <w:spacing w:after="156" w:afterLines="50" w:line="288" w:lineRule="auto"/>
        <w:jc w:val="left"/>
        <w:rPr>
          <w:b/>
          <w:bCs/>
          <w:lang w:val="zh-CN"/>
        </w:rPr>
      </w:pPr>
    </w:p>
    <w:p>
      <w:pPr>
        <w:pStyle w:val="41"/>
        <w:spacing w:line="360" w:lineRule="auto"/>
        <w:ind w:firstLine="0" w:firstLineChars="0"/>
        <w:rPr>
          <w:b/>
        </w:rPr>
      </w:pPr>
      <w:r>
        <w:rPr>
          <w:b/>
        </w:rPr>
        <w:t>1）自评得分</w:t>
      </w:r>
    </w:p>
    <w:tbl>
      <w:tblPr>
        <w:tblStyle w:val="25"/>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6"/>
        <w:gridCol w:w="5388"/>
        <w:gridCol w:w="1133"/>
        <w:gridCol w:w="11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16" w:type="dxa"/>
            <w:vAlign w:val="center"/>
          </w:tcPr>
          <w:p>
            <w:pPr>
              <w:spacing w:line="288" w:lineRule="auto"/>
              <w:jc w:val="center"/>
              <w:rPr>
                <w:b/>
                <w:bCs/>
                <w:lang w:val="zh-CN"/>
              </w:rPr>
            </w:pPr>
            <w:r>
              <w:rPr>
                <w:rFonts w:hint="eastAsia"/>
                <w:b/>
                <w:bCs/>
                <w:lang w:val="zh-CN"/>
              </w:rPr>
              <w:t>序号</w:t>
            </w:r>
          </w:p>
        </w:tc>
        <w:tc>
          <w:tcPr>
            <w:tcW w:w="5388" w:type="dxa"/>
          </w:tcPr>
          <w:p>
            <w:pPr>
              <w:spacing w:line="288" w:lineRule="auto"/>
              <w:jc w:val="center"/>
              <w:rPr>
                <w:b/>
                <w:bCs/>
                <w:lang w:val="zh-CN"/>
              </w:rPr>
            </w:pPr>
            <w:r>
              <w:rPr>
                <w:b/>
                <w:bCs/>
                <w:lang w:val="zh-CN"/>
              </w:rPr>
              <w:t>评价内容</w:t>
            </w:r>
          </w:p>
        </w:tc>
        <w:tc>
          <w:tcPr>
            <w:tcW w:w="1133" w:type="dxa"/>
          </w:tcPr>
          <w:p>
            <w:pPr>
              <w:spacing w:line="288" w:lineRule="auto"/>
              <w:jc w:val="center"/>
              <w:rPr>
                <w:b/>
                <w:bCs/>
                <w:lang w:val="zh-CN"/>
              </w:rPr>
            </w:pPr>
            <w:r>
              <w:rPr>
                <w:b/>
                <w:bCs/>
                <w:lang w:val="zh-CN"/>
              </w:rPr>
              <w:t>评价分值</w:t>
            </w:r>
          </w:p>
        </w:tc>
        <w:tc>
          <w:tcPr>
            <w:tcW w:w="1185" w:type="dxa"/>
          </w:tcPr>
          <w:p>
            <w:pPr>
              <w:spacing w:line="288" w:lineRule="auto"/>
              <w:jc w:val="center"/>
              <w:rPr>
                <w:b/>
                <w:bCs/>
                <w:lang w:val="zh-CN"/>
              </w:rPr>
            </w:pPr>
            <w:r>
              <w:rPr>
                <w:b/>
                <w:bCs/>
                <w:lang w:val="zh-CN"/>
              </w:rPr>
              <w:t>自评得分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16" w:type="dxa"/>
            <w:vAlign w:val="center"/>
          </w:tcPr>
          <w:p>
            <w:pPr>
              <w:spacing w:line="288" w:lineRule="auto"/>
              <w:jc w:val="center"/>
              <w:rPr>
                <w:kern w:val="0"/>
              </w:rPr>
            </w:pPr>
            <w:r>
              <w:rPr>
                <w:rFonts w:hint="eastAsia"/>
                <w:kern w:val="0"/>
              </w:rPr>
              <w:t>1</w:t>
            </w:r>
          </w:p>
        </w:tc>
        <w:tc>
          <w:tcPr>
            <w:tcW w:w="5388" w:type="dxa"/>
            <w:vAlign w:val="center"/>
          </w:tcPr>
          <w:p>
            <w:pPr>
              <w:spacing w:line="288" w:lineRule="auto"/>
              <w:jc w:val="left"/>
              <w:rPr>
                <w:kern w:val="0"/>
              </w:rPr>
            </w:pPr>
            <w:r>
              <w:rPr>
                <w:kern w:val="0"/>
              </w:rPr>
              <w:t>按使用用途，对厨房、卫生间、绿化、空调系统、游泳池、景观等用水分别设置用水计量装置，统计用水量</w:t>
            </w:r>
          </w:p>
        </w:tc>
        <w:tc>
          <w:tcPr>
            <w:tcW w:w="1133" w:type="dxa"/>
            <w:vAlign w:val="center"/>
          </w:tcPr>
          <w:p>
            <w:pPr>
              <w:spacing w:line="288" w:lineRule="auto"/>
              <w:jc w:val="center"/>
              <w:rPr>
                <w:bCs/>
                <w:lang w:val="zh-CN"/>
              </w:rPr>
            </w:pPr>
            <w:r>
              <w:rPr>
                <w:bCs/>
                <w:lang w:val="zh-CN"/>
              </w:rPr>
              <w:t>2</w:t>
            </w:r>
          </w:p>
        </w:tc>
        <w:tc>
          <w:tcPr>
            <w:tcW w:w="1185" w:type="dxa"/>
            <w:vAlign w:val="center"/>
          </w:tcPr>
          <w:p>
            <w:pPr>
              <w:spacing w:line="288" w:lineRule="auto"/>
              <w:jc w:val="center"/>
              <w:rPr>
                <w:rFonts w:hint="eastAsia" w:eastAsia="宋体"/>
                <w:b/>
                <w:bCs/>
                <w:lang w:val="en-US" w:eastAsia="zh-CN"/>
              </w:rPr>
            </w:pPr>
            <w:r>
              <w:rPr>
                <w:rFonts w:hint="eastAsia"/>
                <w:b/>
                <w:bCs/>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16" w:type="dxa"/>
            <w:vAlign w:val="center"/>
          </w:tcPr>
          <w:p>
            <w:pPr>
              <w:spacing w:line="288" w:lineRule="auto"/>
              <w:jc w:val="center"/>
              <w:rPr>
                <w:kern w:val="0"/>
              </w:rPr>
            </w:pPr>
            <w:r>
              <w:rPr>
                <w:rFonts w:hint="eastAsia"/>
                <w:kern w:val="0"/>
              </w:rPr>
              <w:t>2</w:t>
            </w:r>
          </w:p>
        </w:tc>
        <w:tc>
          <w:tcPr>
            <w:tcW w:w="5388" w:type="dxa"/>
            <w:vAlign w:val="center"/>
          </w:tcPr>
          <w:p>
            <w:pPr>
              <w:spacing w:line="288" w:lineRule="auto"/>
              <w:jc w:val="left"/>
              <w:rPr>
                <w:kern w:val="0"/>
              </w:rPr>
            </w:pPr>
            <w:r>
              <w:rPr>
                <w:kern w:val="0"/>
              </w:rPr>
              <w:t>按付费或管理单元，分别设置用水计量装置，统计用水量</w:t>
            </w:r>
          </w:p>
        </w:tc>
        <w:tc>
          <w:tcPr>
            <w:tcW w:w="1133" w:type="dxa"/>
            <w:vAlign w:val="center"/>
          </w:tcPr>
          <w:p>
            <w:pPr>
              <w:spacing w:line="288" w:lineRule="auto"/>
              <w:jc w:val="center"/>
              <w:rPr>
                <w:bCs/>
                <w:lang w:val="zh-CN"/>
              </w:rPr>
            </w:pPr>
            <w:r>
              <w:rPr>
                <w:bCs/>
                <w:lang w:val="zh-CN"/>
              </w:rPr>
              <w:t>4</w:t>
            </w:r>
          </w:p>
        </w:tc>
        <w:tc>
          <w:tcPr>
            <w:tcW w:w="1185" w:type="dxa"/>
            <w:vAlign w:val="center"/>
          </w:tcPr>
          <w:p>
            <w:pPr>
              <w:spacing w:line="288" w:lineRule="auto"/>
              <w:jc w:val="center"/>
              <w:rPr>
                <w:rFonts w:hint="eastAsia" w:eastAsia="宋体"/>
                <w:b/>
                <w:bCs/>
                <w:lang w:val="en-US" w:eastAsia="zh-CN"/>
              </w:rPr>
            </w:pPr>
            <w:r>
              <w:rPr>
                <w:rFonts w:hint="eastAsia"/>
                <w:b/>
                <w:bCs/>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204" w:type="dxa"/>
            <w:gridSpan w:val="2"/>
          </w:tcPr>
          <w:p>
            <w:pPr>
              <w:spacing w:line="288" w:lineRule="auto"/>
              <w:jc w:val="center"/>
              <w:rPr>
                <w:bCs/>
                <w:lang w:val="zh-CN"/>
              </w:rPr>
            </w:pPr>
            <w:r>
              <w:rPr>
                <w:bCs/>
                <w:lang w:val="zh-CN"/>
              </w:rPr>
              <w:t>合计</w:t>
            </w:r>
          </w:p>
        </w:tc>
        <w:tc>
          <w:tcPr>
            <w:tcW w:w="1133" w:type="dxa"/>
            <w:vAlign w:val="center"/>
          </w:tcPr>
          <w:p>
            <w:pPr>
              <w:spacing w:line="288" w:lineRule="auto"/>
              <w:jc w:val="center"/>
              <w:rPr>
                <w:bCs/>
                <w:lang w:val="zh-CN"/>
              </w:rPr>
            </w:pPr>
            <w:r>
              <w:rPr>
                <w:bCs/>
                <w:lang w:val="zh-CN"/>
              </w:rPr>
              <w:t>6</w:t>
            </w:r>
          </w:p>
        </w:tc>
        <w:tc>
          <w:tcPr>
            <w:tcW w:w="1185" w:type="dxa"/>
            <w:vAlign w:val="center"/>
          </w:tcPr>
          <w:p>
            <w:pPr>
              <w:spacing w:line="288" w:lineRule="auto"/>
              <w:jc w:val="center"/>
              <w:rPr>
                <w:rFonts w:hint="eastAsia" w:eastAsia="宋体"/>
                <w:b/>
                <w:bCs/>
                <w:lang w:val="en-US" w:eastAsia="zh-CN"/>
              </w:rPr>
            </w:pPr>
            <w:r>
              <w:rPr>
                <w:rFonts w:hint="eastAsia"/>
                <w:b/>
                <w:bCs/>
                <w:lang w:val="en-US" w:eastAsia="zh-CN"/>
              </w:rPr>
              <w:t>6</w:t>
            </w:r>
          </w:p>
        </w:tc>
      </w:tr>
    </w:tbl>
    <w:p>
      <w:pPr>
        <w:spacing w:line="288" w:lineRule="auto"/>
        <w:rPr>
          <w:szCs w:val="21"/>
        </w:rPr>
      </w:pPr>
    </w:p>
    <w:p>
      <w:pPr>
        <w:pStyle w:val="41"/>
        <w:spacing w:line="360" w:lineRule="auto"/>
        <w:ind w:firstLine="0" w:firstLineChars="0"/>
        <w:rPr>
          <w:b/>
        </w:rPr>
      </w:pPr>
      <w:r>
        <w:rPr>
          <w:b/>
        </w:rPr>
        <w:t>2）评价要点</w:t>
      </w:r>
    </w:p>
    <w:p>
      <w:pPr>
        <w:spacing w:line="288" w:lineRule="auto"/>
      </w:pPr>
      <w:r>
        <w:rPr>
          <w:lang w:val="zh-CN"/>
        </w:rPr>
        <w:t>是否按用途设置用水计量表：</w:t>
      </w:r>
      <w:r>
        <w:rPr>
          <w:rFonts w:hint="eastAsia" w:ascii="宋体" w:hAnsi="宋体"/>
          <w:b/>
          <w:bCs/>
        </w:rPr>
        <w:t>√</w:t>
      </w:r>
      <w:r>
        <w:t>是、□否</w:t>
      </w:r>
    </w:p>
    <w:p>
      <w:pPr>
        <w:spacing w:line="288" w:lineRule="auto"/>
        <w:jc w:val="center"/>
        <w:rPr>
          <w:szCs w:val="21"/>
        </w:rPr>
      </w:pPr>
      <w:r>
        <w:rPr>
          <w:rFonts w:hint="eastAsia"/>
          <w:szCs w:val="21"/>
        </w:rPr>
        <w:t>用水计量水表主要信息</w:t>
      </w:r>
    </w:p>
    <w:tbl>
      <w:tblPr>
        <w:tblStyle w:val="25"/>
        <w:tblW w:w="863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18"/>
        <w:gridCol w:w="3402"/>
        <w:gridCol w:w="26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618" w:type="dxa"/>
            <w:tcBorders>
              <w:top w:val="single" w:color="auto" w:sz="4" w:space="0"/>
              <w:left w:val="single" w:color="auto" w:sz="4" w:space="0"/>
              <w:bottom w:val="single" w:color="auto" w:sz="4" w:space="0"/>
              <w:right w:val="single" w:color="auto" w:sz="4" w:space="0"/>
            </w:tcBorders>
            <w:vAlign w:val="center"/>
          </w:tcPr>
          <w:p>
            <w:pPr>
              <w:spacing w:line="288" w:lineRule="auto"/>
              <w:jc w:val="center"/>
              <w:rPr>
                <w:szCs w:val="21"/>
              </w:rPr>
            </w:pPr>
            <w:r>
              <w:rPr>
                <w:rFonts w:hint="eastAsia"/>
                <w:szCs w:val="21"/>
              </w:rPr>
              <w:t>水表编号</w:t>
            </w:r>
          </w:p>
        </w:tc>
        <w:tc>
          <w:tcPr>
            <w:tcW w:w="3402" w:type="dxa"/>
            <w:tcBorders>
              <w:top w:val="single" w:color="auto" w:sz="4" w:space="0"/>
              <w:left w:val="single" w:color="auto" w:sz="4" w:space="0"/>
              <w:bottom w:val="single" w:color="auto" w:sz="4" w:space="0"/>
              <w:right w:val="single" w:color="auto" w:sz="4" w:space="0"/>
            </w:tcBorders>
            <w:vAlign w:val="center"/>
          </w:tcPr>
          <w:p>
            <w:pPr>
              <w:spacing w:line="288" w:lineRule="auto"/>
              <w:jc w:val="center"/>
              <w:rPr>
                <w:szCs w:val="21"/>
              </w:rPr>
            </w:pPr>
            <w:r>
              <w:rPr>
                <w:rFonts w:hint="eastAsia"/>
                <w:szCs w:val="21"/>
              </w:rPr>
              <w:t>用途</w:t>
            </w:r>
          </w:p>
        </w:tc>
        <w:tc>
          <w:tcPr>
            <w:tcW w:w="2618" w:type="dxa"/>
            <w:tcBorders>
              <w:top w:val="single" w:color="auto" w:sz="4" w:space="0"/>
              <w:left w:val="single" w:color="auto" w:sz="4" w:space="0"/>
              <w:bottom w:val="single" w:color="auto" w:sz="4" w:space="0"/>
              <w:right w:val="single" w:color="auto" w:sz="4" w:space="0"/>
            </w:tcBorders>
            <w:vAlign w:val="center"/>
          </w:tcPr>
          <w:p>
            <w:pPr>
              <w:spacing w:line="288" w:lineRule="auto"/>
              <w:jc w:val="center"/>
              <w:rPr>
                <w:szCs w:val="21"/>
              </w:rPr>
            </w:pPr>
            <w:r>
              <w:rPr>
                <w:rFonts w:hint="eastAsia"/>
                <w:szCs w:val="21"/>
              </w:rPr>
              <w:t>安装位置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618" w:type="dxa"/>
            <w:tcBorders>
              <w:top w:val="single" w:color="auto" w:sz="4" w:space="0"/>
              <w:left w:val="single" w:color="auto" w:sz="4" w:space="0"/>
              <w:bottom w:val="single" w:color="auto" w:sz="4" w:space="0"/>
              <w:right w:val="single" w:color="auto" w:sz="4" w:space="0"/>
            </w:tcBorders>
            <w:vAlign w:val="center"/>
          </w:tcPr>
          <w:p>
            <w:pPr>
              <w:spacing w:line="288" w:lineRule="auto"/>
              <w:jc w:val="center"/>
              <w:rPr>
                <w:rFonts w:hint="eastAsia" w:eastAsia="宋体"/>
                <w:szCs w:val="21"/>
                <w:lang w:val="en-US" w:eastAsia="zh-CN"/>
              </w:rPr>
            </w:pPr>
            <w:r>
              <w:rPr>
                <w:rFonts w:hint="eastAsia"/>
                <w:szCs w:val="21"/>
                <w:lang w:val="en-US" w:eastAsia="zh-CN"/>
              </w:rPr>
              <w:t>1</w:t>
            </w:r>
          </w:p>
        </w:tc>
        <w:tc>
          <w:tcPr>
            <w:tcW w:w="3402" w:type="dxa"/>
            <w:tcBorders>
              <w:top w:val="single" w:color="auto" w:sz="4" w:space="0"/>
              <w:left w:val="single" w:color="auto" w:sz="4" w:space="0"/>
              <w:bottom w:val="single" w:color="auto" w:sz="4" w:space="0"/>
              <w:right w:val="single" w:color="auto" w:sz="4" w:space="0"/>
            </w:tcBorders>
            <w:vAlign w:val="center"/>
          </w:tcPr>
          <w:p>
            <w:pPr>
              <w:spacing w:line="288" w:lineRule="auto"/>
              <w:jc w:val="center"/>
              <w:rPr>
                <w:rFonts w:hint="eastAsia" w:eastAsia="宋体"/>
                <w:szCs w:val="21"/>
                <w:lang w:eastAsia="zh-CN"/>
              </w:rPr>
            </w:pPr>
            <w:r>
              <w:rPr>
                <w:rFonts w:hint="eastAsia"/>
                <w:szCs w:val="21"/>
                <w:lang w:eastAsia="zh-CN"/>
              </w:rPr>
              <w:t>生活水</w:t>
            </w:r>
          </w:p>
        </w:tc>
        <w:tc>
          <w:tcPr>
            <w:tcW w:w="2618" w:type="dxa"/>
            <w:tcBorders>
              <w:top w:val="single" w:color="auto" w:sz="4" w:space="0"/>
              <w:left w:val="single" w:color="auto" w:sz="4" w:space="0"/>
              <w:bottom w:val="single" w:color="auto" w:sz="4" w:space="0"/>
              <w:right w:val="single" w:color="auto" w:sz="4" w:space="0"/>
            </w:tcBorders>
            <w:vAlign w:val="center"/>
          </w:tcPr>
          <w:p>
            <w:pPr>
              <w:spacing w:line="288" w:lineRule="auto"/>
              <w:jc w:val="center"/>
              <w:rPr>
                <w:rFonts w:hint="eastAsia" w:eastAsia="宋体"/>
                <w:szCs w:val="21"/>
                <w:lang w:eastAsia="zh-CN"/>
              </w:rPr>
            </w:pPr>
            <w:r>
              <w:rPr>
                <w:rFonts w:hint="eastAsia"/>
                <w:szCs w:val="21"/>
                <w:lang w:eastAsia="zh-CN"/>
              </w:rPr>
              <w:t>水表井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618" w:type="dxa"/>
            <w:tcBorders>
              <w:top w:val="single" w:color="auto" w:sz="4" w:space="0"/>
              <w:left w:val="single" w:color="auto" w:sz="4" w:space="0"/>
              <w:bottom w:val="single" w:color="auto" w:sz="4" w:space="0"/>
              <w:right w:val="single" w:color="auto" w:sz="4" w:space="0"/>
            </w:tcBorders>
            <w:vAlign w:val="center"/>
          </w:tcPr>
          <w:p>
            <w:pPr>
              <w:spacing w:line="288" w:lineRule="auto"/>
              <w:jc w:val="center"/>
              <w:rPr>
                <w:rFonts w:hint="default" w:eastAsia="宋体"/>
                <w:szCs w:val="21"/>
                <w:lang w:val="en-US" w:eastAsia="zh-CN"/>
              </w:rPr>
            </w:pPr>
            <w:r>
              <w:rPr>
                <w:rFonts w:hint="eastAsia"/>
                <w:szCs w:val="21"/>
                <w:lang w:val="en-US" w:eastAsia="zh-CN"/>
              </w:rPr>
              <w:t>2</w:t>
            </w:r>
          </w:p>
        </w:tc>
        <w:tc>
          <w:tcPr>
            <w:tcW w:w="3402" w:type="dxa"/>
            <w:tcBorders>
              <w:top w:val="single" w:color="auto" w:sz="4" w:space="0"/>
              <w:left w:val="single" w:color="auto" w:sz="4" w:space="0"/>
              <w:bottom w:val="single" w:color="auto" w:sz="4" w:space="0"/>
              <w:right w:val="single" w:color="auto" w:sz="4" w:space="0"/>
            </w:tcBorders>
            <w:vAlign w:val="center"/>
          </w:tcPr>
          <w:p>
            <w:pPr>
              <w:spacing w:line="288" w:lineRule="auto"/>
              <w:jc w:val="center"/>
              <w:rPr>
                <w:rFonts w:hint="eastAsia" w:eastAsia="宋体"/>
                <w:szCs w:val="21"/>
                <w:lang w:eastAsia="zh-CN"/>
              </w:rPr>
            </w:pPr>
            <w:r>
              <w:rPr>
                <w:rFonts w:hint="eastAsia"/>
                <w:szCs w:val="21"/>
                <w:lang w:eastAsia="zh-CN"/>
              </w:rPr>
              <w:t>水箱补水</w:t>
            </w:r>
          </w:p>
        </w:tc>
        <w:tc>
          <w:tcPr>
            <w:tcW w:w="2618" w:type="dxa"/>
            <w:tcBorders>
              <w:top w:val="single" w:color="auto" w:sz="4" w:space="0"/>
              <w:left w:val="single" w:color="auto" w:sz="4" w:space="0"/>
              <w:bottom w:val="single" w:color="auto" w:sz="4" w:space="0"/>
              <w:right w:val="single" w:color="auto" w:sz="4" w:space="0"/>
            </w:tcBorders>
            <w:vAlign w:val="center"/>
          </w:tcPr>
          <w:p>
            <w:pPr>
              <w:spacing w:line="288" w:lineRule="auto"/>
              <w:jc w:val="center"/>
              <w:rPr>
                <w:szCs w:val="21"/>
              </w:rPr>
            </w:pPr>
            <w:r>
              <w:rPr>
                <w:rFonts w:hint="eastAsia"/>
                <w:szCs w:val="21"/>
                <w:lang w:eastAsia="zh-CN"/>
              </w:rPr>
              <w:t>水表井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618" w:type="dxa"/>
            <w:tcBorders>
              <w:top w:val="single" w:color="auto" w:sz="4" w:space="0"/>
              <w:left w:val="single" w:color="auto" w:sz="4" w:space="0"/>
              <w:bottom w:val="single" w:color="auto" w:sz="4" w:space="0"/>
              <w:right w:val="single" w:color="auto" w:sz="4" w:space="0"/>
            </w:tcBorders>
            <w:vAlign w:val="center"/>
          </w:tcPr>
          <w:p>
            <w:pPr>
              <w:spacing w:line="288" w:lineRule="auto"/>
              <w:jc w:val="center"/>
              <w:rPr>
                <w:rFonts w:hint="default"/>
                <w:szCs w:val="21"/>
                <w:lang w:val="en-US" w:eastAsia="zh-CN"/>
              </w:rPr>
            </w:pPr>
            <w:r>
              <w:rPr>
                <w:rFonts w:hint="eastAsia"/>
                <w:szCs w:val="21"/>
                <w:lang w:val="en-US" w:eastAsia="zh-CN"/>
              </w:rPr>
              <w:t>3</w:t>
            </w:r>
          </w:p>
        </w:tc>
        <w:tc>
          <w:tcPr>
            <w:tcW w:w="3402" w:type="dxa"/>
            <w:tcBorders>
              <w:top w:val="single" w:color="auto" w:sz="4" w:space="0"/>
              <w:left w:val="single" w:color="auto" w:sz="4" w:space="0"/>
              <w:bottom w:val="single" w:color="auto" w:sz="4" w:space="0"/>
              <w:right w:val="single" w:color="auto" w:sz="4" w:space="0"/>
            </w:tcBorders>
            <w:vAlign w:val="center"/>
          </w:tcPr>
          <w:p>
            <w:pPr>
              <w:spacing w:line="288" w:lineRule="auto"/>
              <w:jc w:val="center"/>
              <w:rPr>
                <w:rFonts w:hint="eastAsia"/>
                <w:szCs w:val="21"/>
                <w:lang w:eastAsia="zh-CN"/>
              </w:rPr>
            </w:pPr>
            <w:r>
              <w:rPr>
                <w:rFonts w:hint="eastAsia"/>
                <w:szCs w:val="21"/>
                <w:lang w:eastAsia="zh-CN"/>
              </w:rPr>
              <w:t>消防</w:t>
            </w:r>
          </w:p>
        </w:tc>
        <w:tc>
          <w:tcPr>
            <w:tcW w:w="2618" w:type="dxa"/>
            <w:tcBorders>
              <w:top w:val="single" w:color="auto" w:sz="4" w:space="0"/>
              <w:left w:val="single" w:color="auto" w:sz="4" w:space="0"/>
              <w:bottom w:val="single" w:color="auto" w:sz="4" w:space="0"/>
              <w:right w:val="single" w:color="auto" w:sz="4" w:space="0"/>
            </w:tcBorders>
            <w:vAlign w:val="center"/>
          </w:tcPr>
          <w:p>
            <w:pPr>
              <w:spacing w:line="288" w:lineRule="auto"/>
              <w:jc w:val="center"/>
              <w:rPr>
                <w:szCs w:val="21"/>
              </w:rPr>
            </w:pPr>
            <w:r>
              <w:rPr>
                <w:rFonts w:hint="eastAsia"/>
                <w:szCs w:val="21"/>
                <w:lang w:eastAsia="zh-CN"/>
              </w:rPr>
              <w:t>水表井</w:t>
            </w:r>
          </w:p>
        </w:tc>
      </w:tr>
    </w:tbl>
    <w:p>
      <w:pPr>
        <w:spacing w:line="288" w:lineRule="auto"/>
      </w:pPr>
      <w:r>
        <w:rPr>
          <w:lang w:val="zh-CN"/>
        </w:rPr>
        <w:t>是否分</w:t>
      </w:r>
      <w:r>
        <w:rPr>
          <w:kern w:val="0"/>
        </w:rPr>
        <w:t>按付费或管理单元</w:t>
      </w:r>
      <w:r>
        <w:rPr>
          <w:lang w:val="zh-CN"/>
        </w:rPr>
        <w:t>设置用水计量表：</w:t>
      </w:r>
      <w:r>
        <w:rPr>
          <w:rFonts w:hint="eastAsia" w:ascii="宋体" w:hAnsi="宋体"/>
          <w:b/>
          <w:bCs/>
        </w:rPr>
        <w:t>√</w:t>
      </w:r>
      <w:r>
        <w:t>是、</w:t>
      </w:r>
      <w:r>
        <w:rPr>
          <w:rFonts w:eastAsia="仿宋_GB2312"/>
          <w:szCs w:val="21"/>
        </w:rPr>
        <w:t>□</w:t>
      </w:r>
      <w:r>
        <w:t>否</w:t>
      </w:r>
    </w:p>
    <w:p>
      <w:pPr>
        <w:spacing w:line="288" w:lineRule="auto"/>
        <w:jc w:val="center"/>
        <w:rPr>
          <w:szCs w:val="21"/>
        </w:rPr>
      </w:pPr>
      <w:r>
        <w:rPr>
          <w:rFonts w:hint="eastAsia"/>
          <w:szCs w:val="21"/>
        </w:rPr>
        <w:t>用水计量水表主要信息</w:t>
      </w:r>
    </w:p>
    <w:tbl>
      <w:tblPr>
        <w:tblStyle w:val="25"/>
        <w:tblW w:w="863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18"/>
        <w:gridCol w:w="3402"/>
        <w:gridCol w:w="26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618" w:type="dxa"/>
            <w:tcBorders>
              <w:top w:val="single" w:color="auto" w:sz="4" w:space="0"/>
              <w:left w:val="single" w:color="auto" w:sz="4" w:space="0"/>
              <w:bottom w:val="single" w:color="auto" w:sz="4" w:space="0"/>
              <w:right w:val="single" w:color="auto" w:sz="4" w:space="0"/>
            </w:tcBorders>
            <w:vAlign w:val="center"/>
          </w:tcPr>
          <w:p>
            <w:pPr>
              <w:spacing w:line="288" w:lineRule="auto"/>
              <w:jc w:val="center"/>
              <w:rPr>
                <w:szCs w:val="21"/>
              </w:rPr>
            </w:pPr>
            <w:r>
              <w:rPr>
                <w:rFonts w:hint="eastAsia"/>
                <w:szCs w:val="21"/>
              </w:rPr>
              <w:t>水表编号</w:t>
            </w:r>
          </w:p>
        </w:tc>
        <w:tc>
          <w:tcPr>
            <w:tcW w:w="3402" w:type="dxa"/>
            <w:tcBorders>
              <w:top w:val="single" w:color="auto" w:sz="4" w:space="0"/>
              <w:left w:val="single" w:color="auto" w:sz="4" w:space="0"/>
              <w:bottom w:val="single" w:color="auto" w:sz="4" w:space="0"/>
              <w:right w:val="single" w:color="auto" w:sz="4" w:space="0"/>
            </w:tcBorders>
            <w:vAlign w:val="center"/>
          </w:tcPr>
          <w:p>
            <w:pPr>
              <w:spacing w:line="288" w:lineRule="auto"/>
              <w:jc w:val="center"/>
              <w:rPr>
                <w:szCs w:val="21"/>
              </w:rPr>
            </w:pPr>
            <w:r>
              <w:rPr>
                <w:rFonts w:hint="eastAsia"/>
                <w:kern w:val="0"/>
                <w:szCs w:val="21"/>
              </w:rPr>
              <w:t>付费或管理单元</w:t>
            </w:r>
          </w:p>
        </w:tc>
        <w:tc>
          <w:tcPr>
            <w:tcW w:w="2618" w:type="dxa"/>
            <w:tcBorders>
              <w:top w:val="single" w:color="auto" w:sz="4" w:space="0"/>
              <w:left w:val="single" w:color="auto" w:sz="4" w:space="0"/>
              <w:bottom w:val="single" w:color="auto" w:sz="4" w:space="0"/>
              <w:right w:val="single" w:color="auto" w:sz="4" w:space="0"/>
            </w:tcBorders>
            <w:vAlign w:val="center"/>
          </w:tcPr>
          <w:p>
            <w:pPr>
              <w:spacing w:line="288" w:lineRule="auto"/>
              <w:jc w:val="center"/>
              <w:rPr>
                <w:szCs w:val="21"/>
              </w:rPr>
            </w:pPr>
            <w:r>
              <w:rPr>
                <w:rFonts w:hint="eastAsia"/>
                <w:szCs w:val="21"/>
              </w:rPr>
              <w:t>安装位置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618" w:type="dxa"/>
            <w:tcBorders>
              <w:top w:val="single" w:color="auto" w:sz="4" w:space="0"/>
              <w:left w:val="single" w:color="auto" w:sz="4" w:space="0"/>
              <w:bottom w:val="single" w:color="auto" w:sz="4" w:space="0"/>
              <w:right w:val="single" w:color="auto" w:sz="4" w:space="0"/>
            </w:tcBorders>
            <w:vAlign w:val="center"/>
          </w:tcPr>
          <w:p>
            <w:pPr>
              <w:spacing w:line="288" w:lineRule="auto"/>
              <w:jc w:val="center"/>
              <w:rPr>
                <w:rFonts w:hint="eastAsia" w:eastAsia="宋体"/>
                <w:szCs w:val="21"/>
                <w:lang w:val="en-US" w:eastAsia="zh-CN"/>
              </w:rPr>
            </w:pPr>
            <w:r>
              <w:rPr>
                <w:rFonts w:hint="eastAsia"/>
                <w:szCs w:val="21"/>
                <w:lang w:val="en-US" w:eastAsia="zh-CN"/>
              </w:rPr>
              <w:t>1</w:t>
            </w:r>
          </w:p>
        </w:tc>
        <w:tc>
          <w:tcPr>
            <w:tcW w:w="3402" w:type="dxa"/>
            <w:tcBorders>
              <w:top w:val="single" w:color="auto" w:sz="4" w:space="0"/>
              <w:left w:val="single" w:color="auto" w:sz="4" w:space="0"/>
              <w:bottom w:val="single" w:color="auto" w:sz="4" w:space="0"/>
              <w:right w:val="single" w:color="auto" w:sz="4" w:space="0"/>
            </w:tcBorders>
            <w:vAlign w:val="center"/>
          </w:tcPr>
          <w:p>
            <w:pPr>
              <w:spacing w:line="288" w:lineRule="auto"/>
              <w:jc w:val="center"/>
              <w:rPr>
                <w:rFonts w:hint="eastAsia" w:eastAsia="宋体"/>
                <w:szCs w:val="21"/>
                <w:lang w:eastAsia="zh-CN"/>
              </w:rPr>
            </w:pPr>
            <w:r>
              <w:rPr>
                <w:rFonts w:hint="eastAsia"/>
                <w:szCs w:val="21"/>
                <w:lang w:val="en-US" w:eastAsia="zh-CN"/>
              </w:rPr>
              <w:t>教学楼各层</w:t>
            </w:r>
          </w:p>
        </w:tc>
        <w:tc>
          <w:tcPr>
            <w:tcW w:w="2618" w:type="dxa"/>
            <w:tcBorders>
              <w:top w:val="single" w:color="auto" w:sz="4" w:space="0"/>
              <w:left w:val="single" w:color="auto" w:sz="4" w:space="0"/>
              <w:bottom w:val="single" w:color="auto" w:sz="4" w:space="0"/>
              <w:right w:val="single" w:color="auto" w:sz="4" w:space="0"/>
            </w:tcBorders>
            <w:vAlign w:val="center"/>
          </w:tcPr>
          <w:p>
            <w:pPr>
              <w:spacing w:line="288" w:lineRule="auto"/>
              <w:jc w:val="center"/>
              <w:rPr>
                <w:rFonts w:hint="default" w:eastAsia="宋体"/>
                <w:szCs w:val="21"/>
                <w:lang w:val="en-US" w:eastAsia="zh-CN"/>
              </w:rPr>
            </w:pPr>
            <w:r>
              <w:rPr>
                <w:rFonts w:hint="eastAsia"/>
                <w:szCs w:val="21"/>
                <w:lang w:val="en-US" w:eastAsia="zh-CN"/>
              </w:rPr>
              <w:t>各层公共位置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618" w:type="dxa"/>
            <w:tcBorders>
              <w:top w:val="single" w:color="auto" w:sz="4" w:space="0"/>
              <w:left w:val="single" w:color="auto" w:sz="4" w:space="0"/>
              <w:bottom w:val="single" w:color="auto" w:sz="4" w:space="0"/>
              <w:right w:val="single" w:color="auto" w:sz="4" w:space="0"/>
            </w:tcBorders>
            <w:vAlign w:val="center"/>
          </w:tcPr>
          <w:p>
            <w:pPr>
              <w:spacing w:line="288" w:lineRule="auto"/>
              <w:jc w:val="center"/>
              <w:rPr>
                <w:rFonts w:hint="eastAsia" w:eastAsia="宋体"/>
                <w:szCs w:val="21"/>
                <w:lang w:val="en-US" w:eastAsia="zh-CN"/>
              </w:rPr>
            </w:pPr>
          </w:p>
        </w:tc>
        <w:tc>
          <w:tcPr>
            <w:tcW w:w="3402" w:type="dxa"/>
            <w:tcBorders>
              <w:top w:val="single" w:color="auto" w:sz="4" w:space="0"/>
              <w:left w:val="single" w:color="auto" w:sz="4" w:space="0"/>
              <w:bottom w:val="single" w:color="auto" w:sz="4" w:space="0"/>
              <w:right w:val="single" w:color="auto" w:sz="4" w:space="0"/>
            </w:tcBorders>
            <w:vAlign w:val="center"/>
          </w:tcPr>
          <w:p>
            <w:pPr>
              <w:spacing w:line="288" w:lineRule="auto"/>
              <w:jc w:val="center"/>
              <w:rPr>
                <w:rFonts w:hint="eastAsia" w:eastAsia="宋体"/>
                <w:szCs w:val="21"/>
                <w:lang w:eastAsia="zh-CN"/>
              </w:rPr>
            </w:pPr>
          </w:p>
        </w:tc>
        <w:tc>
          <w:tcPr>
            <w:tcW w:w="2618" w:type="dxa"/>
            <w:tcBorders>
              <w:top w:val="single" w:color="auto" w:sz="4" w:space="0"/>
              <w:left w:val="single" w:color="auto" w:sz="4" w:space="0"/>
              <w:bottom w:val="single" w:color="auto" w:sz="4" w:space="0"/>
              <w:right w:val="single" w:color="auto" w:sz="4" w:space="0"/>
            </w:tcBorders>
            <w:vAlign w:val="center"/>
          </w:tcPr>
          <w:p>
            <w:pPr>
              <w:spacing w:line="288" w:lineRule="auto"/>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618" w:type="dxa"/>
            <w:tcBorders>
              <w:top w:val="single" w:color="auto" w:sz="4" w:space="0"/>
              <w:left w:val="single" w:color="auto" w:sz="4" w:space="0"/>
              <w:bottom w:val="single" w:color="auto" w:sz="4" w:space="0"/>
              <w:right w:val="single" w:color="auto" w:sz="4" w:space="0"/>
            </w:tcBorders>
            <w:vAlign w:val="center"/>
          </w:tcPr>
          <w:p>
            <w:pPr>
              <w:spacing w:line="288" w:lineRule="auto"/>
              <w:jc w:val="center"/>
              <w:rPr>
                <w:rFonts w:hint="eastAsia" w:eastAsia="宋体"/>
                <w:szCs w:val="21"/>
                <w:lang w:val="en-US" w:eastAsia="zh-CN"/>
              </w:rPr>
            </w:pPr>
          </w:p>
        </w:tc>
        <w:tc>
          <w:tcPr>
            <w:tcW w:w="3402" w:type="dxa"/>
            <w:tcBorders>
              <w:top w:val="single" w:color="auto" w:sz="4" w:space="0"/>
              <w:left w:val="single" w:color="auto" w:sz="4" w:space="0"/>
              <w:bottom w:val="single" w:color="auto" w:sz="4" w:space="0"/>
              <w:right w:val="single" w:color="auto" w:sz="4" w:space="0"/>
            </w:tcBorders>
            <w:vAlign w:val="center"/>
          </w:tcPr>
          <w:p>
            <w:pPr>
              <w:spacing w:line="288" w:lineRule="auto"/>
              <w:jc w:val="center"/>
              <w:rPr>
                <w:szCs w:val="21"/>
              </w:rPr>
            </w:pPr>
          </w:p>
        </w:tc>
        <w:tc>
          <w:tcPr>
            <w:tcW w:w="2618" w:type="dxa"/>
            <w:tcBorders>
              <w:top w:val="single" w:color="auto" w:sz="4" w:space="0"/>
              <w:left w:val="single" w:color="auto" w:sz="4" w:space="0"/>
              <w:bottom w:val="single" w:color="auto" w:sz="4" w:space="0"/>
              <w:right w:val="single" w:color="auto" w:sz="4" w:space="0"/>
            </w:tcBorders>
            <w:vAlign w:val="center"/>
          </w:tcPr>
          <w:p>
            <w:pPr>
              <w:spacing w:line="288" w:lineRule="auto"/>
              <w:jc w:val="center"/>
              <w:rPr>
                <w:szCs w:val="21"/>
              </w:rPr>
            </w:pPr>
          </w:p>
        </w:tc>
      </w:tr>
    </w:tbl>
    <w:p>
      <w:pPr>
        <w:spacing w:line="360" w:lineRule="auto"/>
      </w:pPr>
    </w:p>
    <w:p>
      <w:pPr>
        <w:pStyle w:val="41"/>
        <w:spacing w:line="360" w:lineRule="auto"/>
        <w:ind w:firstLine="0" w:firstLineChars="0"/>
        <w:rPr>
          <w:b/>
        </w:rPr>
      </w:pPr>
      <w:r>
        <w:rPr>
          <w:b/>
        </w:rPr>
        <w:t>3）证明材料</w:t>
      </w:r>
    </w:p>
    <w:p>
      <w:pPr>
        <w:spacing w:line="288" w:lineRule="auto"/>
        <w:rPr>
          <w:b/>
          <w:bCs/>
          <w:lang w:val="zh-CN"/>
        </w:rPr>
      </w:pPr>
      <w:r>
        <w:rPr>
          <w:b/>
          <w:bCs/>
          <w:lang w:val="zh-CN"/>
        </w:rPr>
        <w:t>提交材料及要求：</w:t>
      </w:r>
    </w:p>
    <w:p>
      <w:pPr>
        <w:pStyle w:val="41"/>
        <w:numPr>
          <w:ilvl w:val="0"/>
          <w:numId w:val="30"/>
        </w:numPr>
        <w:spacing w:line="288" w:lineRule="auto"/>
        <w:ind w:firstLineChars="0"/>
        <w:rPr>
          <w:kern w:val="0"/>
          <w:szCs w:val="21"/>
        </w:rPr>
      </w:pPr>
      <w:r>
        <w:rPr>
          <w:kern w:val="0"/>
          <w:szCs w:val="21"/>
        </w:rPr>
        <w:t>给排水专业施工图及设计说明：室内外给排水消防系统设计说明、室内外给排水消防系统施工说明、室外给排水总图、给水系统图，能够反应水表设计安装内容的图纸；</w:t>
      </w:r>
    </w:p>
    <w:p>
      <w:pPr>
        <w:pStyle w:val="41"/>
        <w:numPr>
          <w:ilvl w:val="0"/>
          <w:numId w:val="30"/>
        </w:numPr>
        <w:spacing w:line="288" w:lineRule="auto"/>
        <w:ind w:firstLineChars="0"/>
        <w:rPr>
          <w:kern w:val="0"/>
          <w:szCs w:val="21"/>
        </w:rPr>
      </w:pPr>
      <w:r>
        <w:rPr>
          <w:kern w:val="0"/>
          <w:szCs w:val="21"/>
        </w:rPr>
        <w:t>水表分级示意图：应说明按哪些用途设置用水计量表，并与图纸设计内容相对应。</w:t>
      </w:r>
    </w:p>
    <w:p>
      <w:pPr>
        <w:spacing w:line="288" w:lineRule="auto"/>
        <w:rPr>
          <w:szCs w:val="21"/>
        </w:rPr>
      </w:pPr>
    </w:p>
    <w:p>
      <w:pPr>
        <w:spacing w:line="288" w:lineRule="auto"/>
        <w:rPr>
          <w:b/>
          <w:sz w:val="24"/>
        </w:rPr>
      </w:pPr>
      <w:r>
        <w:rPr>
          <w:b/>
          <w:szCs w:val="21"/>
        </w:rPr>
        <w:t>实际提交材料：</w:t>
      </w:r>
    </w:p>
    <w:tbl>
      <w:tblPr>
        <w:tblStyle w:val="25"/>
        <w:tblW w:w="858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cantSplit/>
          <w:trHeight w:val="1138" w:hRule="atLeast"/>
          <w:jc w:val="center"/>
        </w:trPr>
        <w:tc>
          <w:tcPr>
            <w:tcW w:w="8588" w:type="dxa"/>
          </w:tcPr>
          <w:p>
            <w:pPr>
              <w:spacing w:line="288" w:lineRule="auto"/>
              <w:rPr>
                <w:szCs w:val="21"/>
              </w:rPr>
            </w:pPr>
            <w:r>
              <w:rPr>
                <w:szCs w:val="21"/>
              </w:rPr>
              <w:t>给排水专业设计说明</w:t>
            </w:r>
            <w:r>
              <w:rPr>
                <w:rFonts w:hint="eastAsia"/>
                <w:szCs w:val="21"/>
                <w:lang w:eastAsia="zh-CN"/>
              </w:rPr>
              <w:t>：</w:t>
            </w:r>
            <w:r>
              <w:rPr>
                <w:rFonts w:ascii="Times New Roman" w:hAnsi="Times New Roman"/>
                <w:color w:val="auto"/>
                <w:sz w:val="21"/>
                <w:szCs w:val="21"/>
                <w:lang w:eastAsia="zh-CN"/>
              </w:rPr>
              <w:t xml:space="preserve">6.2 </w:t>
            </w:r>
            <w:r>
              <w:rPr>
                <w:rFonts w:ascii="Times New Roman" w:hAnsi="宋体"/>
                <w:color w:val="auto"/>
                <w:sz w:val="21"/>
                <w:szCs w:val="21"/>
                <w:lang w:eastAsia="zh-CN"/>
              </w:rPr>
              <w:t>给排水施工图、设计说明</w:t>
            </w:r>
          </w:p>
        </w:tc>
      </w:tr>
    </w:tbl>
    <w:p>
      <w:pPr>
        <w:widowControl/>
        <w:jc w:val="left"/>
      </w:pPr>
      <w:r>
        <w:br w:type="page"/>
      </w:r>
    </w:p>
    <w:p>
      <w:pPr>
        <w:pStyle w:val="3"/>
        <w:rPr>
          <w:rFonts w:ascii="Times New Roman" w:hAnsi="Times New Roman"/>
        </w:rPr>
      </w:pPr>
      <w:r>
        <w:rPr>
          <w:rFonts w:ascii="Times New Roman" w:hAnsi="Times New Roman"/>
        </w:rPr>
        <w:t>6.2.5公用浴室采取节水措施。（总分4分）</w:t>
      </w:r>
    </w:p>
    <w:p>
      <w:pPr>
        <w:spacing w:after="156" w:afterLines="50" w:line="288" w:lineRule="auto"/>
        <w:jc w:val="left"/>
        <w:rPr>
          <w:b/>
          <w:bCs/>
          <w:lang w:val="zh-CN"/>
        </w:rPr>
      </w:pPr>
      <w:r>
        <w:rPr>
          <w:rFonts w:hint="eastAsia"/>
          <w:b/>
          <w:bCs/>
          <w:lang w:val="zh-CN"/>
        </w:rPr>
        <w:t>不参评分</w:t>
      </w:r>
      <w:r>
        <w:rPr>
          <w:b/>
          <w:bCs/>
          <w:lang w:val="zh-CN"/>
        </w:rPr>
        <w:t>：</w:t>
      </w:r>
      <w:r>
        <w:rPr>
          <w:rFonts w:hint="eastAsia"/>
          <w:b/>
          <w:bCs/>
          <w:lang w:val="en-US" w:eastAsia="zh-CN"/>
        </w:rPr>
        <w:t>4</w:t>
      </w:r>
      <w:r>
        <w:rPr>
          <w:b/>
          <w:bCs/>
          <w:lang w:val="zh-CN"/>
        </w:rPr>
        <w:t>；本条得分：</w:t>
      </w:r>
      <w:r>
        <w:rPr>
          <w:rFonts w:hint="eastAsia"/>
          <w:b/>
          <w:bCs/>
          <w:lang w:val="zh-CN"/>
        </w:rPr>
        <w:t>——</w:t>
      </w:r>
      <w:r>
        <w:rPr>
          <w:b/>
          <w:bCs/>
          <w:lang w:val="zh-CN"/>
        </w:rPr>
        <w:t>；</w:t>
      </w:r>
    </w:p>
    <w:p>
      <w:pPr>
        <w:spacing w:after="156" w:afterLines="50" w:line="288" w:lineRule="auto"/>
        <w:jc w:val="left"/>
        <w:rPr>
          <w:b/>
          <w:bCs/>
          <w:lang w:val="zh-CN"/>
        </w:rPr>
      </w:pPr>
    </w:p>
    <w:p>
      <w:pPr>
        <w:pStyle w:val="41"/>
        <w:spacing w:line="360" w:lineRule="auto"/>
        <w:ind w:firstLine="0" w:firstLineChars="0"/>
        <w:rPr>
          <w:b/>
        </w:rPr>
      </w:pPr>
      <w:r>
        <w:rPr>
          <w:b/>
        </w:rPr>
        <w:t>1）自评得分</w:t>
      </w:r>
    </w:p>
    <w:p>
      <w:pPr>
        <w:pStyle w:val="41"/>
        <w:snapToGrid w:val="0"/>
        <w:spacing w:after="156" w:afterLines="50"/>
        <w:ind w:firstLine="0" w:firstLineChars="0"/>
        <w:jc w:val="left"/>
        <w:rPr>
          <w:b/>
        </w:rPr>
      </w:pPr>
      <w:r>
        <w:rPr>
          <w:rFonts w:hint="eastAsia" w:ascii="宋体" w:hAnsi="宋体"/>
          <w:b/>
          <w:bCs/>
        </w:rPr>
        <w:t>√</w:t>
      </w:r>
      <w:r>
        <w:rPr>
          <w:b/>
        </w:rPr>
        <w:t>不参评：</w:t>
      </w:r>
      <w:r>
        <w:t>项目未设置</w:t>
      </w:r>
      <w:r>
        <w:rPr>
          <w:lang w:val="zh-CN"/>
        </w:rPr>
        <w:t>公用浴室</w:t>
      </w:r>
    </w:p>
    <w:tbl>
      <w:tblPr>
        <w:tblStyle w:val="25"/>
        <w:tblW w:w="852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0"/>
        <w:gridCol w:w="5636"/>
        <w:gridCol w:w="978"/>
        <w:gridCol w:w="9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60" w:type="dxa"/>
            <w:vAlign w:val="center"/>
          </w:tcPr>
          <w:p>
            <w:pPr>
              <w:spacing w:line="288" w:lineRule="auto"/>
              <w:jc w:val="center"/>
              <w:rPr>
                <w:b/>
                <w:bCs/>
                <w:lang w:val="zh-CN"/>
              </w:rPr>
            </w:pPr>
            <w:r>
              <w:rPr>
                <w:rFonts w:hint="eastAsia"/>
                <w:b/>
                <w:bCs/>
                <w:lang w:val="zh-CN"/>
              </w:rPr>
              <w:t>序号</w:t>
            </w:r>
          </w:p>
        </w:tc>
        <w:tc>
          <w:tcPr>
            <w:tcW w:w="5636" w:type="dxa"/>
          </w:tcPr>
          <w:p>
            <w:pPr>
              <w:spacing w:line="288" w:lineRule="auto"/>
              <w:jc w:val="center"/>
              <w:rPr>
                <w:b/>
                <w:bCs/>
                <w:lang w:val="zh-CN"/>
              </w:rPr>
            </w:pPr>
            <w:r>
              <w:rPr>
                <w:b/>
                <w:bCs/>
                <w:lang w:val="zh-CN"/>
              </w:rPr>
              <w:t>评价内容</w:t>
            </w:r>
          </w:p>
        </w:tc>
        <w:tc>
          <w:tcPr>
            <w:tcW w:w="978" w:type="dxa"/>
          </w:tcPr>
          <w:p>
            <w:pPr>
              <w:spacing w:line="288" w:lineRule="auto"/>
              <w:jc w:val="center"/>
              <w:rPr>
                <w:b/>
                <w:bCs/>
                <w:lang w:val="zh-CN"/>
              </w:rPr>
            </w:pPr>
            <w:r>
              <w:rPr>
                <w:b/>
                <w:bCs/>
                <w:lang w:val="zh-CN"/>
              </w:rPr>
              <w:t>评价分值</w:t>
            </w:r>
          </w:p>
        </w:tc>
        <w:tc>
          <w:tcPr>
            <w:tcW w:w="948" w:type="dxa"/>
          </w:tcPr>
          <w:p>
            <w:pPr>
              <w:spacing w:line="288" w:lineRule="auto"/>
              <w:jc w:val="center"/>
              <w:rPr>
                <w:b/>
                <w:bCs/>
                <w:lang w:val="zh-CN"/>
              </w:rPr>
            </w:pPr>
            <w:r>
              <w:rPr>
                <w:b/>
                <w:bCs/>
                <w:lang w:val="zh-CN"/>
              </w:rPr>
              <w:t>自评得分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60" w:type="dxa"/>
            <w:vAlign w:val="center"/>
          </w:tcPr>
          <w:p>
            <w:pPr>
              <w:spacing w:line="288" w:lineRule="auto"/>
              <w:jc w:val="center"/>
              <w:rPr>
                <w:bCs/>
                <w:lang w:val="zh-CN"/>
              </w:rPr>
            </w:pPr>
            <w:r>
              <w:rPr>
                <w:rFonts w:hint="eastAsia"/>
                <w:bCs/>
                <w:lang w:val="zh-CN"/>
              </w:rPr>
              <w:t>1</w:t>
            </w:r>
          </w:p>
        </w:tc>
        <w:tc>
          <w:tcPr>
            <w:tcW w:w="5636" w:type="dxa"/>
            <w:vAlign w:val="center"/>
          </w:tcPr>
          <w:p>
            <w:pPr>
              <w:spacing w:line="288" w:lineRule="auto"/>
              <w:jc w:val="left"/>
              <w:rPr>
                <w:bCs/>
                <w:lang w:val="zh-CN"/>
              </w:rPr>
            </w:pPr>
            <w:r>
              <w:rPr>
                <w:bCs/>
                <w:lang w:val="zh-CN"/>
              </w:rPr>
              <w:t>采用带恒温控制和温度显示功能的冷热水混合淋浴器</w:t>
            </w:r>
          </w:p>
        </w:tc>
        <w:tc>
          <w:tcPr>
            <w:tcW w:w="978" w:type="dxa"/>
            <w:vAlign w:val="center"/>
          </w:tcPr>
          <w:p>
            <w:pPr>
              <w:spacing w:line="288" w:lineRule="auto"/>
              <w:jc w:val="center"/>
              <w:rPr>
                <w:bCs/>
                <w:lang w:val="zh-CN"/>
              </w:rPr>
            </w:pPr>
            <w:r>
              <w:rPr>
                <w:bCs/>
                <w:lang w:val="zh-CN"/>
              </w:rPr>
              <w:t>2</w:t>
            </w:r>
          </w:p>
        </w:tc>
        <w:tc>
          <w:tcPr>
            <w:tcW w:w="948" w:type="dxa"/>
            <w:vAlign w:val="center"/>
          </w:tcPr>
          <w:p>
            <w:pPr>
              <w:spacing w:line="288" w:lineRule="auto"/>
              <w:jc w:val="center"/>
              <w:rPr>
                <w:b/>
                <w:bCs/>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60" w:type="dxa"/>
            <w:vAlign w:val="center"/>
          </w:tcPr>
          <w:p>
            <w:pPr>
              <w:spacing w:line="288" w:lineRule="auto"/>
              <w:jc w:val="center"/>
              <w:rPr>
                <w:bCs/>
                <w:lang w:val="zh-CN"/>
              </w:rPr>
            </w:pPr>
            <w:r>
              <w:rPr>
                <w:rFonts w:hint="eastAsia"/>
                <w:bCs/>
                <w:lang w:val="zh-CN"/>
              </w:rPr>
              <w:t>2</w:t>
            </w:r>
          </w:p>
        </w:tc>
        <w:tc>
          <w:tcPr>
            <w:tcW w:w="5636" w:type="dxa"/>
            <w:vAlign w:val="center"/>
          </w:tcPr>
          <w:p>
            <w:pPr>
              <w:spacing w:line="288" w:lineRule="auto"/>
              <w:jc w:val="left"/>
              <w:rPr>
                <w:bCs/>
                <w:lang w:val="zh-CN"/>
              </w:rPr>
            </w:pPr>
            <w:r>
              <w:rPr>
                <w:bCs/>
                <w:lang w:val="zh-CN"/>
              </w:rPr>
              <w:t>设置用者付费的设施</w:t>
            </w:r>
          </w:p>
        </w:tc>
        <w:tc>
          <w:tcPr>
            <w:tcW w:w="978" w:type="dxa"/>
            <w:vAlign w:val="center"/>
          </w:tcPr>
          <w:p>
            <w:pPr>
              <w:spacing w:line="288" w:lineRule="auto"/>
              <w:jc w:val="center"/>
              <w:rPr>
                <w:bCs/>
                <w:lang w:val="zh-CN"/>
              </w:rPr>
            </w:pPr>
            <w:r>
              <w:rPr>
                <w:rFonts w:hint="eastAsia"/>
                <w:bCs/>
                <w:lang w:val="zh-CN"/>
              </w:rPr>
              <w:t>2</w:t>
            </w:r>
          </w:p>
        </w:tc>
        <w:tc>
          <w:tcPr>
            <w:tcW w:w="948" w:type="dxa"/>
            <w:vAlign w:val="center"/>
          </w:tcPr>
          <w:p>
            <w:pPr>
              <w:spacing w:line="288" w:lineRule="auto"/>
              <w:jc w:val="center"/>
              <w:rPr>
                <w:b/>
                <w:bCs/>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596" w:type="dxa"/>
            <w:gridSpan w:val="2"/>
          </w:tcPr>
          <w:p>
            <w:pPr>
              <w:spacing w:line="288" w:lineRule="auto"/>
              <w:jc w:val="center"/>
              <w:rPr>
                <w:bCs/>
                <w:lang w:val="zh-CN"/>
              </w:rPr>
            </w:pPr>
            <w:r>
              <w:rPr>
                <w:bCs/>
                <w:lang w:val="zh-CN"/>
              </w:rPr>
              <w:t>合计</w:t>
            </w:r>
          </w:p>
        </w:tc>
        <w:tc>
          <w:tcPr>
            <w:tcW w:w="978" w:type="dxa"/>
            <w:vAlign w:val="center"/>
          </w:tcPr>
          <w:p>
            <w:pPr>
              <w:spacing w:line="288" w:lineRule="auto"/>
              <w:jc w:val="center"/>
              <w:rPr>
                <w:bCs/>
                <w:lang w:val="zh-CN"/>
              </w:rPr>
            </w:pPr>
            <w:r>
              <w:rPr>
                <w:bCs/>
                <w:lang w:val="zh-CN"/>
              </w:rPr>
              <w:t>4</w:t>
            </w:r>
          </w:p>
        </w:tc>
        <w:tc>
          <w:tcPr>
            <w:tcW w:w="948" w:type="dxa"/>
            <w:vAlign w:val="center"/>
          </w:tcPr>
          <w:p>
            <w:pPr>
              <w:spacing w:line="288" w:lineRule="auto"/>
              <w:jc w:val="center"/>
              <w:rPr>
                <w:b/>
                <w:bCs/>
                <w:lang w:val="zh-CN"/>
              </w:rPr>
            </w:pPr>
            <w:r>
              <w:rPr>
                <w:rFonts w:hint="eastAsia"/>
                <w:b/>
                <w:bCs/>
                <w:lang w:val="zh-CN"/>
              </w:rPr>
              <w:t>——</w:t>
            </w:r>
          </w:p>
        </w:tc>
      </w:tr>
    </w:tbl>
    <w:p>
      <w:pPr>
        <w:spacing w:line="288" w:lineRule="auto"/>
        <w:rPr>
          <w:szCs w:val="21"/>
        </w:rPr>
      </w:pPr>
    </w:p>
    <w:p>
      <w:pPr>
        <w:pStyle w:val="41"/>
        <w:spacing w:line="360" w:lineRule="auto"/>
        <w:ind w:firstLine="0" w:firstLineChars="0"/>
        <w:rPr>
          <w:b/>
        </w:rPr>
      </w:pPr>
      <w:r>
        <w:rPr>
          <w:b/>
        </w:rPr>
        <w:t>2）评价要点</w:t>
      </w:r>
    </w:p>
    <w:p>
      <w:pPr>
        <w:spacing w:line="288" w:lineRule="auto"/>
      </w:pPr>
      <w:r>
        <w:rPr>
          <w:szCs w:val="21"/>
          <w:lang w:val="zh-CN"/>
        </w:rPr>
        <w:t>简要说明公共浴室采用的节水产品及付费设施的设置情况</w:t>
      </w:r>
      <w:r>
        <w:rPr>
          <w:szCs w:val="21"/>
        </w:rPr>
        <w:t>等</w:t>
      </w:r>
      <w:r>
        <w:rPr>
          <w:szCs w:val="21"/>
          <w:lang w:val="zh-CN"/>
        </w:rPr>
        <w:t>。</w:t>
      </w:r>
    </w:p>
    <w:tbl>
      <w:tblPr>
        <w:tblStyle w:val="25"/>
        <w:tblW w:w="852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cantSplit/>
          <w:trHeight w:val="1179" w:hRule="atLeast"/>
          <w:jc w:val="center"/>
        </w:trPr>
        <w:tc>
          <w:tcPr>
            <w:tcW w:w="8522" w:type="dxa"/>
          </w:tcPr>
          <w:p>
            <w:pPr>
              <w:spacing w:line="288" w:lineRule="auto"/>
              <w:ind w:firstLine="420" w:firstLineChars="200"/>
              <w:rPr>
                <w:rFonts w:hint="default" w:eastAsia="宋体"/>
                <w:b/>
                <w:bCs/>
                <w:sz w:val="24"/>
                <w:szCs w:val="21"/>
                <w:lang w:val="en-US" w:eastAsia="zh-CN"/>
              </w:rPr>
            </w:pPr>
            <w:r>
              <w:rPr>
                <w:rFonts w:hint="eastAsia"/>
                <w:szCs w:val="21"/>
                <w:lang w:val="en-US" w:eastAsia="zh-CN"/>
              </w:rPr>
              <w:t>本项目无公共浴室，本条不参评。</w:t>
            </w:r>
          </w:p>
        </w:tc>
      </w:tr>
    </w:tbl>
    <w:p>
      <w:pPr>
        <w:spacing w:line="360" w:lineRule="auto"/>
      </w:pPr>
    </w:p>
    <w:p>
      <w:pPr>
        <w:pStyle w:val="41"/>
        <w:spacing w:line="360" w:lineRule="auto"/>
        <w:ind w:firstLine="0" w:firstLineChars="0"/>
        <w:rPr>
          <w:b/>
        </w:rPr>
      </w:pPr>
      <w:r>
        <w:rPr>
          <w:b/>
        </w:rPr>
        <w:t>3）证明材料</w:t>
      </w:r>
    </w:p>
    <w:p>
      <w:pPr>
        <w:spacing w:line="288" w:lineRule="auto"/>
        <w:rPr>
          <w:b/>
          <w:bCs/>
          <w:lang w:val="zh-CN"/>
        </w:rPr>
      </w:pPr>
      <w:r>
        <w:rPr>
          <w:b/>
          <w:bCs/>
          <w:lang w:val="zh-CN"/>
        </w:rPr>
        <w:t>提交材料及要求：</w:t>
      </w:r>
    </w:p>
    <w:p>
      <w:pPr>
        <w:pStyle w:val="41"/>
        <w:numPr>
          <w:ilvl w:val="0"/>
          <w:numId w:val="31"/>
        </w:numPr>
        <w:spacing w:line="288" w:lineRule="auto"/>
        <w:ind w:firstLineChars="0"/>
        <w:rPr>
          <w:szCs w:val="21"/>
        </w:rPr>
      </w:pPr>
      <w:r>
        <w:rPr>
          <w:szCs w:val="21"/>
        </w:rPr>
        <w:t>给排水专业施工图及设计说明：室内外给排水消防系统设计说明、室内外给排水消防系统施工说明、给水系统图、公共浴室给水平面图或详图；</w:t>
      </w:r>
    </w:p>
    <w:p>
      <w:pPr>
        <w:pStyle w:val="41"/>
        <w:numPr>
          <w:ilvl w:val="0"/>
          <w:numId w:val="31"/>
        </w:numPr>
        <w:spacing w:line="288" w:lineRule="auto"/>
        <w:ind w:firstLineChars="0"/>
        <w:rPr>
          <w:szCs w:val="21"/>
        </w:rPr>
      </w:pPr>
      <w:r>
        <w:t>有条件时，浴室节水产品说明书或检测报告</w:t>
      </w:r>
      <w:r>
        <w:rPr>
          <w:szCs w:val="21"/>
        </w:rPr>
        <w:t>。</w:t>
      </w:r>
    </w:p>
    <w:p>
      <w:pPr>
        <w:spacing w:line="288" w:lineRule="auto"/>
        <w:rPr>
          <w:szCs w:val="21"/>
        </w:rPr>
      </w:pPr>
    </w:p>
    <w:p>
      <w:pPr>
        <w:spacing w:line="288" w:lineRule="auto"/>
        <w:rPr>
          <w:b/>
          <w:sz w:val="24"/>
        </w:rPr>
      </w:pPr>
      <w:r>
        <w:rPr>
          <w:b/>
          <w:szCs w:val="21"/>
        </w:rPr>
        <w:t>实际提交材料：</w:t>
      </w:r>
    </w:p>
    <w:tbl>
      <w:tblPr>
        <w:tblStyle w:val="25"/>
        <w:tblW w:w="852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Layout w:type="fixed"/>
          <w:tblCellMar>
            <w:top w:w="0" w:type="dxa"/>
            <w:left w:w="108" w:type="dxa"/>
            <w:bottom w:w="0" w:type="dxa"/>
            <w:right w:w="108" w:type="dxa"/>
          </w:tblCellMar>
        </w:tblPrEx>
        <w:trPr>
          <w:cantSplit/>
          <w:trHeight w:val="1179" w:hRule="atLeast"/>
          <w:jc w:val="center"/>
        </w:trPr>
        <w:tc>
          <w:tcPr>
            <w:tcW w:w="8522" w:type="dxa"/>
          </w:tcPr>
          <w:p>
            <w:pPr>
              <w:spacing w:line="288" w:lineRule="auto"/>
              <w:rPr>
                <w:szCs w:val="21"/>
              </w:rPr>
            </w:pPr>
            <w:r>
              <w:rPr>
                <w:szCs w:val="21"/>
              </w:rPr>
              <w:t>给排水专业设计说明</w:t>
            </w:r>
            <w:r>
              <w:rPr>
                <w:rFonts w:hint="eastAsia"/>
                <w:szCs w:val="21"/>
                <w:lang w:eastAsia="zh-CN"/>
              </w:rPr>
              <w:t>：</w:t>
            </w:r>
            <w:r>
              <w:rPr>
                <w:rFonts w:ascii="Times New Roman" w:hAnsi="Times New Roman"/>
                <w:color w:val="auto"/>
                <w:sz w:val="21"/>
                <w:szCs w:val="21"/>
                <w:lang w:eastAsia="zh-CN"/>
              </w:rPr>
              <w:t xml:space="preserve">6.2 </w:t>
            </w:r>
            <w:r>
              <w:rPr>
                <w:rFonts w:ascii="Times New Roman" w:hAnsi="宋体"/>
                <w:color w:val="auto"/>
                <w:sz w:val="21"/>
                <w:szCs w:val="21"/>
                <w:lang w:eastAsia="zh-CN"/>
              </w:rPr>
              <w:t>给排水施工图、设计说明</w:t>
            </w:r>
          </w:p>
        </w:tc>
      </w:tr>
    </w:tbl>
    <w:p>
      <w:pPr>
        <w:widowControl/>
        <w:jc w:val="left"/>
      </w:pPr>
      <w:r>
        <w:br w:type="page"/>
      </w:r>
    </w:p>
    <w:p>
      <w:pPr>
        <w:pStyle w:val="2"/>
        <w:rPr>
          <w:lang w:val="zh-CN"/>
        </w:rPr>
      </w:pPr>
      <w:bookmarkStart w:id="24" w:name="_Toc404262774"/>
      <w:r>
        <w:rPr>
          <w:lang w:val="zh-CN"/>
        </w:rPr>
        <w:t>Ⅱ节水器具与设备</w:t>
      </w:r>
      <w:bookmarkEnd w:id="24"/>
    </w:p>
    <w:p>
      <w:pPr>
        <w:pStyle w:val="3"/>
        <w:rPr>
          <w:rFonts w:ascii="Times New Roman" w:hAnsi="Times New Roman"/>
        </w:rPr>
      </w:pPr>
      <w:r>
        <w:rPr>
          <w:rFonts w:ascii="Times New Roman" w:hAnsi="Times New Roman"/>
        </w:rPr>
        <w:t>6.2.6使用较高用水效率等级的卫生器具。（总分10分）</w:t>
      </w:r>
    </w:p>
    <w:p>
      <w:pPr>
        <w:spacing w:after="156" w:afterLines="50" w:line="288" w:lineRule="auto"/>
        <w:jc w:val="left"/>
        <w:rPr>
          <w:b/>
          <w:bCs/>
          <w:lang w:val="zh-CN"/>
        </w:rPr>
      </w:pPr>
      <w:r>
        <w:rPr>
          <w:b/>
          <w:bCs/>
          <w:lang w:val="zh-CN"/>
        </w:rPr>
        <w:t>本条</w:t>
      </w:r>
      <w:r>
        <w:rPr>
          <w:rFonts w:hint="eastAsia"/>
          <w:b/>
          <w:bCs/>
          <w:lang w:val="zh-CN"/>
        </w:rPr>
        <w:t>得分</w:t>
      </w:r>
      <w:r>
        <w:rPr>
          <w:b/>
          <w:bCs/>
          <w:lang w:val="zh-CN"/>
        </w:rPr>
        <w:t>：</w:t>
      </w:r>
      <w:r>
        <w:rPr>
          <w:rFonts w:hint="eastAsia"/>
          <w:b/>
          <w:bCs/>
          <w:lang w:val="en-US" w:eastAsia="zh-CN"/>
        </w:rPr>
        <w:t>10</w:t>
      </w:r>
      <w:r>
        <w:rPr>
          <w:b/>
          <w:bCs/>
          <w:lang w:val="zh-CN"/>
        </w:rPr>
        <w:t>；</w:t>
      </w:r>
    </w:p>
    <w:p>
      <w:pPr>
        <w:spacing w:after="156" w:afterLines="50" w:line="288" w:lineRule="auto"/>
        <w:jc w:val="left"/>
        <w:rPr>
          <w:b/>
          <w:bCs/>
          <w:lang w:val="zh-CN"/>
        </w:rPr>
      </w:pPr>
    </w:p>
    <w:p>
      <w:pPr>
        <w:pStyle w:val="41"/>
        <w:spacing w:line="360" w:lineRule="auto"/>
        <w:ind w:firstLine="0" w:firstLineChars="0"/>
        <w:rPr>
          <w:b/>
        </w:rPr>
      </w:pPr>
      <w:r>
        <w:rPr>
          <w:b/>
        </w:rPr>
        <w:t>1）自评得分</w:t>
      </w:r>
    </w:p>
    <w:tbl>
      <w:tblPr>
        <w:tblStyle w:val="25"/>
        <w:tblW w:w="852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49"/>
        <w:gridCol w:w="1750"/>
        <w:gridCol w:w="192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849" w:type="dxa"/>
          </w:tcPr>
          <w:p>
            <w:pPr>
              <w:spacing w:line="288" w:lineRule="auto"/>
              <w:jc w:val="center"/>
              <w:rPr>
                <w:b/>
                <w:bCs/>
                <w:lang w:val="zh-CN"/>
              </w:rPr>
            </w:pPr>
            <w:r>
              <w:rPr>
                <w:b/>
                <w:bCs/>
                <w:lang w:val="zh-CN"/>
              </w:rPr>
              <w:t>评价内容</w:t>
            </w:r>
          </w:p>
        </w:tc>
        <w:tc>
          <w:tcPr>
            <w:tcW w:w="1750" w:type="dxa"/>
          </w:tcPr>
          <w:p>
            <w:pPr>
              <w:spacing w:line="288" w:lineRule="auto"/>
              <w:jc w:val="center"/>
              <w:rPr>
                <w:b/>
                <w:bCs/>
                <w:lang w:val="zh-CN"/>
              </w:rPr>
            </w:pPr>
            <w:r>
              <w:rPr>
                <w:b/>
                <w:bCs/>
                <w:lang w:val="zh-CN"/>
              </w:rPr>
              <w:t>评价分值</w:t>
            </w:r>
          </w:p>
        </w:tc>
        <w:tc>
          <w:tcPr>
            <w:tcW w:w="1923" w:type="dxa"/>
          </w:tcPr>
          <w:p>
            <w:pPr>
              <w:spacing w:line="288" w:lineRule="auto"/>
              <w:jc w:val="center"/>
              <w:rPr>
                <w:b/>
                <w:bCs/>
                <w:lang w:val="zh-CN"/>
              </w:rPr>
            </w:pPr>
            <w:r>
              <w:rPr>
                <w:b/>
                <w:bCs/>
                <w:lang w:val="zh-CN"/>
              </w:rPr>
              <w:t>自评得分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849" w:type="dxa"/>
            <w:vAlign w:val="center"/>
          </w:tcPr>
          <w:p>
            <w:pPr>
              <w:spacing w:line="288" w:lineRule="auto"/>
              <w:jc w:val="left"/>
              <w:rPr>
                <w:bCs/>
                <w:lang w:val="zh-CN"/>
              </w:rPr>
            </w:pPr>
            <w:r>
              <w:rPr>
                <w:bCs/>
                <w:lang w:val="zh-CN"/>
              </w:rPr>
              <w:t>用水效率等级达到3级</w:t>
            </w:r>
          </w:p>
        </w:tc>
        <w:tc>
          <w:tcPr>
            <w:tcW w:w="1750" w:type="dxa"/>
            <w:vAlign w:val="center"/>
          </w:tcPr>
          <w:p>
            <w:pPr>
              <w:spacing w:line="288" w:lineRule="auto"/>
              <w:jc w:val="center"/>
              <w:rPr>
                <w:bCs/>
                <w:lang w:val="zh-CN"/>
              </w:rPr>
            </w:pPr>
            <w:r>
              <w:rPr>
                <w:bCs/>
                <w:lang w:val="zh-CN"/>
              </w:rPr>
              <w:t>5</w:t>
            </w:r>
          </w:p>
        </w:tc>
        <w:tc>
          <w:tcPr>
            <w:tcW w:w="1923" w:type="dxa"/>
            <w:vMerge w:val="restart"/>
            <w:vAlign w:val="center"/>
          </w:tcPr>
          <w:p>
            <w:pPr>
              <w:spacing w:line="288" w:lineRule="auto"/>
              <w:jc w:val="center"/>
              <w:rPr>
                <w:rFonts w:hint="eastAsia" w:eastAsia="宋体"/>
                <w:b/>
                <w:bCs/>
                <w:lang w:val="en-US" w:eastAsia="zh-CN"/>
              </w:rPr>
            </w:pPr>
            <w:r>
              <w:rPr>
                <w:rFonts w:hint="eastAsia"/>
                <w:b/>
                <w:bCs/>
                <w:lang w:val="en-US"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849" w:type="dxa"/>
            <w:vAlign w:val="center"/>
          </w:tcPr>
          <w:p>
            <w:pPr>
              <w:spacing w:line="288" w:lineRule="auto"/>
              <w:jc w:val="left"/>
              <w:rPr>
                <w:bCs/>
                <w:lang w:val="zh-CN"/>
              </w:rPr>
            </w:pPr>
            <w:r>
              <w:rPr>
                <w:bCs/>
                <w:lang w:val="zh-CN"/>
              </w:rPr>
              <w:t>用水效率等级达到2级</w:t>
            </w:r>
          </w:p>
        </w:tc>
        <w:tc>
          <w:tcPr>
            <w:tcW w:w="1750" w:type="dxa"/>
            <w:vAlign w:val="center"/>
          </w:tcPr>
          <w:p>
            <w:pPr>
              <w:spacing w:line="288" w:lineRule="auto"/>
              <w:jc w:val="center"/>
              <w:rPr>
                <w:bCs/>
                <w:lang w:val="zh-CN"/>
              </w:rPr>
            </w:pPr>
            <w:r>
              <w:rPr>
                <w:bCs/>
                <w:lang w:val="zh-CN"/>
              </w:rPr>
              <w:t>10</w:t>
            </w:r>
          </w:p>
        </w:tc>
        <w:tc>
          <w:tcPr>
            <w:tcW w:w="1923" w:type="dxa"/>
            <w:vMerge w:val="continue"/>
            <w:vAlign w:val="center"/>
          </w:tcPr>
          <w:p>
            <w:pPr>
              <w:spacing w:line="288" w:lineRule="auto"/>
              <w:jc w:val="center"/>
              <w:rPr>
                <w:b/>
                <w:bCs/>
                <w:lang w:val="zh-CN"/>
              </w:rPr>
            </w:pPr>
          </w:p>
        </w:tc>
      </w:tr>
    </w:tbl>
    <w:p>
      <w:pPr>
        <w:spacing w:line="288" w:lineRule="auto"/>
        <w:rPr>
          <w:szCs w:val="21"/>
        </w:rPr>
      </w:pPr>
    </w:p>
    <w:p>
      <w:pPr>
        <w:pStyle w:val="41"/>
        <w:spacing w:line="360" w:lineRule="auto"/>
        <w:ind w:firstLine="0" w:firstLineChars="0"/>
        <w:rPr>
          <w:b/>
        </w:rPr>
      </w:pPr>
      <w:r>
        <w:rPr>
          <w:b/>
        </w:rPr>
        <w:t>2）评价要点</w:t>
      </w:r>
    </w:p>
    <w:p>
      <w:pPr>
        <w:pStyle w:val="41"/>
        <w:spacing w:line="288" w:lineRule="auto"/>
        <w:ind w:left="420" w:firstLine="0" w:firstLineChars="0"/>
        <w:jc w:val="center"/>
        <w:rPr>
          <w:szCs w:val="18"/>
        </w:rPr>
      </w:pPr>
      <w:r>
        <w:rPr>
          <w:rFonts w:hint="eastAsia"/>
          <w:szCs w:val="18"/>
        </w:rPr>
        <w:t>节水器具清单</w:t>
      </w:r>
    </w:p>
    <w:tbl>
      <w:tblPr>
        <w:tblStyle w:val="25"/>
        <w:tblW w:w="852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95"/>
        <w:gridCol w:w="3364"/>
        <w:gridCol w:w="3063"/>
      </w:tblGrid>
      <w:tr>
        <w:tblPrEx>
          <w:tblLayout w:type="fixed"/>
          <w:tblCellMar>
            <w:top w:w="0" w:type="dxa"/>
            <w:left w:w="108" w:type="dxa"/>
            <w:bottom w:w="0" w:type="dxa"/>
            <w:right w:w="108" w:type="dxa"/>
          </w:tblCellMar>
        </w:tblPrEx>
        <w:trPr>
          <w:jc w:val="center"/>
        </w:trPr>
        <w:tc>
          <w:tcPr>
            <w:tcW w:w="2095" w:type="dxa"/>
            <w:tcBorders>
              <w:top w:val="single" w:color="auto" w:sz="4" w:space="0"/>
              <w:left w:val="single" w:color="auto" w:sz="4" w:space="0"/>
              <w:bottom w:val="single" w:color="auto" w:sz="4" w:space="0"/>
              <w:right w:val="single" w:color="auto" w:sz="4" w:space="0"/>
            </w:tcBorders>
            <w:vAlign w:val="center"/>
          </w:tcPr>
          <w:p>
            <w:pPr>
              <w:spacing w:line="288" w:lineRule="auto"/>
              <w:jc w:val="center"/>
              <w:rPr>
                <w:szCs w:val="18"/>
              </w:rPr>
            </w:pPr>
            <w:r>
              <w:rPr>
                <w:szCs w:val="18"/>
              </w:rPr>
              <w:t>节水器具</w:t>
            </w:r>
          </w:p>
        </w:tc>
        <w:tc>
          <w:tcPr>
            <w:tcW w:w="3364" w:type="dxa"/>
            <w:tcBorders>
              <w:top w:val="single" w:color="auto" w:sz="4" w:space="0"/>
              <w:left w:val="single" w:color="auto" w:sz="4" w:space="0"/>
              <w:bottom w:val="single" w:color="auto" w:sz="4" w:space="0"/>
              <w:right w:val="single" w:color="auto" w:sz="4" w:space="0"/>
            </w:tcBorders>
            <w:vAlign w:val="center"/>
          </w:tcPr>
          <w:p>
            <w:pPr>
              <w:spacing w:line="288" w:lineRule="auto"/>
              <w:jc w:val="center"/>
              <w:rPr>
                <w:szCs w:val="18"/>
              </w:rPr>
            </w:pPr>
            <w:r>
              <w:rPr>
                <w:szCs w:val="18"/>
              </w:rPr>
              <w:t>节水器具参数</w:t>
            </w:r>
          </w:p>
        </w:tc>
        <w:tc>
          <w:tcPr>
            <w:tcW w:w="3063" w:type="dxa"/>
            <w:tcBorders>
              <w:top w:val="single" w:color="auto" w:sz="4" w:space="0"/>
              <w:left w:val="single" w:color="auto" w:sz="4" w:space="0"/>
              <w:bottom w:val="single" w:color="auto" w:sz="4" w:space="0"/>
              <w:right w:val="single" w:color="auto" w:sz="4" w:space="0"/>
            </w:tcBorders>
            <w:vAlign w:val="center"/>
          </w:tcPr>
          <w:p>
            <w:pPr>
              <w:spacing w:line="288" w:lineRule="auto"/>
              <w:jc w:val="center"/>
              <w:rPr>
                <w:szCs w:val="18"/>
              </w:rPr>
            </w:pPr>
            <w:r>
              <w:rPr>
                <w:szCs w:val="18"/>
              </w:rPr>
              <w:t>用水效率等级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095" w:type="dxa"/>
            <w:tcBorders>
              <w:top w:val="single" w:color="auto" w:sz="4" w:space="0"/>
              <w:left w:val="single" w:color="auto" w:sz="4" w:space="0"/>
              <w:bottom w:val="single" w:color="auto" w:sz="4" w:space="0"/>
              <w:right w:val="single" w:color="auto" w:sz="4" w:space="0"/>
            </w:tcBorders>
            <w:vAlign w:val="top"/>
          </w:tcPr>
          <w:p>
            <w:pPr>
              <w:jc w:val="center"/>
              <w:rPr>
                <w:szCs w:val="18"/>
              </w:rPr>
            </w:pPr>
            <w:r>
              <w:rPr>
                <w:rFonts w:hint="eastAsia"/>
                <w:szCs w:val="21"/>
                <w:lang w:val="en-US" w:eastAsia="zh-CN"/>
              </w:rPr>
              <w:t>大</w:t>
            </w:r>
            <w:r>
              <w:rPr>
                <w:rFonts w:hint="eastAsia"/>
                <w:szCs w:val="21"/>
                <w:lang w:eastAsia="zh-CN"/>
              </w:rPr>
              <w:t>便器</w:t>
            </w:r>
          </w:p>
        </w:tc>
        <w:tc>
          <w:tcPr>
            <w:tcW w:w="3364" w:type="dxa"/>
            <w:tcBorders>
              <w:top w:val="single" w:color="auto" w:sz="4" w:space="0"/>
              <w:left w:val="single" w:color="auto" w:sz="4" w:space="0"/>
              <w:bottom w:val="single" w:color="auto" w:sz="4" w:space="0"/>
              <w:right w:val="single" w:color="auto" w:sz="4" w:space="0"/>
            </w:tcBorders>
            <w:vAlign w:val="top"/>
          </w:tcPr>
          <w:p>
            <w:pPr>
              <w:jc w:val="center"/>
              <w:rPr>
                <w:szCs w:val="18"/>
              </w:rPr>
            </w:pPr>
            <w:r>
              <w:rPr>
                <w:rFonts w:hint="eastAsia"/>
                <w:szCs w:val="21"/>
                <w:lang w:eastAsia="zh-CN"/>
              </w:rPr>
              <w:t>一次用水量不大于</w:t>
            </w:r>
            <w:r>
              <w:rPr>
                <w:rFonts w:hint="eastAsia"/>
                <w:szCs w:val="21"/>
                <w:lang w:val="en-US" w:eastAsia="zh-CN"/>
              </w:rPr>
              <w:t>5L</w:t>
            </w:r>
          </w:p>
        </w:tc>
        <w:tc>
          <w:tcPr>
            <w:tcW w:w="3063" w:type="dxa"/>
            <w:tcBorders>
              <w:top w:val="single" w:color="auto" w:sz="4" w:space="0"/>
              <w:left w:val="single" w:color="auto" w:sz="4" w:space="0"/>
              <w:bottom w:val="single" w:color="auto" w:sz="4" w:space="0"/>
              <w:right w:val="single" w:color="auto" w:sz="4" w:space="0"/>
            </w:tcBorders>
            <w:vAlign w:val="top"/>
          </w:tcPr>
          <w:p>
            <w:pPr>
              <w:jc w:val="center"/>
              <w:rPr>
                <w:rFonts w:hint="eastAsia" w:eastAsia="宋体"/>
                <w:szCs w:val="18"/>
                <w:lang w:val="en-US" w:eastAsia="zh-CN"/>
              </w:rPr>
            </w:pPr>
            <w:r>
              <w:rPr>
                <w:rFonts w:hint="eastAsia"/>
                <w:szCs w:val="18"/>
                <w:lang w:val="en-US" w:eastAsia="zh-CN"/>
              </w:rPr>
              <w:t>二级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095" w:type="dxa"/>
            <w:tcBorders>
              <w:top w:val="single" w:color="auto" w:sz="4" w:space="0"/>
              <w:left w:val="single" w:color="auto" w:sz="4" w:space="0"/>
              <w:bottom w:val="single" w:color="auto" w:sz="4" w:space="0"/>
              <w:right w:val="single" w:color="auto" w:sz="4" w:space="0"/>
            </w:tcBorders>
            <w:vAlign w:val="top"/>
          </w:tcPr>
          <w:p>
            <w:pPr>
              <w:jc w:val="center"/>
              <w:rPr>
                <w:szCs w:val="18"/>
              </w:rPr>
            </w:pPr>
            <w:r>
              <w:rPr>
                <w:rFonts w:hint="eastAsia"/>
                <w:szCs w:val="21"/>
                <w:lang w:val="en-US" w:eastAsia="zh-CN"/>
              </w:rPr>
              <w:t>小便器</w:t>
            </w:r>
          </w:p>
        </w:tc>
        <w:tc>
          <w:tcPr>
            <w:tcW w:w="3364" w:type="dxa"/>
            <w:tcBorders>
              <w:top w:val="single" w:color="auto" w:sz="4" w:space="0"/>
              <w:left w:val="single" w:color="auto" w:sz="4" w:space="0"/>
              <w:bottom w:val="single" w:color="auto" w:sz="4" w:space="0"/>
              <w:right w:val="single" w:color="auto" w:sz="4" w:space="0"/>
            </w:tcBorders>
            <w:vAlign w:val="top"/>
          </w:tcPr>
          <w:p>
            <w:pPr>
              <w:jc w:val="center"/>
              <w:rPr>
                <w:szCs w:val="18"/>
              </w:rPr>
            </w:pPr>
            <w:r>
              <w:rPr>
                <w:rFonts w:hint="eastAsia"/>
                <w:szCs w:val="21"/>
                <w:lang w:eastAsia="zh-CN"/>
              </w:rPr>
              <w:t>一次用水量不大于</w:t>
            </w:r>
            <w:r>
              <w:rPr>
                <w:rFonts w:hint="eastAsia"/>
                <w:szCs w:val="21"/>
                <w:lang w:val="en-US" w:eastAsia="zh-CN"/>
              </w:rPr>
              <w:t>3L</w:t>
            </w:r>
          </w:p>
        </w:tc>
        <w:tc>
          <w:tcPr>
            <w:tcW w:w="3063" w:type="dxa"/>
            <w:tcBorders>
              <w:top w:val="single" w:color="auto" w:sz="4" w:space="0"/>
              <w:left w:val="single" w:color="auto" w:sz="4" w:space="0"/>
              <w:bottom w:val="single" w:color="auto" w:sz="4" w:space="0"/>
              <w:right w:val="single" w:color="auto" w:sz="4" w:space="0"/>
            </w:tcBorders>
            <w:vAlign w:val="top"/>
          </w:tcPr>
          <w:p>
            <w:pPr>
              <w:jc w:val="center"/>
              <w:rPr>
                <w:szCs w:val="18"/>
              </w:rPr>
            </w:pPr>
            <w:r>
              <w:rPr>
                <w:rFonts w:hint="eastAsia"/>
                <w:szCs w:val="18"/>
                <w:lang w:val="en-US" w:eastAsia="zh-CN"/>
              </w:rPr>
              <w:t>二级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095" w:type="dxa"/>
            <w:tcBorders>
              <w:top w:val="single" w:color="auto" w:sz="4" w:space="0"/>
              <w:left w:val="single" w:color="auto" w:sz="4" w:space="0"/>
              <w:bottom w:val="single" w:color="auto" w:sz="4" w:space="0"/>
              <w:right w:val="single" w:color="auto" w:sz="4" w:space="0"/>
            </w:tcBorders>
            <w:vAlign w:val="top"/>
          </w:tcPr>
          <w:p>
            <w:pPr>
              <w:jc w:val="center"/>
              <w:rPr>
                <w:szCs w:val="18"/>
              </w:rPr>
            </w:pPr>
            <w:r>
              <w:rPr>
                <w:rFonts w:hint="eastAsia"/>
                <w:szCs w:val="21"/>
                <w:lang w:eastAsia="zh-CN"/>
              </w:rPr>
              <w:t>坐便器</w:t>
            </w:r>
          </w:p>
        </w:tc>
        <w:tc>
          <w:tcPr>
            <w:tcW w:w="3364" w:type="dxa"/>
            <w:tcBorders>
              <w:top w:val="single" w:color="auto" w:sz="4" w:space="0"/>
              <w:left w:val="single" w:color="auto" w:sz="4" w:space="0"/>
              <w:bottom w:val="single" w:color="auto" w:sz="4" w:space="0"/>
              <w:right w:val="single" w:color="auto" w:sz="4" w:space="0"/>
            </w:tcBorders>
            <w:vAlign w:val="top"/>
          </w:tcPr>
          <w:p>
            <w:pPr>
              <w:jc w:val="center"/>
              <w:rPr>
                <w:szCs w:val="18"/>
              </w:rPr>
            </w:pPr>
            <w:r>
              <w:rPr>
                <w:rFonts w:hint="eastAsia"/>
              </w:rPr>
              <w:t>3</w:t>
            </w:r>
            <w:r>
              <w:rPr>
                <w:rFonts w:hint="eastAsia"/>
                <w:lang w:val="en-US" w:eastAsia="zh-CN"/>
              </w:rPr>
              <w:t>.5</w:t>
            </w:r>
            <w:r>
              <w:rPr>
                <w:rFonts w:hint="eastAsia"/>
              </w:rPr>
              <w:t xml:space="preserve">L/5L(高低档) </w:t>
            </w:r>
          </w:p>
        </w:tc>
        <w:tc>
          <w:tcPr>
            <w:tcW w:w="3063" w:type="dxa"/>
            <w:tcBorders>
              <w:top w:val="single" w:color="auto" w:sz="4" w:space="0"/>
              <w:left w:val="single" w:color="auto" w:sz="4" w:space="0"/>
              <w:bottom w:val="single" w:color="auto" w:sz="4" w:space="0"/>
              <w:right w:val="single" w:color="auto" w:sz="4" w:space="0"/>
            </w:tcBorders>
            <w:vAlign w:val="top"/>
          </w:tcPr>
          <w:p>
            <w:pPr>
              <w:jc w:val="center"/>
              <w:rPr>
                <w:szCs w:val="18"/>
              </w:rPr>
            </w:pPr>
            <w:r>
              <w:rPr>
                <w:rFonts w:hint="eastAsia"/>
                <w:szCs w:val="18"/>
                <w:lang w:val="en-US" w:eastAsia="zh-CN"/>
              </w:rPr>
              <w:t>二级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095" w:type="dxa"/>
            <w:tcBorders>
              <w:top w:val="single" w:color="auto" w:sz="4" w:space="0"/>
              <w:left w:val="single" w:color="auto" w:sz="4" w:space="0"/>
              <w:bottom w:val="single" w:color="auto" w:sz="4" w:space="0"/>
              <w:right w:val="single" w:color="auto" w:sz="4" w:space="0"/>
            </w:tcBorders>
            <w:vAlign w:val="top"/>
          </w:tcPr>
          <w:p>
            <w:pPr>
              <w:jc w:val="center"/>
              <w:rPr>
                <w:szCs w:val="18"/>
              </w:rPr>
            </w:pPr>
            <w:r>
              <w:rPr>
                <w:rFonts w:hint="eastAsia"/>
                <w:szCs w:val="21"/>
                <w:lang w:eastAsia="zh-CN"/>
              </w:rPr>
              <w:t>龙头水嘴</w:t>
            </w:r>
          </w:p>
        </w:tc>
        <w:tc>
          <w:tcPr>
            <w:tcW w:w="3364" w:type="dxa"/>
            <w:tcBorders>
              <w:top w:val="single" w:color="auto" w:sz="4" w:space="0"/>
              <w:left w:val="single" w:color="auto" w:sz="4" w:space="0"/>
              <w:bottom w:val="single" w:color="auto" w:sz="4" w:space="0"/>
              <w:right w:val="single" w:color="auto" w:sz="4" w:space="0"/>
            </w:tcBorders>
            <w:vAlign w:val="top"/>
          </w:tcPr>
          <w:p>
            <w:pPr>
              <w:jc w:val="center"/>
              <w:rPr>
                <w:szCs w:val="18"/>
              </w:rPr>
            </w:pPr>
            <w:r>
              <w:rPr>
                <w:rFonts w:hint="eastAsia"/>
                <w:szCs w:val="21"/>
                <w:lang w:eastAsia="zh-CN"/>
              </w:rPr>
              <w:t>≤</w:t>
            </w:r>
            <w:r>
              <w:rPr>
                <w:rFonts w:hint="eastAsia"/>
                <w:szCs w:val="21"/>
                <w:lang w:val="en-US" w:eastAsia="zh-CN"/>
              </w:rPr>
              <w:t>0.125L/s</w:t>
            </w:r>
          </w:p>
        </w:tc>
        <w:tc>
          <w:tcPr>
            <w:tcW w:w="3063" w:type="dxa"/>
            <w:tcBorders>
              <w:top w:val="single" w:color="auto" w:sz="4" w:space="0"/>
              <w:left w:val="single" w:color="auto" w:sz="4" w:space="0"/>
              <w:bottom w:val="single" w:color="auto" w:sz="4" w:space="0"/>
              <w:right w:val="single" w:color="auto" w:sz="4" w:space="0"/>
            </w:tcBorders>
            <w:vAlign w:val="top"/>
          </w:tcPr>
          <w:p>
            <w:pPr>
              <w:jc w:val="center"/>
              <w:rPr>
                <w:szCs w:val="18"/>
              </w:rPr>
            </w:pPr>
            <w:r>
              <w:rPr>
                <w:rFonts w:hint="eastAsia"/>
                <w:szCs w:val="18"/>
                <w:lang w:val="en-US" w:eastAsia="zh-CN"/>
              </w:rPr>
              <w:t>二级</w:t>
            </w:r>
          </w:p>
        </w:tc>
      </w:tr>
    </w:tbl>
    <w:p>
      <w:pPr>
        <w:spacing w:line="360" w:lineRule="auto"/>
      </w:pPr>
    </w:p>
    <w:p>
      <w:pPr>
        <w:pStyle w:val="41"/>
        <w:spacing w:line="360" w:lineRule="auto"/>
        <w:ind w:firstLine="0" w:firstLineChars="0"/>
        <w:rPr>
          <w:b/>
        </w:rPr>
      </w:pPr>
      <w:r>
        <w:rPr>
          <w:b/>
        </w:rPr>
        <w:t>3）证明材料</w:t>
      </w:r>
    </w:p>
    <w:p>
      <w:pPr>
        <w:spacing w:line="288" w:lineRule="auto"/>
        <w:rPr>
          <w:b/>
          <w:bCs/>
          <w:lang w:val="zh-CN"/>
        </w:rPr>
      </w:pPr>
      <w:r>
        <w:rPr>
          <w:b/>
          <w:bCs/>
          <w:lang w:val="zh-CN"/>
        </w:rPr>
        <w:t>提交材料及要求：</w:t>
      </w:r>
    </w:p>
    <w:p>
      <w:pPr>
        <w:pStyle w:val="41"/>
        <w:numPr>
          <w:ilvl w:val="0"/>
          <w:numId w:val="32"/>
        </w:numPr>
        <w:spacing w:line="288" w:lineRule="auto"/>
        <w:ind w:firstLineChars="0"/>
        <w:rPr>
          <w:szCs w:val="21"/>
        </w:rPr>
      </w:pPr>
      <w:r>
        <w:rPr>
          <w:szCs w:val="21"/>
        </w:rPr>
        <w:t>给排水专业施工图及设计说明：应包括主要设备材料表；</w:t>
      </w:r>
    </w:p>
    <w:p>
      <w:pPr>
        <w:pStyle w:val="41"/>
        <w:numPr>
          <w:ilvl w:val="0"/>
          <w:numId w:val="32"/>
        </w:numPr>
        <w:spacing w:line="288" w:lineRule="auto"/>
        <w:ind w:firstLineChars="0"/>
        <w:rPr>
          <w:szCs w:val="21"/>
        </w:rPr>
      </w:pPr>
      <w:r>
        <w:t>卫生器具相关产品或系统说明</w:t>
      </w:r>
      <w:r>
        <w:rPr>
          <w:szCs w:val="21"/>
        </w:rPr>
        <w:t>：有条件时提供节水器具相关产品说明、产品检测报告等；</w:t>
      </w:r>
    </w:p>
    <w:p>
      <w:pPr>
        <w:pStyle w:val="41"/>
        <w:numPr>
          <w:ilvl w:val="0"/>
          <w:numId w:val="32"/>
        </w:numPr>
        <w:tabs>
          <w:tab w:val="left" w:pos="709"/>
        </w:tabs>
        <w:spacing w:line="288" w:lineRule="auto"/>
        <w:ind w:firstLineChars="0"/>
        <w:rPr>
          <w:szCs w:val="21"/>
        </w:rPr>
      </w:pPr>
      <w:r>
        <w:rPr>
          <w:szCs w:val="21"/>
        </w:rPr>
        <w:t>必要时提供卫生器具节水率计算书。</w:t>
      </w:r>
    </w:p>
    <w:p>
      <w:pPr>
        <w:spacing w:line="288" w:lineRule="auto"/>
        <w:rPr>
          <w:szCs w:val="21"/>
        </w:rPr>
      </w:pPr>
    </w:p>
    <w:p>
      <w:pPr>
        <w:spacing w:line="288" w:lineRule="auto"/>
        <w:rPr>
          <w:b/>
          <w:sz w:val="24"/>
        </w:rPr>
      </w:pPr>
      <w:r>
        <w:rPr>
          <w:b/>
          <w:szCs w:val="21"/>
        </w:rPr>
        <w:t>实际提交材料：</w:t>
      </w:r>
    </w:p>
    <w:tbl>
      <w:tblPr>
        <w:tblStyle w:val="25"/>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179" w:hRule="atLeast"/>
        </w:trPr>
        <w:tc>
          <w:tcPr>
            <w:tcW w:w="8522" w:type="dxa"/>
          </w:tcPr>
          <w:p>
            <w:pPr>
              <w:spacing w:line="288" w:lineRule="auto"/>
              <w:rPr>
                <w:rFonts w:ascii="Times New Roman" w:hAnsi="宋体"/>
                <w:color w:val="auto"/>
                <w:sz w:val="21"/>
                <w:szCs w:val="21"/>
                <w:lang w:eastAsia="zh-CN"/>
              </w:rPr>
            </w:pPr>
            <w:r>
              <w:rPr>
                <w:szCs w:val="21"/>
              </w:rPr>
              <w:t>给排水专业设计说明</w:t>
            </w:r>
            <w:r>
              <w:rPr>
                <w:rFonts w:hint="eastAsia"/>
                <w:szCs w:val="21"/>
                <w:lang w:eastAsia="zh-CN"/>
              </w:rPr>
              <w:t>：</w:t>
            </w:r>
            <w:r>
              <w:rPr>
                <w:rFonts w:ascii="Times New Roman" w:hAnsi="Times New Roman"/>
                <w:color w:val="auto"/>
                <w:sz w:val="21"/>
                <w:szCs w:val="21"/>
                <w:lang w:eastAsia="zh-CN"/>
              </w:rPr>
              <w:t xml:space="preserve">6.2 </w:t>
            </w:r>
            <w:r>
              <w:rPr>
                <w:rFonts w:ascii="Times New Roman" w:hAnsi="宋体"/>
                <w:color w:val="auto"/>
                <w:sz w:val="21"/>
                <w:szCs w:val="21"/>
                <w:lang w:eastAsia="zh-CN"/>
              </w:rPr>
              <w:t>给排水施工图、设计说明</w:t>
            </w:r>
          </w:p>
          <w:p>
            <w:pPr>
              <w:spacing w:line="288" w:lineRule="auto"/>
              <w:rPr>
                <w:szCs w:val="21"/>
              </w:rPr>
            </w:pPr>
          </w:p>
        </w:tc>
      </w:tr>
    </w:tbl>
    <w:p>
      <w:pPr>
        <w:widowControl/>
        <w:jc w:val="left"/>
      </w:pPr>
      <w:r>
        <w:br w:type="page"/>
      </w:r>
    </w:p>
    <w:p>
      <w:pPr>
        <w:pStyle w:val="3"/>
        <w:rPr>
          <w:rFonts w:ascii="Times New Roman" w:hAnsi="Times New Roman"/>
        </w:rPr>
      </w:pPr>
      <w:r>
        <w:rPr>
          <w:rFonts w:ascii="Times New Roman" w:hAnsi="Times New Roman"/>
        </w:rPr>
        <w:t>6.2.7绿化灌溉采用节水灌溉方式。（总分10分）</w:t>
      </w:r>
    </w:p>
    <w:p>
      <w:pPr>
        <w:spacing w:after="156" w:afterLines="50" w:line="288" w:lineRule="auto"/>
        <w:jc w:val="left"/>
        <w:rPr>
          <w:b/>
          <w:bCs/>
          <w:lang w:val="zh-CN"/>
        </w:rPr>
      </w:pPr>
      <w:r>
        <w:rPr>
          <w:b/>
          <w:bCs/>
          <w:lang w:val="zh-CN"/>
        </w:rPr>
        <w:t>本条得分：</w:t>
      </w:r>
      <w:r>
        <w:rPr>
          <w:rFonts w:hint="eastAsia"/>
          <w:b/>
          <w:bCs/>
          <w:lang w:val="en-US" w:eastAsia="zh-CN"/>
        </w:rPr>
        <w:t>0</w:t>
      </w:r>
      <w:r>
        <w:rPr>
          <w:b/>
          <w:bCs/>
          <w:lang w:val="zh-CN"/>
        </w:rPr>
        <w:t>；</w:t>
      </w:r>
    </w:p>
    <w:p>
      <w:pPr>
        <w:spacing w:after="156" w:afterLines="50" w:line="288" w:lineRule="auto"/>
        <w:jc w:val="left"/>
        <w:rPr>
          <w:b/>
          <w:bCs/>
          <w:lang w:val="zh-CN"/>
        </w:rPr>
      </w:pPr>
    </w:p>
    <w:p>
      <w:pPr>
        <w:pStyle w:val="41"/>
        <w:spacing w:line="360" w:lineRule="auto"/>
        <w:ind w:firstLine="0" w:firstLineChars="0"/>
        <w:rPr>
          <w:b/>
        </w:rPr>
      </w:pPr>
      <w:r>
        <w:rPr>
          <w:b/>
        </w:rPr>
        <w:t>1）自评得分</w:t>
      </w:r>
    </w:p>
    <w:tbl>
      <w:tblPr>
        <w:tblStyle w:val="25"/>
        <w:tblW w:w="852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0"/>
        <w:gridCol w:w="5394"/>
        <w:gridCol w:w="1077"/>
        <w:gridCol w:w="10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60" w:type="dxa"/>
            <w:vAlign w:val="center"/>
          </w:tcPr>
          <w:p>
            <w:pPr>
              <w:spacing w:line="288" w:lineRule="auto"/>
              <w:jc w:val="center"/>
              <w:rPr>
                <w:b/>
                <w:bCs/>
                <w:lang w:val="zh-CN"/>
              </w:rPr>
            </w:pPr>
            <w:r>
              <w:rPr>
                <w:rFonts w:hint="eastAsia"/>
                <w:b/>
                <w:bCs/>
                <w:lang w:val="zh-CN"/>
              </w:rPr>
              <w:t>序号</w:t>
            </w:r>
          </w:p>
        </w:tc>
        <w:tc>
          <w:tcPr>
            <w:tcW w:w="5394" w:type="dxa"/>
          </w:tcPr>
          <w:p>
            <w:pPr>
              <w:spacing w:line="288" w:lineRule="auto"/>
              <w:jc w:val="center"/>
              <w:rPr>
                <w:b/>
                <w:bCs/>
                <w:lang w:val="zh-CN"/>
              </w:rPr>
            </w:pPr>
            <w:r>
              <w:rPr>
                <w:b/>
                <w:bCs/>
                <w:lang w:val="zh-CN"/>
              </w:rPr>
              <w:t>评价内容</w:t>
            </w:r>
          </w:p>
        </w:tc>
        <w:tc>
          <w:tcPr>
            <w:tcW w:w="1077" w:type="dxa"/>
          </w:tcPr>
          <w:p>
            <w:pPr>
              <w:spacing w:line="288" w:lineRule="auto"/>
              <w:jc w:val="center"/>
              <w:rPr>
                <w:b/>
                <w:bCs/>
                <w:lang w:val="zh-CN"/>
              </w:rPr>
            </w:pPr>
            <w:r>
              <w:rPr>
                <w:b/>
                <w:bCs/>
                <w:lang w:val="zh-CN"/>
              </w:rPr>
              <w:t>评价分值</w:t>
            </w:r>
          </w:p>
        </w:tc>
        <w:tc>
          <w:tcPr>
            <w:tcW w:w="1091" w:type="dxa"/>
          </w:tcPr>
          <w:p>
            <w:pPr>
              <w:spacing w:line="288" w:lineRule="auto"/>
              <w:jc w:val="center"/>
              <w:rPr>
                <w:b/>
                <w:bCs/>
                <w:lang w:val="zh-CN"/>
              </w:rPr>
            </w:pPr>
            <w:r>
              <w:rPr>
                <w:b/>
                <w:bCs/>
                <w:lang w:val="zh-CN"/>
              </w:rPr>
              <w:t>自评得分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60" w:type="dxa"/>
            <w:vAlign w:val="center"/>
          </w:tcPr>
          <w:p>
            <w:pPr>
              <w:spacing w:line="288" w:lineRule="auto"/>
              <w:jc w:val="center"/>
              <w:rPr>
                <w:bCs/>
                <w:lang w:val="zh-CN"/>
              </w:rPr>
            </w:pPr>
            <w:r>
              <w:rPr>
                <w:rFonts w:hint="eastAsia"/>
                <w:bCs/>
                <w:lang w:val="zh-CN"/>
              </w:rPr>
              <w:t>1</w:t>
            </w:r>
          </w:p>
        </w:tc>
        <w:tc>
          <w:tcPr>
            <w:tcW w:w="5394" w:type="dxa"/>
            <w:vAlign w:val="center"/>
          </w:tcPr>
          <w:p>
            <w:pPr>
              <w:spacing w:line="288" w:lineRule="auto"/>
              <w:jc w:val="left"/>
              <w:rPr>
                <w:bCs/>
                <w:lang w:val="zh-CN"/>
              </w:rPr>
            </w:pPr>
            <w:r>
              <w:rPr>
                <w:bCs/>
                <w:lang w:val="zh-CN"/>
              </w:rPr>
              <w:t>采用节水灌溉系统</w:t>
            </w:r>
          </w:p>
        </w:tc>
        <w:tc>
          <w:tcPr>
            <w:tcW w:w="1077" w:type="dxa"/>
            <w:vAlign w:val="center"/>
          </w:tcPr>
          <w:p>
            <w:pPr>
              <w:spacing w:line="288" w:lineRule="auto"/>
              <w:jc w:val="center"/>
              <w:rPr>
                <w:bCs/>
                <w:lang w:val="zh-CN"/>
              </w:rPr>
            </w:pPr>
            <w:r>
              <w:rPr>
                <w:bCs/>
                <w:lang w:val="zh-CN"/>
              </w:rPr>
              <w:t>7</w:t>
            </w:r>
          </w:p>
        </w:tc>
        <w:tc>
          <w:tcPr>
            <w:tcW w:w="1091" w:type="dxa"/>
            <w:vAlign w:val="center"/>
          </w:tcPr>
          <w:p>
            <w:pPr>
              <w:spacing w:line="288" w:lineRule="auto"/>
              <w:jc w:val="center"/>
              <w:rPr>
                <w:rFonts w:hint="eastAsia" w:eastAsia="宋体"/>
                <w:b/>
                <w:bCs/>
                <w:lang w:val="en-US" w:eastAsia="zh-CN"/>
              </w:rPr>
            </w:pPr>
            <w:r>
              <w:rPr>
                <w:rFonts w:hint="eastAsia"/>
                <w:b/>
                <w:bCs/>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60" w:type="dxa"/>
            <w:vAlign w:val="center"/>
          </w:tcPr>
          <w:p>
            <w:pPr>
              <w:spacing w:line="288" w:lineRule="auto"/>
              <w:jc w:val="center"/>
              <w:rPr>
                <w:bCs/>
                <w:lang w:val="zh-CN"/>
              </w:rPr>
            </w:pPr>
            <w:r>
              <w:rPr>
                <w:rFonts w:hint="eastAsia"/>
                <w:bCs/>
                <w:lang w:val="zh-CN"/>
              </w:rPr>
              <w:t>2</w:t>
            </w:r>
          </w:p>
        </w:tc>
        <w:tc>
          <w:tcPr>
            <w:tcW w:w="5394" w:type="dxa"/>
            <w:vAlign w:val="center"/>
          </w:tcPr>
          <w:p>
            <w:pPr>
              <w:spacing w:line="288" w:lineRule="auto"/>
              <w:jc w:val="left"/>
              <w:rPr>
                <w:bCs/>
                <w:lang w:val="zh-CN"/>
              </w:rPr>
            </w:pPr>
            <w:r>
              <w:rPr>
                <w:bCs/>
                <w:lang w:val="zh-CN"/>
              </w:rPr>
              <w:t>在采用节水灌溉系统的基础上，设置土壤湿度感应器、雨天关闭装置等节水控制措施</w:t>
            </w:r>
          </w:p>
        </w:tc>
        <w:tc>
          <w:tcPr>
            <w:tcW w:w="1077" w:type="dxa"/>
            <w:vAlign w:val="center"/>
          </w:tcPr>
          <w:p>
            <w:pPr>
              <w:spacing w:line="288" w:lineRule="auto"/>
              <w:jc w:val="center"/>
              <w:rPr>
                <w:bCs/>
                <w:lang w:val="zh-CN"/>
              </w:rPr>
            </w:pPr>
            <w:r>
              <w:rPr>
                <w:bCs/>
                <w:lang w:val="zh-CN"/>
              </w:rPr>
              <w:t>3</w:t>
            </w:r>
          </w:p>
        </w:tc>
        <w:tc>
          <w:tcPr>
            <w:tcW w:w="1091" w:type="dxa"/>
            <w:vAlign w:val="center"/>
          </w:tcPr>
          <w:p>
            <w:pPr>
              <w:spacing w:line="288" w:lineRule="auto"/>
              <w:jc w:val="center"/>
              <w:rPr>
                <w:rFonts w:hint="eastAsia" w:eastAsia="宋体"/>
                <w:b/>
                <w:bCs/>
                <w:lang w:val="en-US" w:eastAsia="zh-CN"/>
              </w:rPr>
            </w:pPr>
            <w:r>
              <w:rPr>
                <w:rFonts w:hint="eastAsia"/>
                <w:b/>
                <w:bCs/>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60" w:type="dxa"/>
            <w:vAlign w:val="center"/>
          </w:tcPr>
          <w:p>
            <w:pPr>
              <w:spacing w:line="288" w:lineRule="auto"/>
              <w:jc w:val="center"/>
              <w:rPr>
                <w:bCs/>
                <w:lang w:val="zh-CN"/>
              </w:rPr>
            </w:pPr>
            <w:r>
              <w:rPr>
                <w:rFonts w:hint="eastAsia"/>
                <w:bCs/>
                <w:lang w:val="zh-CN"/>
              </w:rPr>
              <w:t>3</w:t>
            </w:r>
          </w:p>
        </w:tc>
        <w:tc>
          <w:tcPr>
            <w:tcW w:w="5394" w:type="dxa"/>
            <w:vAlign w:val="center"/>
          </w:tcPr>
          <w:p>
            <w:pPr>
              <w:spacing w:line="288" w:lineRule="auto"/>
              <w:jc w:val="left"/>
              <w:rPr>
                <w:bCs/>
                <w:lang w:val="zh-CN"/>
              </w:rPr>
            </w:pPr>
            <w:r>
              <w:rPr>
                <w:bCs/>
                <w:lang w:val="zh-CN"/>
              </w:rPr>
              <w:t>种植无需永久灌溉植物</w:t>
            </w:r>
          </w:p>
        </w:tc>
        <w:tc>
          <w:tcPr>
            <w:tcW w:w="1077" w:type="dxa"/>
            <w:vAlign w:val="center"/>
          </w:tcPr>
          <w:p>
            <w:pPr>
              <w:spacing w:line="288" w:lineRule="auto"/>
              <w:jc w:val="center"/>
              <w:rPr>
                <w:bCs/>
                <w:lang w:val="zh-CN"/>
              </w:rPr>
            </w:pPr>
            <w:r>
              <w:rPr>
                <w:bCs/>
                <w:lang w:val="zh-CN"/>
              </w:rPr>
              <w:t>10</w:t>
            </w:r>
          </w:p>
        </w:tc>
        <w:tc>
          <w:tcPr>
            <w:tcW w:w="1091" w:type="dxa"/>
            <w:vAlign w:val="center"/>
          </w:tcPr>
          <w:p>
            <w:pPr>
              <w:spacing w:line="288" w:lineRule="auto"/>
              <w:jc w:val="center"/>
              <w:rPr>
                <w:b/>
                <w:bCs/>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354" w:type="dxa"/>
            <w:gridSpan w:val="2"/>
          </w:tcPr>
          <w:p>
            <w:pPr>
              <w:spacing w:line="288" w:lineRule="auto"/>
              <w:jc w:val="center"/>
              <w:rPr>
                <w:bCs/>
                <w:lang w:val="zh-CN"/>
              </w:rPr>
            </w:pPr>
            <w:r>
              <w:rPr>
                <w:bCs/>
                <w:lang w:val="zh-CN"/>
              </w:rPr>
              <w:t>合计</w:t>
            </w:r>
          </w:p>
        </w:tc>
        <w:tc>
          <w:tcPr>
            <w:tcW w:w="1077" w:type="dxa"/>
            <w:vAlign w:val="center"/>
          </w:tcPr>
          <w:p>
            <w:pPr>
              <w:spacing w:line="288" w:lineRule="auto"/>
              <w:jc w:val="center"/>
              <w:rPr>
                <w:bCs/>
                <w:lang w:val="zh-CN"/>
              </w:rPr>
            </w:pPr>
            <w:r>
              <w:rPr>
                <w:bCs/>
                <w:lang w:val="zh-CN"/>
              </w:rPr>
              <w:t>10</w:t>
            </w:r>
          </w:p>
        </w:tc>
        <w:tc>
          <w:tcPr>
            <w:tcW w:w="1091" w:type="dxa"/>
            <w:vAlign w:val="center"/>
          </w:tcPr>
          <w:p>
            <w:pPr>
              <w:spacing w:line="288" w:lineRule="auto"/>
              <w:jc w:val="center"/>
              <w:rPr>
                <w:rFonts w:hint="eastAsia" w:eastAsia="宋体"/>
                <w:b/>
                <w:bCs/>
                <w:lang w:val="en-US" w:eastAsia="zh-CN"/>
              </w:rPr>
            </w:pPr>
            <w:r>
              <w:rPr>
                <w:rFonts w:hint="eastAsia"/>
                <w:b/>
                <w:bCs/>
                <w:lang w:val="en-US" w:eastAsia="zh-CN"/>
              </w:rPr>
              <w:t>0</w:t>
            </w:r>
          </w:p>
        </w:tc>
      </w:tr>
    </w:tbl>
    <w:p>
      <w:pPr>
        <w:spacing w:line="288" w:lineRule="auto"/>
        <w:rPr>
          <w:szCs w:val="21"/>
        </w:rPr>
      </w:pPr>
    </w:p>
    <w:p>
      <w:pPr>
        <w:pStyle w:val="41"/>
        <w:spacing w:line="360" w:lineRule="auto"/>
        <w:ind w:firstLine="0" w:firstLineChars="0"/>
        <w:rPr>
          <w:b/>
        </w:rPr>
      </w:pPr>
      <w:r>
        <w:rPr>
          <w:b/>
        </w:rPr>
        <w:t>2）评价要点</w:t>
      </w:r>
    </w:p>
    <w:p>
      <w:pPr>
        <w:spacing w:line="288" w:lineRule="auto"/>
        <w:rPr>
          <w:color w:val="auto"/>
          <w:szCs w:val="21"/>
          <w:lang w:val="zh-CN"/>
        </w:rPr>
      </w:pPr>
      <w:r>
        <w:rPr>
          <w:color w:val="auto"/>
          <w:szCs w:val="21"/>
          <w:lang w:val="zh-CN"/>
        </w:rPr>
        <w:t>绿化灌溉水源为：□市政自来水、□市政中水、□建筑中水、□雨水</w:t>
      </w:r>
    </w:p>
    <w:p>
      <w:pPr>
        <w:spacing w:line="288" w:lineRule="auto"/>
        <w:rPr>
          <w:color w:val="auto"/>
          <w:szCs w:val="21"/>
          <w:u w:val="single"/>
          <w:lang w:val="zh-CN"/>
        </w:rPr>
      </w:pPr>
      <w:r>
        <w:rPr>
          <w:color w:val="auto"/>
          <w:szCs w:val="21"/>
          <w:lang w:val="zh-CN"/>
        </w:rPr>
        <w:t>采用的绿化灌溉方式为：□滴灌、□微喷灌、□渗灌、□管灌、□喷灌、□其他</w:t>
      </w:r>
    </w:p>
    <w:p>
      <w:pPr>
        <w:spacing w:line="288" w:lineRule="auto"/>
        <w:rPr>
          <w:color w:val="auto"/>
        </w:rPr>
      </w:pPr>
      <w:r>
        <w:rPr>
          <w:color w:val="auto"/>
        </w:rPr>
        <w:t>是否</w:t>
      </w:r>
      <w:r>
        <w:rPr>
          <w:bCs/>
          <w:color w:val="auto"/>
          <w:lang w:val="zh-CN"/>
        </w:rPr>
        <w:t>种植无需永久灌溉植物：</w:t>
      </w:r>
      <w:r>
        <w:rPr>
          <w:color w:val="auto"/>
          <w:szCs w:val="21"/>
          <w:lang w:val="zh-CN"/>
        </w:rPr>
        <w:t>□</w:t>
      </w:r>
      <w:r>
        <w:rPr>
          <w:color w:val="auto"/>
        </w:rPr>
        <w:t>是（</w:t>
      </w:r>
      <w:r>
        <w:rPr>
          <w:bCs/>
          <w:color w:val="auto"/>
          <w:lang w:val="zh-CN"/>
        </w:rPr>
        <w:t>种类</w:t>
      </w:r>
      <w:r>
        <w:rPr>
          <w:color w:val="auto"/>
          <w:szCs w:val="21"/>
          <w:u w:val="single"/>
          <w:lang w:val="zh-CN"/>
        </w:rPr>
        <w:t xml:space="preserve">     ）</w:t>
      </w:r>
      <w:r>
        <w:rPr>
          <w:color w:val="auto"/>
        </w:rPr>
        <w:t>、</w:t>
      </w:r>
      <w:r>
        <w:rPr>
          <w:color w:val="auto"/>
          <w:szCs w:val="21"/>
          <w:lang w:val="zh-CN"/>
        </w:rPr>
        <w:t>□</w:t>
      </w:r>
      <w:r>
        <w:rPr>
          <w:color w:val="auto"/>
        </w:rPr>
        <w:t>否；</w:t>
      </w:r>
    </w:p>
    <w:p>
      <w:pPr>
        <w:spacing w:line="288" w:lineRule="auto"/>
        <w:rPr>
          <w:color w:val="auto"/>
        </w:rPr>
      </w:pPr>
      <w:r>
        <w:rPr>
          <w:color w:val="auto"/>
        </w:rPr>
        <w:t>简要说明采用节水灌溉的绿化面积和无需永久灌溉植物所占面积比例、</w:t>
      </w:r>
      <w:r>
        <w:rPr>
          <w:bCs/>
          <w:color w:val="auto"/>
          <w:lang w:val="zh-CN"/>
        </w:rPr>
        <w:t>土壤湿度感应器、雨天关闭装置的参数及控制措施</w:t>
      </w:r>
      <w:r>
        <w:rPr>
          <w:color w:val="auto"/>
          <w:szCs w:val="21"/>
          <w:lang w:val="zh-CN"/>
        </w:rPr>
        <w:t>。</w:t>
      </w:r>
    </w:p>
    <w:tbl>
      <w:tblPr>
        <w:tblStyle w:val="25"/>
        <w:tblW w:w="852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cantSplit/>
          <w:trHeight w:val="1179" w:hRule="atLeast"/>
          <w:jc w:val="center"/>
        </w:trPr>
        <w:tc>
          <w:tcPr>
            <w:tcW w:w="8522" w:type="dxa"/>
          </w:tcPr>
          <w:p>
            <w:pPr>
              <w:spacing w:line="288" w:lineRule="auto"/>
              <w:ind w:firstLine="482" w:firstLineChars="200"/>
              <w:rPr>
                <w:b/>
                <w:bCs/>
                <w:sz w:val="24"/>
                <w:szCs w:val="21"/>
              </w:rPr>
            </w:pPr>
          </w:p>
        </w:tc>
      </w:tr>
    </w:tbl>
    <w:p>
      <w:pPr>
        <w:spacing w:line="288" w:lineRule="auto"/>
      </w:pPr>
    </w:p>
    <w:p>
      <w:pPr>
        <w:pStyle w:val="41"/>
        <w:spacing w:line="360" w:lineRule="auto"/>
        <w:ind w:firstLine="0" w:firstLineChars="0"/>
        <w:rPr>
          <w:b/>
        </w:rPr>
      </w:pPr>
      <w:r>
        <w:rPr>
          <w:b/>
        </w:rPr>
        <w:t>3）证明材料</w:t>
      </w:r>
    </w:p>
    <w:p>
      <w:pPr>
        <w:spacing w:line="288" w:lineRule="auto"/>
        <w:rPr>
          <w:b/>
          <w:bCs/>
          <w:lang w:val="zh-CN"/>
        </w:rPr>
      </w:pPr>
      <w:r>
        <w:rPr>
          <w:b/>
          <w:bCs/>
          <w:lang w:val="zh-CN"/>
        </w:rPr>
        <w:t>提交材料及要求：</w:t>
      </w:r>
    </w:p>
    <w:p>
      <w:pPr>
        <w:pStyle w:val="41"/>
        <w:numPr>
          <w:ilvl w:val="0"/>
          <w:numId w:val="33"/>
        </w:numPr>
        <w:spacing w:line="288" w:lineRule="auto"/>
        <w:ind w:firstLineChars="0"/>
        <w:rPr>
          <w:szCs w:val="21"/>
        </w:rPr>
      </w:pPr>
      <w:r>
        <w:rPr>
          <w:szCs w:val="21"/>
        </w:rPr>
        <w:t>景观专业施工图及设计说明：应包括苗木表、种植详图、绿化灌溉详图（应标明喷头类型、安装位置及喷洒范围）；</w:t>
      </w:r>
    </w:p>
    <w:p>
      <w:pPr>
        <w:pStyle w:val="41"/>
        <w:numPr>
          <w:ilvl w:val="0"/>
          <w:numId w:val="33"/>
        </w:numPr>
        <w:spacing w:line="288" w:lineRule="auto"/>
        <w:ind w:firstLineChars="0"/>
        <w:rPr>
          <w:szCs w:val="21"/>
        </w:rPr>
      </w:pPr>
      <w:r>
        <w:rPr>
          <w:szCs w:val="21"/>
        </w:rPr>
        <w:t>节水喷头、</w:t>
      </w:r>
      <w:r>
        <w:rPr>
          <w:bCs/>
          <w:lang w:val="zh-CN"/>
        </w:rPr>
        <w:t>土壤湿度感应器、雨天关闭装置</w:t>
      </w:r>
      <w:r>
        <w:t>产品说明书或检测报告</w:t>
      </w:r>
    </w:p>
    <w:p>
      <w:pPr>
        <w:spacing w:line="288" w:lineRule="auto"/>
        <w:rPr>
          <w:szCs w:val="21"/>
        </w:rPr>
      </w:pPr>
    </w:p>
    <w:p>
      <w:pPr>
        <w:spacing w:line="288" w:lineRule="auto"/>
        <w:rPr>
          <w:b/>
          <w:sz w:val="24"/>
        </w:rPr>
      </w:pPr>
      <w:r>
        <w:rPr>
          <w:b/>
          <w:szCs w:val="21"/>
        </w:rPr>
        <w:t>实际提交材料：</w:t>
      </w:r>
    </w:p>
    <w:tbl>
      <w:tblPr>
        <w:tblStyle w:val="25"/>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179" w:hRule="atLeast"/>
        </w:trPr>
        <w:tc>
          <w:tcPr>
            <w:tcW w:w="8522" w:type="dxa"/>
          </w:tcPr>
          <w:p>
            <w:pPr>
              <w:spacing w:line="288" w:lineRule="auto"/>
              <w:rPr>
                <w:szCs w:val="21"/>
              </w:rPr>
            </w:pPr>
          </w:p>
        </w:tc>
      </w:tr>
    </w:tbl>
    <w:p>
      <w:pPr>
        <w:widowControl/>
        <w:jc w:val="left"/>
      </w:pPr>
      <w:r>
        <w:br w:type="page"/>
      </w:r>
    </w:p>
    <w:p>
      <w:pPr>
        <w:pStyle w:val="3"/>
        <w:rPr>
          <w:rFonts w:ascii="Times New Roman" w:hAnsi="Times New Roman"/>
        </w:rPr>
      </w:pPr>
      <w:r>
        <w:rPr>
          <w:rFonts w:ascii="Times New Roman" w:hAnsi="Times New Roman"/>
        </w:rPr>
        <w:t>6.2.8空调设备或系统采用节水冷却技术。（总分10分）</w:t>
      </w:r>
    </w:p>
    <w:p>
      <w:pPr>
        <w:spacing w:after="156" w:afterLines="50" w:line="288" w:lineRule="auto"/>
        <w:jc w:val="left"/>
        <w:rPr>
          <w:b/>
          <w:bCs/>
          <w:lang w:val="zh-CN"/>
        </w:rPr>
      </w:pPr>
      <w:r>
        <w:rPr>
          <w:b/>
          <w:bCs/>
          <w:lang w:val="zh-CN"/>
        </w:rPr>
        <w:t>本条得分：</w:t>
      </w:r>
      <w:r>
        <w:rPr>
          <w:rFonts w:hint="eastAsia"/>
          <w:b/>
          <w:bCs/>
          <w:lang w:val="en-US" w:eastAsia="zh-CN"/>
        </w:rPr>
        <w:t>10</w:t>
      </w:r>
      <w:r>
        <w:rPr>
          <w:b/>
          <w:bCs/>
          <w:lang w:val="zh-CN"/>
        </w:rPr>
        <w:t>；</w:t>
      </w:r>
    </w:p>
    <w:p>
      <w:pPr>
        <w:spacing w:after="156" w:afterLines="50" w:line="288" w:lineRule="auto"/>
        <w:jc w:val="left"/>
        <w:rPr>
          <w:b/>
          <w:bCs/>
          <w:lang w:val="zh-CN"/>
        </w:rPr>
      </w:pPr>
    </w:p>
    <w:p>
      <w:pPr>
        <w:pStyle w:val="41"/>
        <w:ind w:firstLine="0" w:firstLineChars="0"/>
        <w:rPr>
          <w:b/>
        </w:rPr>
      </w:pPr>
      <w:r>
        <w:rPr>
          <w:b/>
        </w:rPr>
        <w:t>1）自评得分</w:t>
      </w:r>
    </w:p>
    <w:tbl>
      <w:tblPr>
        <w:tblStyle w:val="25"/>
        <w:tblW w:w="8359"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6"/>
        <w:gridCol w:w="3860"/>
        <w:gridCol w:w="1872"/>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26" w:type="dxa"/>
          </w:tcPr>
          <w:p>
            <w:pPr>
              <w:spacing w:line="288" w:lineRule="auto"/>
              <w:jc w:val="center"/>
              <w:rPr>
                <w:b/>
                <w:bCs/>
                <w:lang w:val="zh-CN"/>
              </w:rPr>
            </w:pPr>
            <w:r>
              <w:rPr>
                <w:b/>
                <w:bCs/>
                <w:lang w:val="zh-CN"/>
              </w:rPr>
              <w:t>序号</w:t>
            </w:r>
          </w:p>
        </w:tc>
        <w:tc>
          <w:tcPr>
            <w:tcW w:w="3860" w:type="dxa"/>
          </w:tcPr>
          <w:p>
            <w:pPr>
              <w:spacing w:line="288" w:lineRule="auto"/>
              <w:jc w:val="center"/>
              <w:rPr>
                <w:b/>
                <w:bCs/>
                <w:lang w:val="zh-CN"/>
              </w:rPr>
            </w:pPr>
            <w:r>
              <w:rPr>
                <w:b/>
                <w:bCs/>
                <w:lang w:val="zh-CN"/>
              </w:rPr>
              <w:t>评价内容</w:t>
            </w:r>
          </w:p>
        </w:tc>
        <w:tc>
          <w:tcPr>
            <w:tcW w:w="1872" w:type="dxa"/>
          </w:tcPr>
          <w:p>
            <w:pPr>
              <w:spacing w:line="288" w:lineRule="auto"/>
              <w:jc w:val="center"/>
              <w:rPr>
                <w:b/>
                <w:bCs/>
                <w:lang w:val="zh-CN"/>
              </w:rPr>
            </w:pPr>
            <w:r>
              <w:rPr>
                <w:b/>
                <w:bCs/>
                <w:lang w:val="zh-CN"/>
              </w:rPr>
              <w:t>评价分值</w:t>
            </w:r>
          </w:p>
        </w:tc>
        <w:tc>
          <w:tcPr>
            <w:tcW w:w="1701" w:type="dxa"/>
          </w:tcPr>
          <w:p>
            <w:pPr>
              <w:spacing w:line="288" w:lineRule="auto"/>
              <w:jc w:val="center"/>
              <w:rPr>
                <w:b/>
                <w:bCs/>
                <w:lang w:val="zh-CN"/>
              </w:rPr>
            </w:pPr>
            <w:r>
              <w:rPr>
                <w:b/>
                <w:bCs/>
                <w:lang w:val="zh-CN"/>
              </w:rPr>
              <w:t>自评得分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26" w:type="dxa"/>
            <w:vAlign w:val="center"/>
          </w:tcPr>
          <w:p>
            <w:pPr>
              <w:spacing w:line="288" w:lineRule="auto"/>
              <w:jc w:val="center"/>
              <w:rPr>
                <w:bCs/>
                <w:lang w:val="zh-CN"/>
              </w:rPr>
            </w:pPr>
            <w:r>
              <w:rPr>
                <w:bCs/>
                <w:lang w:val="zh-CN"/>
              </w:rPr>
              <w:t>1</w:t>
            </w:r>
          </w:p>
        </w:tc>
        <w:tc>
          <w:tcPr>
            <w:tcW w:w="3860" w:type="dxa"/>
            <w:vAlign w:val="center"/>
          </w:tcPr>
          <w:p>
            <w:pPr>
              <w:spacing w:line="288" w:lineRule="auto"/>
              <w:jc w:val="left"/>
              <w:rPr>
                <w:bCs/>
                <w:lang w:val="zh-CN"/>
              </w:rPr>
            </w:pPr>
            <w:r>
              <w:rPr>
                <w:bCs/>
                <w:lang w:val="zh-CN"/>
              </w:rPr>
              <w:t>循环冷却水系统设置水处理措施；采取加大集水盘、设置平衡管或平衡水箱的方式，避免冷却水泵停泵时冷却水溢出</w:t>
            </w:r>
          </w:p>
        </w:tc>
        <w:tc>
          <w:tcPr>
            <w:tcW w:w="1872" w:type="dxa"/>
            <w:vAlign w:val="center"/>
          </w:tcPr>
          <w:p>
            <w:pPr>
              <w:spacing w:line="288" w:lineRule="auto"/>
              <w:jc w:val="center"/>
              <w:rPr>
                <w:bCs/>
                <w:lang w:val="zh-CN"/>
              </w:rPr>
            </w:pPr>
            <w:r>
              <w:rPr>
                <w:bCs/>
                <w:lang w:val="zh-CN"/>
              </w:rPr>
              <w:t>6</w:t>
            </w:r>
          </w:p>
        </w:tc>
        <w:tc>
          <w:tcPr>
            <w:tcW w:w="1701" w:type="dxa"/>
            <w:vMerge w:val="restart"/>
            <w:vAlign w:val="center"/>
          </w:tcPr>
          <w:p>
            <w:pPr>
              <w:spacing w:line="288" w:lineRule="auto"/>
              <w:jc w:val="center"/>
              <w:rPr>
                <w:rFonts w:hint="eastAsia" w:eastAsia="宋体"/>
                <w:b/>
                <w:bCs/>
                <w:lang w:val="en-US" w:eastAsia="zh-CN"/>
              </w:rPr>
            </w:pPr>
            <w:r>
              <w:rPr>
                <w:rFonts w:hint="eastAsia"/>
                <w:b/>
                <w:bCs/>
                <w:lang w:val="en-US"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26" w:type="dxa"/>
            <w:vAlign w:val="center"/>
          </w:tcPr>
          <w:p>
            <w:pPr>
              <w:spacing w:line="288" w:lineRule="auto"/>
              <w:jc w:val="center"/>
              <w:rPr>
                <w:bCs/>
                <w:lang w:val="zh-CN"/>
              </w:rPr>
            </w:pPr>
            <w:r>
              <w:rPr>
                <w:bCs/>
                <w:lang w:val="zh-CN"/>
              </w:rPr>
              <w:t>2</w:t>
            </w:r>
          </w:p>
        </w:tc>
        <w:tc>
          <w:tcPr>
            <w:tcW w:w="3860" w:type="dxa"/>
            <w:vAlign w:val="center"/>
          </w:tcPr>
          <w:p>
            <w:pPr>
              <w:spacing w:line="288" w:lineRule="auto"/>
              <w:jc w:val="left"/>
              <w:rPr>
                <w:bCs/>
                <w:lang w:val="zh-CN"/>
              </w:rPr>
            </w:pPr>
            <w:r>
              <w:rPr>
                <w:bCs/>
                <w:lang w:val="zh-CN"/>
              </w:rPr>
              <w:t>采用无蒸发耗水量的冷却技术</w:t>
            </w:r>
          </w:p>
        </w:tc>
        <w:tc>
          <w:tcPr>
            <w:tcW w:w="1872" w:type="dxa"/>
            <w:vAlign w:val="center"/>
          </w:tcPr>
          <w:p>
            <w:pPr>
              <w:spacing w:line="288" w:lineRule="auto"/>
              <w:jc w:val="center"/>
              <w:rPr>
                <w:bCs/>
                <w:lang w:val="zh-CN"/>
              </w:rPr>
            </w:pPr>
            <w:r>
              <w:rPr>
                <w:bCs/>
                <w:lang w:val="zh-CN"/>
              </w:rPr>
              <w:t>10</w:t>
            </w:r>
          </w:p>
        </w:tc>
        <w:tc>
          <w:tcPr>
            <w:tcW w:w="1701" w:type="dxa"/>
            <w:vMerge w:val="continue"/>
            <w:vAlign w:val="center"/>
          </w:tcPr>
          <w:p>
            <w:pPr>
              <w:spacing w:line="288" w:lineRule="auto"/>
              <w:jc w:val="center"/>
              <w:rPr>
                <w:b/>
                <w:bCs/>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26" w:type="dxa"/>
            <w:vAlign w:val="center"/>
          </w:tcPr>
          <w:p>
            <w:pPr>
              <w:spacing w:line="288" w:lineRule="auto"/>
              <w:jc w:val="center"/>
              <w:rPr>
                <w:bCs/>
                <w:lang w:val="zh-CN"/>
              </w:rPr>
            </w:pPr>
            <w:r>
              <w:rPr>
                <w:bCs/>
                <w:lang w:val="zh-CN"/>
              </w:rPr>
              <w:t>3</w:t>
            </w:r>
          </w:p>
        </w:tc>
        <w:tc>
          <w:tcPr>
            <w:tcW w:w="3860" w:type="dxa"/>
            <w:vAlign w:val="center"/>
          </w:tcPr>
          <w:p>
            <w:pPr>
              <w:spacing w:line="288" w:lineRule="auto"/>
              <w:jc w:val="left"/>
              <w:rPr>
                <w:bCs/>
                <w:lang w:val="zh-CN"/>
              </w:rPr>
            </w:pPr>
            <w:r>
              <w:rPr>
                <w:bCs/>
                <w:lang w:val="zh-CN"/>
              </w:rPr>
              <w:t>未设置空调设备或系统</w:t>
            </w:r>
          </w:p>
        </w:tc>
        <w:tc>
          <w:tcPr>
            <w:tcW w:w="1872" w:type="dxa"/>
            <w:vAlign w:val="center"/>
          </w:tcPr>
          <w:p>
            <w:pPr>
              <w:spacing w:line="288" w:lineRule="auto"/>
              <w:jc w:val="center"/>
              <w:rPr>
                <w:bCs/>
                <w:lang w:val="zh-CN"/>
              </w:rPr>
            </w:pPr>
            <w:r>
              <w:rPr>
                <w:bCs/>
                <w:lang w:val="zh-CN"/>
              </w:rPr>
              <w:t>10</w:t>
            </w:r>
          </w:p>
        </w:tc>
        <w:tc>
          <w:tcPr>
            <w:tcW w:w="1701" w:type="dxa"/>
            <w:vMerge w:val="continue"/>
            <w:vAlign w:val="center"/>
          </w:tcPr>
          <w:p>
            <w:pPr>
              <w:spacing w:line="288" w:lineRule="auto"/>
              <w:jc w:val="center"/>
              <w:rPr>
                <w:b/>
                <w:bCs/>
                <w:lang w:val="zh-CN"/>
              </w:rPr>
            </w:pPr>
          </w:p>
        </w:tc>
      </w:tr>
    </w:tbl>
    <w:p>
      <w:pPr>
        <w:spacing w:line="288" w:lineRule="auto"/>
        <w:rPr>
          <w:szCs w:val="21"/>
        </w:rPr>
      </w:pPr>
    </w:p>
    <w:p>
      <w:pPr>
        <w:pStyle w:val="41"/>
        <w:spacing w:line="360" w:lineRule="auto"/>
        <w:ind w:firstLine="0" w:firstLineChars="0"/>
        <w:rPr>
          <w:b/>
        </w:rPr>
      </w:pPr>
      <w:r>
        <w:rPr>
          <w:b/>
        </w:rPr>
        <w:t>2）评价要点</w:t>
      </w:r>
    </w:p>
    <w:p>
      <w:pPr>
        <w:spacing w:line="288" w:lineRule="auto"/>
        <w:rPr>
          <w:szCs w:val="21"/>
          <w:lang w:val="zh-CN"/>
        </w:rPr>
      </w:pPr>
      <w:r>
        <w:rPr>
          <w:szCs w:val="21"/>
          <w:lang w:val="zh-CN"/>
        </w:rPr>
        <w:t>是否设置了</w:t>
      </w:r>
      <w:r>
        <w:rPr>
          <w:bCs/>
          <w:lang w:val="zh-CN"/>
        </w:rPr>
        <w:t>空调设备或系统</w:t>
      </w:r>
      <w:r>
        <w:rPr>
          <w:szCs w:val="21"/>
          <w:lang w:val="zh-CN"/>
        </w:rPr>
        <w:t>：</w:t>
      </w:r>
      <w:r>
        <w:rPr>
          <w:rFonts w:hint="eastAsia" w:ascii="宋体" w:hAnsi="宋体"/>
          <w:b/>
          <w:bCs/>
        </w:rPr>
        <w:t>√</w:t>
      </w:r>
      <w:r>
        <w:rPr>
          <w:szCs w:val="21"/>
          <w:lang w:val="zh-CN"/>
        </w:rPr>
        <w:t>是、□否</w:t>
      </w:r>
    </w:p>
    <w:p>
      <w:pPr>
        <w:spacing w:line="288" w:lineRule="auto"/>
        <w:rPr>
          <w:szCs w:val="21"/>
        </w:rPr>
      </w:pPr>
      <w:r>
        <w:rPr>
          <w:szCs w:val="21"/>
        </w:rPr>
        <w:t>是否采用了无蒸发耗水量的冷却技术：</w:t>
      </w:r>
      <w:r>
        <w:rPr>
          <w:rFonts w:hint="eastAsia" w:ascii="宋体" w:hAnsi="宋体"/>
          <w:b/>
          <w:bCs/>
        </w:rPr>
        <w:t>√</w:t>
      </w:r>
      <w:r>
        <w:rPr>
          <w:szCs w:val="21"/>
        </w:rPr>
        <w:t>是</w:t>
      </w:r>
      <w:r>
        <w:rPr>
          <w:rFonts w:hint="eastAsia"/>
          <w:szCs w:val="21"/>
        </w:rPr>
        <w:t>，</w:t>
      </w:r>
      <w:r>
        <w:rPr>
          <w:szCs w:val="21"/>
        </w:rPr>
        <w:t>形式为：</w:t>
      </w:r>
      <w:r>
        <w:rPr>
          <w:rFonts w:hint="eastAsia"/>
          <w:szCs w:val="21"/>
          <w:lang w:val="en-US" w:eastAsia="zh-CN"/>
        </w:rPr>
        <w:t>分体空调</w:t>
      </w:r>
      <w:r>
        <w:rPr>
          <w:szCs w:val="21"/>
        </w:rPr>
        <w:t>，□否</w:t>
      </w:r>
    </w:p>
    <w:p>
      <w:pPr>
        <w:spacing w:line="288" w:lineRule="auto"/>
      </w:pPr>
      <w:r>
        <w:rPr>
          <w:szCs w:val="21"/>
          <w:lang w:val="zh-CN"/>
        </w:rPr>
        <w:t>简要说明循环冷却系统采用的节水技术和水质处理措施。</w:t>
      </w:r>
    </w:p>
    <w:tbl>
      <w:tblPr>
        <w:tblStyle w:val="25"/>
        <w:tblW w:w="841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179" w:hRule="atLeast"/>
          <w:jc w:val="center"/>
        </w:trPr>
        <w:tc>
          <w:tcPr>
            <w:tcW w:w="8412" w:type="dxa"/>
          </w:tcPr>
          <w:p>
            <w:pPr>
              <w:spacing w:line="288" w:lineRule="auto"/>
              <w:rPr>
                <w:szCs w:val="21"/>
              </w:rPr>
            </w:pPr>
            <w:r>
              <w:rPr>
                <w:rFonts w:hint="eastAsia" w:ascii="宋体" w:hAnsi="宋体"/>
                <w:szCs w:val="21"/>
              </w:rPr>
              <w:t>本项目采用</w:t>
            </w:r>
            <w:r>
              <w:rPr>
                <w:rFonts w:hint="eastAsia" w:ascii="宋体" w:hAnsi="宋体"/>
                <w:szCs w:val="21"/>
                <w:lang w:val="en-US" w:eastAsia="zh-CN"/>
              </w:rPr>
              <w:t>分体空调</w:t>
            </w:r>
            <w:r>
              <w:rPr>
                <w:rFonts w:hint="eastAsia" w:ascii="宋体" w:hAnsi="宋体"/>
                <w:szCs w:val="21"/>
              </w:rPr>
              <w:t>，属于无蒸发耗水量的冷却技术。</w:t>
            </w:r>
          </w:p>
        </w:tc>
      </w:tr>
    </w:tbl>
    <w:p>
      <w:pPr>
        <w:spacing w:line="360" w:lineRule="auto"/>
      </w:pPr>
    </w:p>
    <w:p>
      <w:pPr>
        <w:pStyle w:val="41"/>
        <w:spacing w:line="360" w:lineRule="auto"/>
        <w:ind w:firstLine="0" w:firstLineChars="0"/>
        <w:rPr>
          <w:b/>
        </w:rPr>
      </w:pPr>
      <w:r>
        <w:rPr>
          <w:b/>
        </w:rPr>
        <w:t>3）证明材料</w:t>
      </w:r>
    </w:p>
    <w:p>
      <w:pPr>
        <w:spacing w:line="288" w:lineRule="auto"/>
        <w:rPr>
          <w:b/>
          <w:bCs/>
          <w:lang w:val="zh-CN"/>
        </w:rPr>
      </w:pPr>
      <w:r>
        <w:rPr>
          <w:b/>
          <w:bCs/>
          <w:lang w:val="zh-CN"/>
        </w:rPr>
        <w:t>提交材料及要求：</w:t>
      </w:r>
    </w:p>
    <w:p>
      <w:pPr>
        <w:pStyle w:val="41"/>
        <w:numPr>
          <w:ilvl w:val="0"/>
          <w:numId w:val="34"/>
        </w:numPr>
        <w:spacing w:line="288" w:lineRule="auto"/>
        <w:ind w:firstLineChars="0"/>
        <w:rPr>
          <w:szCs w:val="21"/>
        </w:rPr>
      </w:pPr>
      <w:r>
        <w:rPr>
          <w:kern w:val="0"/>
          <w:szCs w:val="21"/>
        </w:rPr>
        <w:t>暖通专业施工图及设计说明：应包括循环冷却系统的说明、冷却塔设备参数</w:t>
      </w:r>
      <w:r>
        <w:rPr>
          <w:szCs w:val="21"/>
        </w:rPr>
        <w:t>。</w:t>
      </w:r>
    </w:p>
    <w:p>
      <w:pPr>
        <w:spacing w:line="288" w:lineRule="auto"/>
        <w:rPr>
          <w:szCs w:val="21"/>
        </w:rPr>
      </w:pPr>
    </w:p>
    <w:p>
      <w:pPr>
        <w:spacing w:line="288" w:lineRule="auto"/>
        <w:rPr>
          <w:b/>
          <w:sz w:val="24"/>
        </w:rPr>
      </w:pPr>
      <w:r>
        <w:rPr>
          <w:b/>
          <w:szCs w:val="21"/>
        </w:rPr>
        <w:t>实际提交材料：</w:t>
      </w:r>
    </w:p>
    <w:tbl>
      <w:tblPr>
        <w:tblStyle w:val="25"/>
        <w:tblW w:w="844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179" w:hRule="atLeast"/>
          <w:jc w:val="center"/>
        </w:trPr>
        <w:tc>
          <w:tcPr>
            <w:tcW w:w="8440" w:type="dxa"/>
          </w:tcPr>
          <w:p>
            <w:pPr>
              <w:spacing w:line="288" w:lineRule="auto"/>
              <w:rPr>
                <w:szCs w:val="21"/>
              </w:rPr>
            </w:pPr>
            <w:r>
              <w:rPr>
                <w:kern w:val="0"/>
                <w:szCs w:val="21"/>
              </w:rPr>
              <w:t>暖通专业施工图及设计说明</w:t>
            </w:r>
            <w:r>
              <w:rPr>
                <w:rFonts w:hint="eastAsia"/>
                <w:kern w:val="0"/>
                <w:szCs w:val="21"/>
                <w:lang w:eastAsia="zh-CN"/>
              </w:rPr>
              <w:t>：</w:t>
            </w:r>
            <w:r>
              <w:rPr>
                <w:rFonts w:ascii="Times New Roman" w:hAnsi="Times New Roman"/>
                <w:color w:val="auto"/>
                <w:sz w:val="21"/>
                <w:szCs w:val="21"/>
                <w:lang w:eastAsia="zh-CN"/>
              </w:rPr>
              <w:t>5.</w:t>
            </w:r>
            <w:r>
              <w:rPr>
                <w:rFonts w:hint="eastAsia" w:ascii="Times New Roman" w:hAnsi="Times New Roman"/>
                <w:color w:val="auto"/>
                <w:sz w:val="21"/>
                <w:szCs w:val="21"/>
                <w:lang w:eastAsia="zh-CN"/>
              </w:rPr>
              <w:t>1</w:t>
            </w:r>
            <w:r>
              <w:rPr>
                <w:rFonts w:ascii="Times New Roman" w:hAnsi="Times New Roman"/>
                <w:color w:val="auto"/>
                <w:sz w:val="21"/>
                <w:szCs w:val="21"/>
                <w:lang w:eastAsia="zh-CN"/>
              </w:rPr>
              <w:t xml:space="preserve"> </w:t>
            </w:r>
            <w:r>
              <w:rPr>
                <w:rFonts w:ascii="Times New Roman" w:hAnsi="宋体"/>
                <w:color w:val="auto"/>
                <w:sz w:val="21"/>
                <w:szCs w:val="21"/>
                <w:lang w:eastAsia="zh-CN"/>
              </w:rPr>
              <w:t>暖通施工图纸、设计说明</w:t>
            </w:r>
          </w:p>
        </w:tc>
      </w:tr>
    </w:tbl>
    <w:p>
      <w:pPr>
        <w:widowControl/>
        <w:jc w:val="left"/>
      </w:pPr>
      <w:r>
        <w:br w:type="page"/>
      </w:r>
    </w:p>
    <w:p>
      <w:pPr>
        <w:pStyle w:val="3"/>
        <w:rPr>
          <w:rFonts w:ascii="Times New Roman" w:hAnsi="Times New Roman"/>
        </w:rPr>
      </w:pPr>
      <w:r>
        <w:rPr>
          <w:rFonts w:ascii="Times New Roman" w:hAnsi="Times New Roman"/>
        </w:rPr>
        <w:t>6.2.9除卫生器具、绿化灌溉和冷却塔外的其他用水采用节水技术或措施。（总分5分）</w:t>
      </w:r>
    </w:p>
    <w:p>
      <w:pPr>
        <w:spacing w:after="156" w:afterLines="50" w:line="288" w:lineRule="auto"/>
        <w:jc w:val="left"/>
        <w:rPr>
          <w:b/>
          <w:bCs/>
          <w:lang w:val="zh-CN"/>
        </w:rPr>
      </w:pPr>
      <w:r>
        <w:rPr>
          <w:b/>
          <w:bCs/>
          <w:lang w:val="zh-CN"/>
        </w:rPr>
        <w:t>本条得分：</w:t>
      </w:r>
      <w:r>
        <w:rPr>
          <w:rFonts w:hint="eastAsia"/>
          <w:b/>
          <w:bCs/>
          <w:lang w:val="en-US" w:eastAsia="zh-CN"/>
        </w:rPr>
        <w:t>5</w:t>
      </w:r>
      <w:r>
        <w:rPr>
          <w:b/>
          <w:bCs/>
          <w:lang w:val="zh-CN"/>
        </w:rPr>
        <w:t>；</w:t>
      </w:r>
    </w:p>
    <w:p>
      <w:pPr>
        <w:spacing w:after="156" w:afterLines="50" w:line="288" w:lineRule="auto"/>
        <w:jc w:val="left"/>
        <w:rPr>
          <w:b/>
          <w:bCs/>
          <w:lang w:val="zh-CN"/>
        </w:rPr>
      </w:pPr>
    </w:p>
    <w:p>
      <w:pPr>
        <w:pStyle w:val="41"/>
        <w:spacing w:line="360" w:lineRule="auto"/>
        <w:ind w:firstLine="0" w:firstLineChars="0"/>
        <w:rPr>
          <w:b/>
        </w:rPr>
      </w:pPr>
      <w:r>
        <w:rPr>
          <w:b/>
        </w:rPr>
        <w:t>1）自评得分</w:t>
      </w:r>
    </w:p>
    <w:tbl>
      <w:tblPr>
        <w:tblStyle w:val="25"/>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951"/>
        <w:gridCol w:w="1871"/>
        <w:gridCol w:w="17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951" w:type="dxa"/>
          </w:tcPr>
          <w:p>
            <w:pPr>
              <w:spacing w:line="288" w:lineRule="auto"/>
              <w:jc w:val="center"/>
              <w:rPr>
                <w:b/>
                <w:bCs/>
                <w:lang w:val="zh-CN"/>
              </w:rPr>
            </w:pPr>
            <w:r>
              <w:rPr>
                <w:b/>
                <w:bCs/>
                <w:lang w:val="zh-CN"/>
              </w:rPr>
              <w:t>评价内容</w:t>
            </w:r>
          </w:p>
        </w:tc>
        <w:tc>
          <w:tcPr>
            <w:tcW w:w="1871" w:type="dxa"/>
          </w:tcPr>
          <w:p>
            <w:pPr>
              <w:spacing w:line="288" w:lineRule="auto"/>
              <w:jc w:val="center"/>
              <w:rPr>
                <w:b/>
                <w:bCs/>
                <w:lang w:val="zh-CN"/>
              </w:rPr>
            </w:pPr>
            <w:r>
              <w:rPr>
                <w:b/>
                <w:bCs/>
                <w:lang w:val="zh-CN"/>
              </w:rPr>
              <w:t>评价分值</w:t>
            </w:r>
          </w:p>
        </w:tc>
        <w:tc>
          <w:tcPr>
            <w:tcW w:w="1700" w:type="dxa"/>
          </w:tcPr>
          <w:p>
            <w:pPr>
              <w:spacing w:line="288" w:lineRule="auto"/>
              <w:jc w:val="center"/>
              <w:rPr>
                <w:b/>
                <w:bCs/>
                <w:lang w:val="zh-CN"/>
              </w:rPr>
            </w:pPr>
            <w:r>
              <w:rPr>
                <w:b/>
                <w:bCs/>
                <w:lang w:val="zh-CN"/>
              </w:rPr>
              <w:t>自评得分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951" w:type="dxa"/>
            <w:vAlign w:val="center"/>
          </w:tcPr>
          <w:p>
            <w:pPr>
              <w:spacing w:line="288" w:lineRule="auto"/>
              <w:jc w:val="left"/>
              <w:rPr>
                <w:bCs/>
                <w:lang w:val="zh-CN"/>
              </w:rPr>
            </w:pPr>
            <w:r>
              <w:rPr>
                <w:bCs/>
                <w:lang w:val="zh-CN"/>
              </w:rPr>
              <w:t>其他用水中采用了节水技术或措施的比例达到50%</w:t>
            </w:r>
          </w:p>
        </w:tc>
        <w:tc>
          <w:tcPr>
            <w:tcW w:w="1871" w:type="dxa"/>
            <w:vAlign w:val="center"/>
          </w:tcPr>
          <w:p>
            <w:pPr>
              <w:spacing w:line="288" w:lineRule="auto"/>
              <w:jc w:val="center"/>
              <w:rPr>
                <w:bCs/>
                <w:lang w:val="zh-CN"/>
              </w:rPr>
            </w:pPr>
            <w:r>
              <w:rPr>
                <w:bCs/>
                <w:lang w:val="zh-CN"/>
              </w:rPr>
              <w:t>3</w:t>
            </w:r>
          </w:p>
        </w:tc>
        <w:tc>
          <w:tcPr>
            <w:tcW w:w="1700" w:type="dxa"/>
            <w:vMerge w:val="restart"/>
            <w:vAlign w:val="center"/>
          </w:tcPr>
          <w:p>
            <w:pPr>
              <w:spacing w:line="288" w:lineRule="auto"/>
              <w:jc w:val="center"/>
              <w:rPr>
                <w:rFonts w:hint="eastAsia" w:eastAsia="宋体"/>
                <w:b/>
                <w:bCs/>
                <w:lang w:val="en-US" w:eastAsia="zh-CN"/>
              </w:rPr>
            </w:pPr>
            <w:r>
              <w:rPr>
                <w:rFonts w:hint="eastAsia"/>
                <w:b/>
                <w:bCs/>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951" w:type="dxa"/>
            <w:vAlign w:val="center"/>
          </w:tcPr>
          <w:p>
            <w:pPr>
              <w:spacing w:line="288" w:lineRule="auto"/>
              <w:jc w:val="left"/>
              <w:rPr>
                <w:bCs/>
                <w:lang w:val="zh-CN"/>
              </w:rPr>
            </w:pPr>
            <w:r>
              <w:rPr>
                <w:bCs/>
                <w:lang w:val="zh-CN"/>
              </w:rPr>
              <w:t>其他用水中采用了节水技术或措施的比例达到80%</w:t>
            </w:r>
          </w:p>
        </w:tc>
        <w:tc>
          <w:tcPr>
            <w:tcW w:w="1871" w:type="dxa"/>
            <w:vAlign w:val="center"/>
          </w:tcPr>
          <w:p>
            <w:pPr>
              <w:spacing w:line="288" w:lineRule="auto"/>
              <w:jc w:val="center"/>
              <w:rPr>
                <w:bCs/>
                <w:lang w:val="zh-CN"/>
              </w:rPr>
            </w:pPr>
            <w:r>
              <w:rPr>
                <w:bCs/>
                <w:lang w:val="zh-CN"/>
              </w:rPr>
              <w:t>5</w:t>
            </w:r>
          </w:p>
        </w:tc>
        <w:tc>
          <w:tcPr>
            <w:tcW w:w="1700" w:type="dxa"/>
            <w:vMerge w:val="continue"/>
            <w:vAlign w:val="center"/>
          </w:tcPr>
          <w:p>
            <w:pPr>
              <w:spacing w:line="288" w:lineRule="auto"/>
              <w:jc w:val="center"/>
              <w:rPr>
                <w:b/>
                <w:bCs/>
                <w:lang w:val="zh-CN"/>
              </w:rPr>
            </w:pPr>
          </w:p>
        </w:tc>
      </w:tr>
    </w:tbl>
    <w:p>
      <w:pPr>
        <w:spacing w:line="288" w:lineRule="auto"/>
        <w:rPr>
          <w:szCs w:val="21"/>
        </w:rPr>
      </w:pPr>
    </w:p>
    <w:p>
      <w:pPr>
        <w:pStyle w:val="41"/>
        <w:spacing w:line="360" w:lineRule="auto"/>
        <w:ind w:firstLine="0" w:firstLineChars="0"/>
        <w:rPr>
          <w:b/>
        </w:rPr>
      </w:pPr>
      <w:r>
        <w:rPr>
          <w:b/>
        </w:rPr>
        <w:t>2）评价要点</w:t>
      </w:r>
    </w:p>
    <w:p>
      <w:pPr>
        <w:autoSpaceDE w:val="0"/>
        <w:autoSpaceDN w:val="0"/>
        <w:adjustRightInd w:val="0"/>
        <w:jc w:val="left"/>
        <w:rPr>
          <w:color w:val="auto"/>
          <w:szCs w:val="21"/>
          <w:lang w:val="zh-CN"/>
        </w:rPr>
      </w:pPr>
      <w:r>
        <w:rPr>
          <w:color w:val="auto"/>
          <w:szCs w:val="21"/>
          <w:lang w:val="zh-CN"/>
        </w:rPr>
        <w:t>采用了节水技术和措的用水量占其他用水总用水量的比例为：</w:t>
      </w:r>
      <w:r>
        <w:rPr>
          <w:rFonts w:hint="eastAsia"/>
          <w:color w:val="auto"/>
          <w:szCs w:val="21"/>
          <w:lang w:val="en-US" w:eastAsia="zh-CN"/>
        </w:rPr>
        <w:t>100</w:t>
      </w:r>
      <w:r>
        <w:rPr>
          <w:color w:val="auto"/>
        </w:rPr>
        <w:t>（%）</w:t>
      </w:r>
    </w:p>
    <w:p>
      <w:pPr>
        <w:autoSpaceDE w:val="0"/>
        <w:autoSpaceDN w:val="0"/>
        <w:adjustRightInd w:val="0"/>
        <w:jc w:val="left"/>
        <w:rPr>
          <w:color w:val="auto"/>
          <w:kern w:val="0"/>
          <w:szCs w:val="21"/>
        </w:rPr>
      </w:pPr>
      <w:r>
        <w:rPr>
          <w:color w:val="auto"/>
          <w:szCs w:val="21"/>
          <w:lang w:val="zh-CN"/>
        </w:rPr>
        <w:t>简要说明</w:t>
      </w:r>
      <w:r>
        <w:rPr>
          <w:color w:val="auto"/>
          <w:kern w:val="0"/>
          <w:szCs w:val="21"/>
        </w:rPr>
        <w:t>其他用水采用节水技术和措施（如车库和道路冲洗用的节水高压水枪、节水型专业洗衣机、循环用水洗车台，给水深度处理采用自用水量较少的处理设备和措施，集中空调加湿系统采用用水效率高的设备和措施）</w:t>
      </w:r>
      <w:r>
        <w:rPr>
          <w:color w:val="auto"/>
          <w:szCs w:val="21"/>
          <w:lang w:val="zh-CN"/>
        </w:rPr>
        <w:t>。</w:t>
      </w:r>
    </w:p>
    <w:tbl>
      <w:tblPr>
        <w:tblStyle w:val="25"/>
        <w:tblW w:w="847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179" w:hRule="atLeast"/>
          <w:jc w:val="center"/>
        </w:trPr>
        <w:tc>
          <w:tcPr>
            <w:tcW w:w="8472" w:type="dxa"/>
          </w:tcPr>
          <w:p>
            <w:pPr>
              <w:spacing w:line="288" w:lineRule="auto"/>
              <w:ind w:firstLine="420" w:firstLineChars="200"/>
              <w:rPr>
                <w:szCs w:val="21"/>
              </w:rPr>
            </w:pPr>
            <w:r>
              <w:rPr>
                <w:rFonts w:hint="eastAsia" w:ascii="宋体" w:hAnsi="宋体"/>
                <w:szCs w:val="21"/>
              </w:rPr>
              <w:t>本项目道路冲洗采用高压水枪。</w:t>
            </w:r>
          </w:p>
        </w:tc>
      </w:tr>
    </w:tbl>
    <w:p>
      <w:pPr>
        <w:spacing w:line="360" w:lineRule="auto"/>
      </w:pPr>
    </w:p>
    <w:p>
      <w:pPr>
        <w:pStyle w:val="41"/>
        <w:spacing w:line="360" w:lineRule="auto"/>
        <w:ind w:firstLine="0" w:firstLineChars="0"/>
        <w:rPr>
          <w:b/>
        </w:rPr>
      </w:pPr>
      <w:r>
        <w:rPr>
          <w:b/>
        </w:rPr>
        <w:t>3）证明材料</w:t>
      </w:r>
    </w:p>
    <w:p>
      <w:pPr>
        <w:spacing w:line="288" w:lineRule="auto"/>
        <w:rPr>
          <w:b/>
          <w:bCs/>
          <w:lang w:val="zh-CN"/>
        </w:rPr>
      </w:pPr>
      <w:r>
        <w:rPr>
          <w:b/>
          <w:bCs/>
          <w:lang w:val="zh-CN"/>
        </w:rPr>
        <w:t>提交材料及要求：</w:t>
      </w:r>
    </w:p>
    <w:p>
      <w:pPr>
        <w:pStyle w:val="41"/>
        <w:numPr>
          <w:ilvl w:val="0"/>
          <w:numId w:val="35"/>
        </w:numPr>
        <w:spacing w:line="288" w:lineRule="auto"/>
        <w:ind w:firstLineChars="0"/>
        <w:rPr>
          <w:szCs w:val="21"/>
        </w:rPr>
      </w:pPr>
      <w:r>
        <w:rPr>
          <w:szCs w:val="21"/>
        </w:rPr>
        <w:t>给排水专业施工图及设计说明：应包括主要设备材料表；</w:t>
      </w:r>
    </w:p>
    <w:p>
      <w:pPr>
        <w:pStyle w:val="41"/>
        <w:numPr>
          <w:ilvl w:val="0"/>
          <w:numId w:val="35"/>
        </w:numPr>
        <w:spacing w:line="288" w:lineRule="auto"/>
        <w:ind w:firstLineChars="0"/>
        <w:rPr>
          <w:szCs w:val="21"/>
        </w:rPr>
      </w:pPr>
      <w:r>
        <w:t>有条件时，除卫生器具、绿化灌溉和冷却塔外的其他用水设备产品说明书或检测报告；</w:t>
      </w:r>
      <w:r>
        <w:rPr>
          <w:szCs w:val="21"/>
        </w:rPr>
        <w:t>除卫生器具、绿化灌溉和冷却塔外的其他用水节水说明。</w:t>
      </w:r>
    </w:p>
    <w:p>
      <w:pPr>
        <w:pStyle w:val="41"/>
        <w:numPr>
          <w:ilvl w:val="0"/>
          <w:numId w:val="35"/>
        </w:numPr>
        <w:spacing w:line="288" w:lineRule="auto"/>
        <w:ind w:firstLineChars="0"/>
        <w:rPr>
          <w:szCs w:val="21"/>
        </w:rPr>
      </w:pPr>
    </w:p>
    <w:p>
      <w:pPr>
        <w:spacing w:line="288" w:lineRule="auto"/>
        <w:rPr>
          <w:b/>
          <w:sz w:val="24"/>
        </w:rPr>
      </w:pPr>
      <w:r>
        <w:rPr>
          <w:rFonts w:hint="eastAsia"/>
          <w:b/>
          <w:szCs w:val="21"/>
        </w:rPr>
        <w:t>实际提交材料：</w:t>
      </w:r>
    </w:p>
    <w:tbl>
      <w:tblPr>
        <w:tblStyle w:val="25"/>
        <w:tblW w:w="847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179" w:hRule="atLeast"/>
          <w:jc w:val="center"/>
        </w:trPr>
        <w:tc>
          <w:tcPr>
            <w:tcW w:w="8472" w:type="dxa"/>
          </w:tcPr>
          <w:p>
            <w:pPr>
              <w:spacing w:line="288" w:lineRule="auto"/>
              <w:rPr>
                <w:szCs w:val="21"/>
              </w:rPr>
            </w:pPr>
            <w:r>
              <w:rPr>
                <w:rFonts w:hint="eastAsia"/>
                <w:kern w:val="0"/>
                <w:szCs w:val="21"/>
                <w:lang w:eastAsia="zh-CN"/>
              </w:rPr>
              <w:t>给排水</w:t>
            </w:r>
            <w:r>
              <w:rPr>
                <w:kern w:val="0"/>
                <w:szCs w:val="21"/>
              </w:rPr>
              <w:t>专业施工图及设计说明</w:t>
            </w:r>
            <w:r>
              <w:rPr>
                <w:rFonts w:hint="eastAsia"/>
                <w:kern w:val="0"/>
                <w:szCs w:val="21"/>
                <w:lang w:eastAsia="zh-CN"/>
              </w:rPr>
              <w:t>：</w:t>
            </w:r>
            <w:r>
              <w:rPr>
                <w:rFonts w:ascii="Times New Roman" w:hAnsi="Times New Roman"/>
                <w:color w:val="auto"/>
                <w:sz w:val="21"/>
                <w:szCs w:val="21"/>
                <w:lang w:eastAsia="zh-CN"/>
              </w:rPr>
              <w:t xml:space="preserve">6.2 </w:t>
            </w:r>
            <w:r>
              <w:rPr>
                <w:rFonts w:ascii="Times New Roman" w:hAnsi="宋体"/>
                <w:color w:val="auto"/>
                <w:sz w:val="21"/>
                <w:szCs w:val="21"/>
                <w:lang w:eastAsia="zh-CN"/>
              </w:rPr>
              <w:t>给排水施工图、设计说明</w:t>
            </w:r>
          </w:p>
        </w:tc>
      </w:tr>
    </w:tbl>
    <w:p>
      <w:pPr>
        <w:widowControl/>
        <w:jc w:val="left"/>
      </w:pPr>
      <w:r>
        <w:br w:type="page"/>
      </w:r>
    </w:p>
    <w:p>
      <w:pPr>
        <w:pStyle w:val="2"/>
        <w:rPr>
          <w:lang w:val="zh-CN"/>
        </w:rPr>
      </w:pPr>
      <w:bookmarkStart w:id="25" w:name="_Toc404262775"/>
      <w:r>
        <w:rPr>
          <w:lang w:val="zh-CN"/>
        </w:rPr>
        <w:t>Ⅲ非传统水源利用</w:t>
      </w:r>
      <w:bookmarkEnd w:id="25"/>
    </w:p>
    <w:p>
      <w:pPr>
        <w:pStyle w:val="3"/>
        <w:rPr>
          <w:rFonts w:ascii="Times New Roman" w:hAnsi="Times New Roman"/>
        </w:rPr>
      </w:pPr>
      <w:r>
        <w:rPr>
          <w:rFonts w:ascii="Times New Roman" w:hAnsi="Times New Roman"/>
        </w:rPr>
        <w:t>6.2.10合理使用非传统水源。（总分15分）</w:t>
      </w:r>
    </w:p>
    <w:p>
      <w:pPr>
        <w:spacing w:after="156" w:afterLines="50" w:line="288" w:lineRule="auto"/>
        <w:jc w:val="left"/>
        <w:rPr>
          <w:b/>
          <w:bCs/>
          <w:lang w:val="zh-CN"/>
        </w:rPr>
      </w:pPr>
      <w:r>
        <w:rPr>
          <w:b/>
          <w:bCs/>
          <w:lang w:val="zh-CN"/>
        </w:rPr>
        <w:t>不参评分：</w:t>
      </w:r>
      <w:r>
        <w:rPr>
          <w:rFonts w:hint="eastAsia"/>
          <w:b/>
          <w:bCs/>
          <w:lang w:val="en-US" w:eastAsia="zh-CN"/>
        </w:rPr>
        <w:t>0</w:t>
      </w:r>
      <w:r>
        <w:rPr>
          <w:rFonts w:hint="eastAsia"/>
          <w:bCs/>
          <w:u w:val="single"/>
          <w:lang w:val="zh-CN"/>
        </w:rPr>
        <w:t>，</w:t>
      </w:r>
      <w:r>
        <w:rPr>
          <w:b/>
          <w:bCs/>
          <w:lang w:val="zh-CN"/>
        </w:rPr>
        <w:t>本条得分：</w:t>
      </w:r>
      <w:r>
        <w:rPr>
          <w:rFonts w:hint="eastAsia"/>
          <w:b/>
          <w:bCs/>
          <w:lang w:val="en-US" w:eastAsia="zh-CN"/>
        </w:rPr>
        <w:t>0</w:t>
      </w:r>
      <w:r>
        <w:rPr>
          <w:b/>
          <w:bCs/>
          <w:lang w:val="zh-CN"/>
        </w:rPr>
        <w:t>；</w:t>
      </w:r>
    </w:p>
    <w:p>
      <w:pPr>
        <w:spacing w:after="156" w:afterLines="50" w:line="288" w:lineRule="auto"/>
        <w:jc w:val="left"/>
        <w:rPr>
          <w:b/>
          <w:bCs/>
          <w:lang w:val="zh-CN"/>
        </w:rPr>
      </w:pPr>
    </w:p>
    <w:p>
      <w:pPr>
        <w:pStyle w:val="41"/>
        <w:spacing w:line="360" w:lineRule="auto"/>
        <w:ind w:firstLine="0" w:firstLineChars="0"/>
        <w:rPr>
          <w:b/>
        </w:rPr>
      </w:pPr>
      <w:r>
        <w:rPr>
          <w:b/>
        </w:rPr>
        <w:t>1）自评得分</w:t>
      </w:r>
    </w:p>
    <w:p>
      <w:pPr>
        <w:pStyle w:val="41"/>
        <w:snapToGrid w:val="0"/>
        <w:spacing w:after="156" w:afterLines="50"/>
        <w:ind w:firstLine="0" w:firstLineChars="0"/>
        <w:jc w:val="left"/>
        <w:rPr>
          <w:b/>
        </w:rPr>
      </w:pPr>
      <w:r>
        <w:rPr>
          <w:b/>
        </w:rPr>
        <w:t>□不参评：</w:t>
      </w:r>
      <w:r>
        <w:t>□</w:t>
      </w:r>
      <w:r>
        <w:rPr>
          <w:lang w:val="zh-CN"/>
        </w:rPr>
        <w:t>养老院、</w:t>
      </w:r>
      <w:r>
        <w:t>□</w:t>
      </w:r>
      <w:r>
        <w:rPr>
          <w:lang w:val="zh-CN"/>
        </w:rPr>
        <w:t>幼儿园、</w:t>
      </w:r>
      <w:r>
        <w:t>□</w:t>
      </w:r>
      <w:r>
        <w:rPr>
          <w:lang w:val="zh-CN"/>
        </w:rPr>
        <w:t>医院类建筑、</w:t>
      </w:r>
      <w:r>
        <w:t>□</w:t>
      </w:r>
      <w:r>
        <w:rPr>
          <w:lang w:val="zh-CN"/>
        </w:rPr>
        <w:t>项目周边无市政再生水利用条件且建筑可回用水量小于100m</w:t>
      </w:r>
      <w:r>
        <w:rPr>
          <w:vertAlign w:val="superscript"/>
          <w:lang w:val="zh-CN"/>
        </w:rPr>
        <w:t>3</w:t>
      </w:r>
      <w:r>
        <w:rPr>
          <w:lang w:val="zh-CN"/>
        </w:rPr>
        <w:t>/d</w:t>
      </w:r>
    </w:p>
    <w:tbl>
      <w:tblPr>
        <w:tblStyle w:val="25"/>
        <w:tblW w:w="852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0"/>
        <w:gridCol w:w="983"/>
        <w:gridCol w:w="965"/>
        <w:gridCol w:w="663"/>
        <w:gridCol w:w="663"/>
        <w:gridCol w:w="811"/>
        <w:gridCol w:w="718"/>
        <w:gridCol w:w="661"/>
        <w:gridCol w:w="1133"/>
        <w:gridCol w:w="11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204" w:type="dxa"/>
            <w:gridSpan w:val="8"/>
          </w:tcPr>
          <w:p>
            <w:pPr>
              <w:jc w:val="center"/>
              <w:rPr>
                <w:rFonts w:eastAsia="仿宋_GB2312"/>
                <w:szCs w:val="21"/>
              </w:rPr>
            </w:pPr>
            <w:r>
              <w:rPr>
                <w:rFonts w:hint="eastAsia"/>
                <w:b/>
                <w:bCs/>
                <w:szCs w:val="21"/>
                <w:lang w:val="zh-CN"/>
              </w:rPr>
              <w:t>评价内容</w:t>
            </w:r>
          </w:p>
        </w:tc>
        <w:tc>
          <w:tcPr>
            <w:tcW w:w="1133" w:type="dxa"/>
            <w:vMerge w:val="restart"/>
            <w:vAlign w:val="center"/>
          </w:tcPr>
          <w:p>
            <w:pPr>
              <w:jc w:val="center"/>
              <w:rPr>
                <w:bCs/>
                <w:szCs w:val="21"/>
              </w:rPr>
            </w:pPr>
            <w:r>
              <w:rPr>
                <w:b/>
                <w:bCs/>
                <w:szCs w:val="21"/>
                <w:lang w:val="zh-CN"/>
              </w:rPr>
              <w:t>评价分值</w:t>
            </w:r>
          </w:p>
        </w:tc>
        <w:tc>
          <w:tcPr>
            <w:tcW w:w="1185" w:type="dxa"/>
            <w:vMerge w:val="restart"/>
            <w:vAlign w:val="center"/>
          </w:tcPr>
          <w:p>
            <w:pPr>
              <w:jc w:val="center"/>
              <w:rPr>
                <w:b/>
                <w:bCs/>
                <w:szCs w:val="21"/>
                <w:lang w:val="zh-CN"/>
              </w:rPr>
            </w:pPr>
            <w:r>
              <w:rPr>
                <w:b/>
                <w:bCs/>
                <w:szCs w:val="21"/>
                <w:lang w:val="zh-CN"/>
              </w:rPr>
              <w:t>自评得分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40" w:type="dxa"/>
            <w:vMerge w:val="restart"/>
            <w:vAlign w:val="center"/>
          </w:tcPr>
          <w:p>
            <w:pPr>
              <w:jc w:val="center"/>
              <w:rPr>
                <w:bCs/>
                <w:szCs w:val="21"/>
              </w:rPr>
            </w:pPr>
            <w:r>
              <w:rPr>
                <w:bCs/>
                <w:szCs w:val="21"/>
              </w:rPr>
              <w:t>建筑</w:t>
            </w:r>
          </w:p>
          <w:p>
            <w:pPr>
              <w:jc w:val="center"/>
              <w:rPr>
                <w:bCs/>
                <w:szCs w:val="21"/>
              </w:rPr>
            </w:pPr>
            <w:r>
              <w:rPr>
                <w:bCs/>
                <w:szCs w:val="21"/>
              </w:rPr>
              <w:t>类型</w:t>
            </w:r>
          </w:p>
        </w:tc>
        <w:tc>
          <w:tcPr>
            <w:tcW w:w="1948" w:type="dxa"/>
            <w:gridSpan w:val="2"/>
            <w:vAlign w:val="center"/>
          </w:tcPr>
          <w:p>
            <w:pPr>
              <w:jc w:val="center"/>
              <w:rPr>
                <w:bCs/>
                <w:szCs w:val="21"/>
              </w:rPr>
            </w:pPr>
            <w:r>
              <w:rPr>
                <w:bCs/>
                <w:szCs w:val="21"/>
              </w:rPr>
              <w:t>非传统水源利用率</w:t>
            </w:r>
          </w:p>
        </w:tc>
        <w:tc>
          <w:tcPr>
            <w:tcW w:w="663" w:type="dxa"/>
            <w:vMerge w:val="restart"/>
            <w:vAlign w:val="center"/>
          </w:tcPr>
          <w:p>
            <w:pPr>
              <w:jc w:val="center"/>
              <w:rPr>
                <w:bCs/>
                <w:szCs w:val="21"/>
              </w:rPr>
            </w:pPr>
            <w:r>
              <w:rPr>
                <w:bCs/>
                <w:szCs w:val="21"/>
              </w:rPr>
              <w:t>或</w:t>
            </w:r>
          </w:p>
        </w:tc>
        <w:tc>
          <w:tcPr>
            <w:tcW w:w="2853" w:type="dxa"/>
            <w:gridSpan w:val="4"/>
            <w:vAlign w:val="center"/>
          </w:tcPr>
          <w:p>
            <w:pPr>
              <w:jc w:val="center"/>
              <w:rPr>
                <w:bCs/>
                <w:szCs w:val="21"/>
              </w:rPr>
            </w:pPr>
            <w:r>
              <w:rPr>
                <w:bCs/>
                <w:szCs w:val="21"/>
              </w:rPr>
              <w:t>非传统水源利用措施</w:t>
            </w:r>
          </w:p>
        </w:tc>
        <w:tc>
          <w:tcPr>
            <w:tcW w:w="1133" w:type="dxa"/>
            <w:vMerge w:val="continue"/>
            <w:vAlign w:val="center"/>
          </w:tcPr>
          <w:p>
            <w:pPr>
              <w:jc w:val="center"/>
              <w:rPr>
                <w:bCs/>
                <w:szCs w:val="21"/>
              </w:rPr>
            </w:pPr>
          </w:p>
        </w:tc>
        <w:tc>
          <w:tcPr>
            <w:tcW w:w="1185" w:type="dxa"/>
            <w:vMerge w:val="continue"/>
          </w:tcPr>
          <w:p>
            <w:pPr>
              <w:jc w:val="center"/>
              <w:rPr>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40" w:type="dxa"/>
            <w:vMerge w:val="continue"/>
            <w:vAlign w:val="center"/>
          </w:tcPr>
          <w:p>
            <w:pPr>
              <w:jc w:val="center"/>
              <w:rPr>
                <w:bCs/>
                <w:szCs w:val="21"/>
              </w:rPr>
            </w:pPr>
          </w:p>
        </w:tc>
        <w:tc>
          <w:tcPr>
            <w:tcW w:w="983" w:type="dxa"/>
            <w:vAlign w:val="center"/>
          </w:tcPr>
          <w:p>
            <w:pPr>
              <w:jc w:val="center"/>
              <w:rPr>
                <w:bCs/>
                <w:szCs w:val="21"/>
              </w:rPr>
            </w:pPr>
            <w:r>
              <w:rPr>
                <w:bCs/>
                <w:szCs w:val="21"/>
              </w:rPr>
              <w:t>有市政再生水供应</w:t>
            </w:r>
          </w:p>
        </w:tc>
        <w:tc>
          <w:tcPr>
            <w:tcW w:w="965" w:type="dxa"/>
            <w:vAlign w:val="center"/>
          </w:tcPr>
          <w:p>
            <w:pPr>
              <w:jc w:val="center"/>
              <w:rPr>
                <w:bCs/>
                <w:szCs w:val="21"/>
              </w:rPr>
            </w:pPr>
            <w:r>
              <w:rPr>
                <w:bCs/>
                <w:szCs w:val="21"/>
              </w:rPr>
              <w:t>无市政再生水供应</w:t>
            </w:r>
          </w:p>
        </w:tc>
        <w:tc>
          <w:tcPr>
            <w:tcW w:w="663" w:type="dxa"/>
            <w:vMerge w:val="continue"/>
          </w:tcPr>
          <w:p>
            <w:pPr>
              <w:jc w:val="center"/>
              <w:rPr>
                <w:bCs/>
                <w:szCs w:val="21"/>
              </w:rPr>
            </w:pPr>
          </w:p>
        </w:tc>
        <w:tc>
          <w:tcPr>
            <w:tcW w:w="663" w:type="dxa"/>
            <w:vAlign w:val="center"/>
          </w:tcPr>
          <w:p>
            <w:pPr>
              <w:jc w:val="center"/>
              <w:rPr>
                <w:bCs/>
                <w:szCs w:val="21"/>
              </w:rPr>
            </w:pPr>
            <w:r>
              <w:rPr>
                <w:bCs/>
                <w:szCs w:val="21"/>
              </w:rPr>
              <w:t>室内冲厕</w:t>
            </w:r>
          </w:p>
        </w:tc>
        <w:tc>
          <w:tcPr>
            <w:tcW w:w="811" w:type="dxa"/>
            <w:vAlign w:val="center"/>
          </w:tcPr>
          <w:p>
            <w:pPr>
              <w:jc w:val="center"/>
              <w:rPr>
                <w:bCs/>
                <w:szCs w:val="21"/>
              </w:rPr>
            </w:pPr>
            <w:r>
              <w:rPr>
                <w:bCs/>
                <w:szCs w:val="21"/>
              </w:rPr>
              <w:t>室外绿化灌溉</w:t>
            </w:r>
          </w:p>
        </w:tc>
        <w:tc>
          <w:tcPr>
            <w:tcW w:w="718" w:type="dxa"/>
            <w:vAlign w:val="center"/>
          </w:tcPr>
          <w:p>
            <w:pPr>
              <w:jc w:val="center"/>
              <w:rPr>
                <w:bCs/>
                <w:szCs w:val="21"/>
              </w:rPr>
            </w:pPr>
            <w:r>
              <w:rPr>
                <w:bCs/>
                <w:szCs w:val="21"/>
              </w:rPr>
              <w:t>道路浇洒</w:t>
            </w:r>
          </w:p>
        </w:tc>
        <w:tc>
          <w:tcPr>
            <w:tcW w:w="661" w:type="dxa"/>
            <w:vAlign w:val="center"/>
          </w:tcPr>
          <w:p>
            <w:pPr>
              <w:jc w:val="center"/>
              <w:rPr>
                <w:bCs/>
                <w:szCs w:val="21"/>
              </w:rPr>
            </w:pPr>
            <w:r>
              <w:rPr>
                <w:bCs/>
                <w:szCs w:val="21"/>
              </w:rPr>
              <w:t>洗车用水</w:t>
            </w:r>
          </w:p>
        </w:tc>
        <w:tc>
          <w:tcPr>
            <w:tcW w:w="1133" w:type="dxa"/>
            <w:vMerge w:val="continue"/>
            <w:vAlign w:val="center"/>
          </w:tcPr>
          <w:p>
            <w:pPr>
              <w:jc w:val="center"/>
              <w:rPr>
                <w:bCs/>
                <w:szCs w:val="21"/>
              </w:rPr>
            </w:pPr>
          </w:p>
        </w:tc>
        <w:tc>
          <w:tcPr>
            <w:tcW w:w="1185" w:type="dxa"/>
            <w:vMerge w:val="continue"/>
          </w:tcPr>
          <w:p>
            <w:pPr>
              <w:jc w:val="center"/>
              <w:rPr>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40" w:type="dxa"/>
            <w:vMerge w:val="restart"/>
            <w:vAlign w:val="center"/>
          </w:tcPr>
          <w:p>
            <w:pPr>
              <w:jc w:val="center"/>
              <w:rPr>
                <w:bCs/>
                <w:szCs w:val="21"/>
              </w:rPr>
            </w:pPr>
            <w:r>
              <w:rPr>
                <w:bCs/>
                <w:szCs w:val="21"/>
              </w:rPr>
              <w:t>住宅</w:t>
            </w:r>
          </w:p>
        </w:tc>
        <w:tc>
          <w:tcPr>
            <w:tcW w:w="983" w:type="dxa"/>
            <w:vAlign w:val="center"/>
          </w:tcPr>
          <w:p>
            <w:pPr>
              <w:jc w:val="center"/>
              <w:rPr>
                <w:bCs/>
                <w:szCs w:val="21"/>
              </w:rPr>
            </w:pPr>
            <w:r>
              <w:rPr>
                <w:bCs/>
                <w:szCs w:val="21"/>
              </w:rPr>
              <w:t>8.0%</w:t>
            </w:r>
          </w:p>
        </w:tc>
        <w:tc>
          <w:tcPr>
            <w:tcW w:w="965" w:type="dxa"/>
            <w:vAlign w:val="center"/>
          </w:tcPr>
          <w:p>
            <w:pPr>
              <w:jc w:val="center"/>
              <w:rPr>
                <w:bCs/>
                <w:szCs w:val="21"/>
              </w:rPr>
            </w:pPr>
            <w:r>
              <w:rPr>
                <w:bCs/>
                <w:szCs w:val="21"/>
              </w:rPr>
              <w:t>4.0%</w:t>
            </w:r>
          </w:p>
        </w:tc>
        <w:tc>
          <w:tcPr>
            <w:tcW w:w="663" w:type="dxa"/>
            <w:vMerge w:val="continue"/>
          </w:tcPr>
          <w:p>
            <w:pPr>
              <w:jc w:val="center"/>
              <w:rPr>
                <w:bCs/>
                <w:szCs w:val="21"/>
              </w:rPr>
            </w:pPr>
          </w:p>
        </w:tc>
        <w:tc>
          <w:tcPr>
            <w:tcW w:w="663" w:type="dxa"/>
          </w:tcPr>
          <w:p>
            <w:pPr>
              <w:jc w:val="center"/>
              <w:rPr>
                <w:szCs w:val="21"/>
              </w:rPr>
            </w:pPr>
            <w:r>
              <w:rPr>
                <w:bCs/>
                <w:szCs w:val="21"/>
              </w:rPr>
              <w:t>—</w:t>
            </w:r>
          </w:p>
        </w:tc>
        <w:tc>
          <w:tcPr>
            <w:tcW w:w="811" w:type="dxa"/>
            <w:vAlign w:val="center"/>
          </w:tcPr>
          <w:p>
            <w:pPr>
              <w:jc w:val="center"/>
              <w:rPr>
                <w:bCs/>
                <w:szCs w:val="21"/>
              </w:rPr>
            </w:pPr>
            <w:r>
              <w:rPr>
                <w:bCs/>
                <w:szCs w:val="21"/>
              </w:rPr>
              <w:t>●○</w:t>
            </w:r>
          </w:p>
        </w:tc>
        <w:tc>
          <w:tcPr>
            <w:tcW w:w="718" w:type="dxa"/>
            <w:vAlign w:val="center"/>
          </w:tcPr>
          <w:p>
            <w:pPr>
              <w:jc w:val="center"/>
              <w:rPr>
                <w:bCs/>
                <w:szCs w:val="21"/>
              </w:rPr>
            </w:pPr>
            <w:r>
              <w:rPr>
                <w:bCs/>
                <w:szCs w:val="21"/>
              </w:rPr>
              <w:t>●</w:t>
            </w:r>
          </w:p>
        </w:tc>
        <w:tc>
          <w:tcPr>
            <w:tcW w:w="661" w:type="dxa"/>
            <w:vAlign w:val="center"/>
          </w:tcPr>
          <w:p>
            <w:pPr>
              <w:jc w:val="center"/>
              <w:rPr>
                <w:bCs/>
                <w:szCs w:val="21"/>
              </w:rPr>
            </w:pPr>
            <w:r>
              <w:rPr>
                <w:bCs/>
                <w:szCs w:val="21"/>
              </w:rPr>
              <w:t>●</w:t>
            </w:r>
          </w:p>
        </w:tc>
        <w:tc>
          <w:tcPr>
            <w:tcW w:w="1133" w:type="dxa"/>
            <w:vAlign w:val="center"/>
          </w:tcPr>
          <w:p>
            <w:pPr>
              <w:jc w:val="center"/>
              <w:rPr>
                <w:bCs/>
                <w:szCs w:val="21"/>
              </w:rPr>
            </w:pPr>
            <w:r>
              <w:rPr>
                <w:bCs/>
                <w:szCs w:val="21"/>
              </w:rPr>
              <w:t>5</w:t>
            </w:r>
          </w:p>
        </w:tc>
        <w:tc>
          <w:tcPr>
            <w:tcW w:w="1185" w:type="dxa"/>
            <w:vMerge w:val="restart"/>
          </w:tcPr>
          <w:p>
            <w:pPr>
              <w:jc w:val="center"/>
              <w:rPr>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40" w:type="dxa"/>
            <w:vMerge w:val="continue"/>
            <w:vAlign w:val="center"/>
          </w:tcPr>
          <w:p>
            <w:pPr>
              <w:jc w:val="center"/>
              <w:rPr>
                <w:bCs/>
                <w:szCs w:val="21"/>
              </w:rPr>
            </w:pPr>
          </w:p>
        </w:tc>
        <w:tc>
          <w:tcPr>
            <w:tcW w:w="983" w:type="dxa"/>
            <w:vAlign w:val="center"/>
          </w:tcPr>
          <w:p>
            <w:pPr>
              <w:jc w:val="center"/>
              <w:rPr>
                <w:bCs/>
                <w:szCs w:val="21"/>
              </w:rPr>
            </w:pPr>
            <w:r>
              <w:rPr>
                <w:bCs/>
                <w:szCs w:val="21"/>
              </w:rPr>
              <w:t>—</w:t>
            </w:r>
          </w:p>
        </w:tc>
        <w:tc>
          <w:tcPr>
            <w:tcW w:w="965" w:type="dxa"/>
            <w:vAlign w:val="center"/>
          </w:tcPr>
          <w:p>
            <w:pPr>
              <w:jc w:val="center"/>
              <w:rPr>
                <w:bCs/>
                <w:szCs w:val="21"/>
              </w:rPr>
            </w:pPr>
            <w:r>
              <w:rPr>
                <w:bCs/>
                <w:szCs w:val="21"/>
              </w:rPr>
              <w:t>8.0%</w:t>
            </w:r>
          </w:p>
        </w:tc>
        <w:tc>
          <w:tcPr>
            <w:tcW w:w="663" w:type="dxa"/>
            <w:vMerge w:val="continue"/>
          </w:tcPr>
          <w:p>
            <w:pPr>
              <w:jc w:val="center"/>
              <w:rPr>
                <w:bCs/>
                <w:szCs w:val="21"/>
              </w:rPr>
            </w:pPr>
          </w:p>
        </w:tc>
        <w:tc>
          <w:tcPr>
            <w:tcW w:w="663" w:type="dxa"/>
          </w:tcPr>
          <w:p>
            <w:pPr>
              <w:jc w:val="center"/>
              <w:rPr>
                <w:szCs w:val="21"/>
              </w:rPr>
            </w:pPr>
            <w:r>
              <w:rPr>
                <w:bCs/>
                <w:szCs w:val="21"/>
              </w:rPr>
              <w:t>—</w:t>
            </w:r>
          </w:p>
        </w:tc>
        <w:tc>
          <w:tcPr>
            <w:tcW w:w="811" w:type="dxa"/>
            <w:vAlign w:val="center"/>
          </w:tcPr>
          <w:p>
            <w:pPr>
              <w:jc w:val="center"/>
              <w:rPr>
                <w:bCs/>
                <w:szCs w:val="21"/>
              </w:rPr>
            </w:pPr>
            <w:r>
              <w:rPr>
                <w:bCs/>
                <w:szCs w:val="21"/>
              </w:rPr>
              <w:t>○</w:t>
            </w:r>
          </w:p>
        </w:tc>
        <w:tc>
          <w:tcPr>
            <w:tcW w:w="718" w:type="dxa"/>
            <w:vAlign w:val="center"/>
          </w:tcPr>
          <w:p>
            <w:pPr>
              <w:jc w:val="center"/>
              <w:rPr>
                <w:bCs/>
                <w:szCs w:val="21"/>
              </w:rPr>
            </w:pPr>
            <w:r>
              <w:rPr>
                <w:bCs/>
                <w:szCs w:val="21"/>
              </w:rPr>
              <w:t>○</w:t>
            </w:r>
          </w:p>
        </w:tc>
        <w:tc>
          <w:tcPr>
            <w:tcW w:w="661" w:type="dxa"/>
            <w:vAlign w:val="center"/>
          </w:tcPr>
          <w:p>
            <w:pPr>
              <w:jc w:val="center"/>
              <w:rPr>
                <w:bCs/>
                <w:szCs w:val="21"/>
              </w:rPr>
            </w:pPr>
            <w:r>
              <w:rPr>
                <w:bCs/>
                <w:szCs w:val="21"/>
              </w:rPr>
              <w:t>○</w:t>
            </w:r>
          </w:p>
        </w:tc>
        <w:tc>
          <w:tcPr>
            <w:tcW w:w="1133" w:type="dxa"/>
            <w:vAlign w:val="center"/>
          </w:tcPr>
          <w:p>
            <w:pPr>
              <w:jc w:val="center"/>
              <w:rPr>
                <w:bCs/>
                <w:szCs w:val="21"/>
              </w:rPr>
            </w:pPr>
            <w:r>
              <w:rPr>
                <w:bCs/>
                <w:szCs w:val="21"/>
              </w:rPr>
              <w:t>7</w:t>
            </w:r>
          </w:p>
        </w:tc>
        <w:tc>
          <w:tcPr>
            <w:tcW w:w="1185" w:type="dxa"/>
            <w:vMerge w:val="continue"/>
          </w:tcPr>
          <w:p>
            <w:pPr>
              <w:jc w:val="center"/>
              <w:rPr>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40" w:type="dxa"/>
            <w:vMerge w:val="continue"/>
            <w:vAlign w:val="center"/>
          </w:tcPr>
          <w:p>
            <w:pPr>
              <w:jc w:val="center"/>
              <w:rPr>
                <w:bCs/>
                <w:szCs w:val="21"/>
              </w:rPr>
            </w:pPr>
          </w:p>
        </w:tc>
        <w:tc>
          <w:tcPr>
            <w:tcW w:w="983" w:type="dxa"/>
            <w:vAlign w:val="center"/>
          </w:tcPr>
          <w:p>
            <w:pPr>
              <w:jc w:val="center"/>
              <w:rPr>
                <w:bCs/>
                <w:szCs w:val="21"/>
              </w:rPr>
            </w:pPr>
            <w:r>
              <w:rPr>
                <w:bCs/>
                <w:szCs w:val="21"/>
              </w:rPr>
              <w:t>30.0%</w:t>
            </w:r>
          </w:p>
        </w:tc>
        <w:tc>
          <w:tcPr>
            <w:tcW w:w="965" w:type="dxa"/>
            <w:vAlign w:val="center"/>
          </w:tcPr>
          <w:p>
            <w:pPr>
              <w:jc w:val="center"/>
              <w:rPr>
                <w:bCs/>
                <w:szCs w:val="21"/>
              </w:rPr>
            </w:pPr>
            <w:r>
              <w:rPr>
                <w:bCs/>
                <w:szCs w:val="21"/>
              </w:rPr>
              <w:t>30.0%</w:t>
            </w:r>
          </w:p>
        </w:tc>
        <w:tc>
          <w:tcPr>
            <w:tcW w:w="663" w:type="dxa"/>
            <w:vMerge w:val="continue"/>
          </w:tcPr>
          <w:p>
            <w:pPr>
              <w:jc w:val="center"/>
              <w:rPr>
                <w:bCs/>
                <w:szCs w:val="21"/>
              </w:rPr>
            </w:pPr>
          </w:p>
        </w:tc>
        <w:tc>
          <w:tcPr>
            <w:tcW w:w="663" w:type="dxa"/>
            <w:vAlign w:val="center"/>
          </w:tcPr>
          <w:p>
            <w:pPr>
              <w:jc w:val="center"/>
              <w:rPr>
                <w:bCs/>
                <w:szCs w:val="21"/>
              </w:rPr>
            </w:pPr>
            <w:r>
              <w:rPr>
                <w:bCs/>
                <w:szCs w:val="21"/>
              </w:rPr>
              <w:t>●○</w:t>
            </w:r>
          </w:p>
        </w:tc>
        <w:tc>
          <w:tcPr>
            <w:tcW w:w="811" w:type="dxa"/>
            <w:vAlign w:val="center"/>
          </w:tcPr>
          <w:p>
            <w:pPr>
              <w:jc w:val="center"/>
              <w:rPr>
                <w:bCs/>
                <w:szCs w:val="21"/>
              </w:rPr>
            </w:pPr>
            <w:r>
              <w:rPr>
                <w:bCs/>
                <w:szCs w:val="21"/>
              </w:rPr>
              <w:t>●○</w:t>
            </w:r>
          </w:p>
        </w:tc>
        <w:tc>
          <w:tcPr>
            <w:tcW w:w="718" w:type="dxa"/>
            <w:vAlign w:val="center"/>
          </w:tcPr>
          <w:p>
            <w:pPr>
              <w:jc w:val="center"/>
              <w:rPr>
                <w:bCs/>
                <w:szCs w:val="21"/>
              </w:rPr>
            </w:pPr>
            <w:r>
              <w:rPr>
                <w:bCs/>
                <w:szCs w:val="21"/>
              </w:rPr>
              <w:t>●○</w:t>
            </w:r>
          </w:p>
        </w:tc>
        <w:tc>
          <w:tcPr>
            <w:tcW w:w="661" w:type="dxa"/>
            <w:vAlign w:val="center"/>
          </w:tcPr>
          <w:p>
            <w:pPr>
              <w:jc w:val="center"/>
              <w:rPr>
                <w:bCs/>
                <w:szCs w:val="21"/>
              </w:rPr>
            </w:pPr>
            <w:r>
              <w:rPr>
                <w:bCs/>
                <w:szCs w:val="21"/>
              </w:rPr>
              <w:t>●○</w:t>
            </w:r>
          </w:p>
        </w:tc>
        <w:tc>
          <w:tcPr>
            <w:tcW w:w="1133" w:type="dxa"/>
            <w:vAlign w:val="center"/>
          </w:tcPr>
          <w:p>
            <w:pPr>
              <w:jc w:val="center"/>
              <w:rPr>
                <w:bCs/>
                <w:szCs w:val="21"/>
              </w:rPr>
            </w:pPr>
            <w:r>
              <w:rPr>
                <w:bCs/>
                <w:szCs w:val="21"/>
              </w:rPr>
              <w:t>15</w:t>
            </w:r>
          </w:p>
        </w:tc>
        <w:tc>
          <w:tcPr>
            <w:tcW w:w="1185" w:type="dxa"/>
            <w:vMerge w:val="continue"/>
          </w:tcPr>
          <w:p>
            <w:pPr>
              <w:jc w:val="center"/>
              <w:rPr>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40" w:type="dxa"/>
            <w:vMerge w:val="restart"/>
            <w:vAlign w:val="center"/>
          </w:tcPr>
          <w:p>
            <w:pPr>
              <w:jc w:val="center"/>
              <w:rPr>
                <w:bCs/>
                <w:szCs w:val="21"/>
              </w:rPr>
            </w:pPr>
            <w:r>
              <w:rPr>
                <w:bCs/>
                <w:szCs w:val="21"/>
              </w:rPr>
              <w:t>办公</w:t>
            </w:r>
          </w:p>
        </w:tc>
        <w:tc>
          <w:tcPr>
            <w:tcW w:w="983" w:type="dxa"/>
            <w:vAlign w:val="center"/>
          </w:tcPr>
          <w:p>
            <w:pPr>
              <w:jc w:val="center"/>
              <w:rPr>
                <w:bCs/>
                <w:szCs w:val="21"/>
              </w:rPr>
            </w:pPr>
            <w:r>
              <w:rPr>
                <w:bCs/>
                <w:szCs w:val="21"/>
              </w:rPr>
              <w:t>10.0%</w:t>
            </w:r>
          </w:p>
        </w:tc>
        <w:tc>
          <w:tcPr>
            <w:tcW w:w="965" w:type="dxa"/>
            <w:vAlign w:val="center"/>
          </w:tcPr>
          <w:p>
            <w:pPr>
              <w:jc w:val="center"/>
              <w:rPr>
                <w:bCs/>
                <w:szCs w:val="21"/>
              </w:rPr>
            </w:pPr>
            <w:r>
              <w:rPr>
                <w:bCs/>
                <w:szCs w:val="21"/>
              </w:rPr>
              <w:t>—</w:t>
            </w:r>
          </w:p>
        </w:tc>
        <w:tc>
          <w:tcPr>
            <w:tcW w:w="663" w:type="dxa"/>
            <w:vMerge w:val="continue"/>
          </w:tcPr>
          <w:p>
            <w:pPr>
              <w:jc w:val="center"/>
              <w:rPr>
                <w:bCs/>
                <w:szCs w:val="21"/>
              </w:rPr>
            </w:pPr>
          </w:p>
        </w:tc>
        <w:tc>
          <w:tcPr>
            <w:tcW w:w="663" w:type="dxa"/>
          </w:tcPr>
          <w:p>
            <w:pPr>
              <w:jc w:val="center"/>
              <w:rPr>
                <w:szCs w:val="21"/>
              </w:rPr>
            </w:pPr>
            <w:r>
              <w:rPr>
                <w:bCs/>
                <w:szCs w:val="21"/>
              </w:rPr>
              <w:t>—</w:t>
            </w:r>
          </w:p>
        </w:tc>
        <w:tc>
          <w:tcPr>
            <w:tcW w:w="811" w:type="dxa"/>
            <w:vAlign w:val="center"/>
          </w:tcPr>
          <w:p>
            <w:pPr>
              <w:jc w:val="center"/>
              <w:rPr>
                <w:bCs/>
                <w:szCs w:val="21"/>
              </w:rPr>
            </w:pPr>
            <w:r>
              <w:rPr>
                <w:bCs/>
                <w:szCs w:val="21"/>
              </w:rPr>
              <w:t>●</w:t>
            </w:r>
          </w:p>
        </w:tc>
        <w:tc>
          <w:tcPr>
            <w:tcW w:w="718" w:type="dxa"/>
            <w:vAlign w:val="center"/>
          </w:tcPr>
          <w:p>
            <w:pPr>
              <w:jc w:val="center"/>
              <w:rPr>
                <w:bCs/>
                <w:szCs w:val="21"/>
              </w:rPr>
            </w:pPr>
            <w:r>
              <w:rPr>
                <w:bCs/>
                <w:szCs w:val="21"/>
              </w:rPr>
              <w:t>●</w:t>
            </w:r>
          </w:p>
        </w:tc>
        <w:tc>
          <w:tcPr>
            <w:tcW w:w="661" w:type="dxa"/>
            <w:vAlign w:val="center"/>
          </w:tcPr>
          <w:p>
            <w:pPr>
              <w:jc w:val="center"/>
              <w:rPr>
                <w:bCs/>
                <w:szCs w:val="21"/>
              </w:rPr>
            </w:pPr>
            <w:r>
              <w:rPr>
                <w:bCs/>
                <w:szCs w:val="21"/>
              </w:rPr>
              <w:t>●</w:t>
            </w:r>
          </w:p>
        </w:tc>
        <w:tc>
          <w:tcPr>
            <w:tcW w:w="1133" w:type="dxa"/>
            <w:vAlign w:val="center"/>
          </w:tcPr>
          <w:p>
            <w:pPr>
              <w:jc w:val="center"/>
              <w:rPr>
                <w:bCs/>
                <w:szCs w:val="21"/>
              </w:rPr>
            </w:pPr>
            <w:r>
              <w:rPr>
                <w:bCs/>
                <w:szCs w:val="21"/>
              </w:rPr>
              <w:t>5</w:t>
            </w:r>
          </w:p>
        </w:tc>
        <w:tc>
          <w:tcPr>
            <w:tcW w:w="1185" w:type="dxa"/>
            <w:vMerge w:val="restart"/>
          </w:tcPr>
          <w:p>
            <w:pPr>
              <w:jc w:val="center"/>
              <w:rPr>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40" w:type="dxa"/>
            <w:vMerge w:val="continue"/>
            <w:vAlign w:val="center"/>
          </w:tcPr>
          <w:p>
            <w:pPr>
              <w:jc w:val="center"/>
              <w:rPr>
                <w:bCs/>
                <w:szCs w:val="21"/>
              </w:rPr>
            </w:pPr>
          </w:p>
        </w:tc>
        <w:tc>
          <w:tcPr>
            <w:tcW w:w="983" w:type="dxa"/>
            <w:vAlign w:val="center"/>
          </w:tcPr>
          <w:p>
            <w:pPr>
              <w:jc w:val="center"/>
              <w:rPr>
                <w:bCs/>
                <w:szCs w:val="21"/>
              </w:rPr>
            </w:pPr>
            <w:r>
              <w:rPr>
                <w:bCs/>
                <w:szCs w:val="21"/>
              </w:rPr>
              <w:t>—</w:t>
            </w:r>
          </w:p>
        </w:tc>
        <w:tc>
          <w:tcPr>
            <w:tcW w:w="965" w:type="dxa"/>
            <w:vAlign w:val="center"/>
          </w:tcPr>
          <w:p>
            <w:pPr>
              <w:jc w:val="center"/>
              <w:rPr>
                <w:bCs/>
                <w:szCs w:val="21"/>
              </w:rPr>
            </w:pPr>
            <w:r>
              <w:rPr>
                <w:bCs/>
                <w:szCs w:val="21"/>
              </w:rPr>
              <w:t>8.0%</w:t>
            </w:r>
          </w:p>
        </w:tc>
        <w:tc>
          <w:tcPr>
            <w:tcW w:w="663" w:type="dxa"/>
            <w:vMerge w:val="continue"/>
          </w:tcPr>
          <w:p>
            <w:pPr>
              <w:jc w:val="center"/>
              <w:rPr>
                <w:bCs/>
                <w:szCs w:val="21"/>
              </w:rPr>
            </w:pPr>
          </w:p>
        </w:tc>
        <w:tc>
          <w:tcPr>
            <w:tcW w:w="663" w:type="dxa"/>
          </w:tcPr>
          <w:p>
            <w:pPr>
              <w:jc w:val="center"/>
              <w:rPr>
                <w:szCs w:val="21"/>
              </w:rPr>
            </w:pPr>
            <w:r>
              <w:rPr>
                <w:bCs/>
                <w:szCs w:val="21"/>
              </w:rPr>
              <w:t>—</w:t>
            </w:r>
          </w:p>
        </w:tc>
        <w:tc>
          <w:tcPr>
            <w:tcW w:w="811" w:type="dxa"/>
            <w:vAlign w:val="center"/>
          </w:tcPr>
          <w:p>
            <w:pPr>
              <w:jc w:val="center"/>
              <w:rPr>
                <w:bCs/>
                <w:szCs w:val="21"/>
              </w:rPr>
            </w:pPr>
            <w:r>
              <w:rPr>
                <w:bCs/>
                <w:szCs w:val="21"/>
              </w:rPr>
              <w:t>○</w:t>
            </w:r>
          </w:p>
        </w:tc>
        <w:tc>
          <w:tcPr>
            <w:tcW w:w="718" w:type="dxa"/>
            <w:vAlign w:val="center"/>
          </w:tcPr>
          <w:p>
            <w:pPr>
              <w:jc w:val="center"/>
              <w:rPr>
                <w:bCs/>
                <w:szCs w:val="21"/>
              </w:rPr>
            </w:pPr>
            <w:r>
              <w:rPr>
                <w:bCs/>
                <w:szCs w:val="21"/>
              </w:rPr>
              <w:t>—</w:t>
            </w:r>
          </w:p>
        </w:tc>
        <w:tc>
          <w:tcPr>
            <w:tcW w:w="661" w:type="dxa"/>
            <w:vAlign w:val="center"/>
          </w:tcPr>
          <w:p>
            <w:pPr>
              <w:jc w:val="center"/>
              <w:rPr>
                <w:bCs/>
                <w:szCs w:val="21"/>
              </w:rPr>
            </w:pPr>
            <w:r>
              <w:rPr>
                <w:bCs/>
                <w:szCs w:val="21"/>
              </w:rPr>
              <w:t>—</w:t>
            </w:r>
          </w:p>
        </w:tc>
        <w:tc>
          <w:tcPr>
            <w:tcW w:w="1133" w:type="dxa"/>
            <w:vAlign w:val="center"/>
          </w:tcPr>
          <w:p>
            <w:pPr>
              <w:jc w:val="center"/>
              <w:rPr>
                <w:bCs/>
                <w:szCs w:val="21"/>
              </w:rPr>
            </w:pPr>
            <w:r>
              <w:rPr>
                <w:bCs/>
                <w:szCs w:val="21"/>
              </w:rPr>
              <w:t>10</w:t>
            </w:r>
          </w:p>
        </w:tc>
        <w:tc>
          <w:tcPr>
            <w:tcW w:w="1185" w:type="dxa"/>
            <w:vMerge w:val="continue"/>
          </w:tcPr>
          <w:p>
            <w:pPr>
              <w:jc w:val="center"/>
              <w:rPr>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40" w:type="dxa"/>
            <w:vMerge w:val="continue"/>
            <w:vAlign w:val="center"/>
          </w:tcPr>
          <w:p>
            <w:pPr>
              <w:jc w:val="center"/>
              <w:rPr>
                <w:bCs/>
                <w:szCs w:val="21"/>
              </w:rPr>
            </w:pPr>
          </w:p>
        </w:tc>
        <w:tc>
          <w:tcPr>
            <w:tcW w:w="983" w:type="dxa"/>
            <w:vAlign w:val="center"/>
          </w:tcPr>
          <w:p>
            <w:pPr>
              <w:jc w:val="center"/>
              <w:rPr>
                <w:bCs/>
                <w:szCs w:val="21"/>
              </w:rPr>
            </w:pPr>
            <w:r>
              <w:rPr>
                <w:bCs/>
                <w:szCs w:val="21"/>
              </w:rPr>
              <w:t>50.0%</w:t>
            </w:r>
          </w:p>
        </w:tc>
        <w:tc>
          <w:tcPr>
            <w:tcW w:w="965" w:type="dxa"/>
            <w:vAlign w:val="center"/>
          </w:tcPr>
          <w:p>
            <w:pPr>
              <w:jc w:val="center"/>
              <w:rPr>
                <w:bCs/>
                <w:szCs w:val="21"/>
              </w:rPr>
            </w:pPr>
            <w:r>
              <w:rPr>
                <w:bCs/>
                <w:szCs w:val="21"/>
              </w:rPr>
              <w:t>10.0%</w:t>
            </w:r>
          </w:p>
        </w:tc>
        <w:tc>
          <w:tcPr>
            <w:tcW w:w="663" w:type="dxa"/>
            <w:vMerge w:val="continue"/>
          </w:tcPr>
          <w:p>
            <w:pPr>
              <w:jc w:val="center"/>
              <w:rPr>
                <w:bCs/>
                <w:szCs w:val="21"/>
              </w:rPr>
            </w:pPr>
          </w:p>
        </w:tc>
        <w:tc>
          <w:tcPr>
            <w:tcW w:w="663" w:type="dxa"/>
            <w:vAlign w:val="center"/>
          </w:tcPr>
          <w:p>
            <w:pPr>
              <w:jc w:val="center"/>
              <w:rPr>
                <w:bCs/>
                <w:szCs w:val="21"/>
              </w:rPr>
            </w:pPr>
            <w:r>
              <w:rPr>
                <w:bCs/>
                <w:szCs w:val="21"/>
              </w:rPr>
              <w:t>●</w:t>
            </w:r>
          </w:p>
        </w:tc>
        <w:tc>
          <w:tcPr>
            <w:tcW w:w="811" w:type="dxa"/>
            <w:vAlign w:val="center"/>
          </w:tcPr>
          <w:p>
            <w:pPr>
              <w:jc w:val="center"/>
              <w:rPr>
                <w:bCs/>
                <w:szCs w:val="21"/>
              </w:rPr>
            </w:pPr>
            <w:r>
              <w:rPr>
                <w:bCs/>
                <w:szCs w:val="21"/>
              </w:rPr>
              <w:t>●○</w:t>
            </w:r>
          </w:p>
        </w:tc>
        <w:tc>
          <w:tcPr>
            <w:tcW w:w="718" w:type="dxa"/>
            <w:vAlign w:val="center"/>
          </w:tcPr>
          <w:p>
            <w:pPr>
              <w:jc w:val="center"/>
              <w:rPr>
                <w:bCs/>
                <w:szCs w:val="21"/>
              </w:rPr>
            </w:pPr>
            <w:r>
              <w:rPr>
                <w:bCs/>
                <w:szCs w:val="21"/>
              </w:rPr>
              <w:t>●○</w:t>
            </w:r>
          </w:p>
        </w:tc>
        <w:tc>
          <w:tcPr>
            <w:tcW w:w="661" w:type="dxa"/>
            <w:vAlign w:val="center"/>
          </w:tcPr>
          <w:p>
            <w:pPr>
              <w:jc w:val="center"/>
              <w:rPr>
                <w:bCs/>
                <w:szCs w:val="21"/>
              </w:rPr>
            </w:pPr>
            <w:r>
              <w:rPr>
                <w:bCs/>
                <w:szCs w:val="21"/>
              </w:rPr>
              <w:t>●○</w:t>
            </w:r>
          </w:p>
        </w:tc>
        <w:tc>
          <w:tcPr>
            <w:tcW w:w="1133" w:type="dxa"/>
            <w:vAlign w:val="center"/>
          </w:tcPr>
          <w:p>
            <w:pPr>
              <w:jc w:val="center"/>
              <w:rPr>
                <w:bCs/>
                <w:szCs w:val="21"/>
              </w:rPr>
            </w:pPr>
            <w:r>
              <w:rPr>
                <w:bCs/>
                <w:szCs w:val="21"/>
              </w:rPr>
              <w:t>15</w:t>
            </w:r>
          </w:p>
        </w:tc>
        <w:tc>
          <w:tcPr>
            <w:tcW w:w="1185" w:type="dxa"/>
            <w:vMerge w:val="continue"/>
          </w:tcPr>
          <w:p>
            <w:pPr>
              <w:jc w:val="center"/>
              <w:rPr>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40" w:type="dxa"/>
            <w:vMerge w:val="restart"/>
            <w:vAlign w:val="center"/>
          </w:tcPr>
          <w:p>
            <w:pPr>
              <w:jc w:val="center"/>
              <w:rPr>
                <w:bCs/>
                <w:szCs w:val="21"/>
              </w:rPr>
            </w:pPr>
            <w:r>
              <w:rPr>
                <w:bCs/>
                <w:szCs w:val="21"/>
              </w:rPr>
              <w:t>商业</w:t>
            </w:r>
          </w:p>
        </w:tc>
        <w:tc>
          <w:tcPr>
            <w:tcW w:w="983" w:type="dxa"/>
            <w:vAlign w:val="center"/>
          </w:tcPr>
          <w:p>
            <w:pPr>
              <w:jc w:val="center"/>
              <w:rPr>
                <w:bCs/>
                <w:szCs w:val="21"/>
              </w:rPr>
            </w:pPr>
            <w:r>
              <w:rPr>
                <w:bCs/>
                <w:szCs w:val="21"/>
              </w:rPr>
              <w:t>3.0%</w:t>
            </w:r>
          </w:p>
        </w:tc>
        <w:tc>
          <w:tcPr>
            <w:tcW w:w="965" w:type="dxa"/>
            <w:vAlign w:val="center"/>
          </w:tcPr>
          <w:p>
            <w:pPr>
              <w:jc w:val="center"/>
              <w:rPr>
                <w:bCs/>
                <w:szCs w:val="21"/>
              </w:rPr>
            </w:pPr>
            <w:r>
              <w:rPr>
                <w:bCs/>
                <w:szCs w:val="21"/>
              </w:rPr>
              <w:t>—</w:t>
            </w:r>
          </w:p>
        </w:tc>
        <w:tc>
          <w:tcPr>
            <w:tcW w:w="663" w:type="dxa"/>
            <w:vMerge w:val="continue"/>
          </w:tcPr>
          <w:p>
            <w:pPr>
              <w:jc w:val="center"/>
              <w:rPr>
                <w:bCs/>
                <w:szCs w:val="21"/>
              </w:rPr>
            </w:pPr>
          </w:p>
        </w:tc>
        <w:tc>
          <w:tcPr>
            <w:tcW w:w="663" w:type="dxa"/>
            <w:vAlign w:val="center"/>
          </w:tcPr>
          <w:p>
            <w:pPr>
              <w:jc w:val="center"/>
              <w:rPr>
                <w:bCs/>
                <w:szCs w:val="21"/>
              </w:rPr>
            </w:pPr>
            <w:r>
              <w:rPr>
                <w:bCs/>
                <w:szCs w:val="21"/>
              </w:rPr>
              <w:t>—</w:t>
            </w:r>
          </w:p>
        </w:tc>
        <w:tc>
          <w:tcPr>
            <w:tcW w:w="811" w:type="dxa"/>
            <w:vAlign w:val="center"/>
          </w:tcPr>
          <w:p>
            <w:pPr>
              <w:jc w:val="center"/>
              <w:rPr>
                <w:bCs/>
                <w:szCs w:val="21"/>
              </w:rPr>
            </w:pPr>
            <w:r>
              <w:rPr>
                <w:bCs/>
                <w:szCs w:val="21"/>
              </w:rPr>
              <w:t>●</w:t>
            </w:r>
          </w:p>
        </w:tc>
        <w:tc>
          <w:tcPr>
            <w:tcW w:w="718" w:type="dxa"/>
            <w:vAlign w:val="center"/>
          </w:tcPr>
          <w:p>
            <w:pPr>
              <w:jc w:val="center"/>
              <w:rPr>
                <w:bCs/>
                <w:szCs w:val="21"/>
              </w:rPr>
            </w:pPr>
            <w:r>
              <w:rPr>
                <w:bCs/>
                <w:szCs w:val="21"/>
              </w:rPr>
              <w:t>●</w:t>
            </w:r>
          </w:p>
        </w:tc>
        <w:tc>
          <w:tcPr>
            <w:tcW w:w="661" w:type="dxa"/>
            <w:vAlign w:val="center"/>
          </w:tcPr>
          <w:p>
            <w:pPr>
              <w:jc w:val="center"/>
              <w:rPr>
                <w:bCs/>
                <w:szCs w:val="21"/>
              </w:rPr>
            </w:pPr>
            <w:r>
              <w:rPr>
                <w:bCs/>
                <w:szCs w:val="21"/>
              </w:rPr>
              <w:t>●</w:t>
            </w:r>
          </w:p>
        </w:tc>
        <w:tc>
          <w:tcPr>
            <w:tcW w:w="1133" w:type="dxa"/>
            <w:vAlign w:val="center"/>
          </w:tcPr>
          <w:p>
            <w:pPr>
              <w:jc w:val="center"/>
              <w:rPr>
                <w:bCs/>
                <w:szCs w:val="21"/>
              </w:rPr>
            </w:pPr>
            <w:r>
              <w:rPr>
                <w:bCs/>
                <w:szCs w:val="21"/>
              </w:rPr>
              <w:t>2</w:t>
            </w:r>
          </w:p>
        </w:tc>
        <w:tc>
          <w:tcPr>
            <w:tcW w:w="1185" w:type="dxa"/>
            <w:vMerge w:val="restart"/>
          </w:tcPr>
          <w:p>
            <w:pPr>
              <w:jc w:val="center"/>
              <w:rPr>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40" w:type="dxa"/>
            <w:vMerge w:val="continue"/>
            <w:vAlign w:val="center"/>
          </w:tcPr>
          <w:p>
            <w:pPr>
              <w:jc w:val="center"/>
              <w:rPr>
                <w:bCs/>
                <w:szCs w:val="21"/>
              </w:rPr>
            </w:pPr>
          </w:p>
        </w:tc>
        <w:tc>
          <w:tcPr>
            <w:tcW w:w="983" w:type="dxa"/>
            <w:vAlign w:val="center"/>
          </w:tcPr>
          <w:p>
            <w:pPr>
              <w:jc w:val="center"/>
              <w:rPr>
                <w:bCs/>
                <w:szCs w:val="21"/>
              </w:rPr>
            </w:pPr>
            <w:r>
              <w:rPr>
                <w:bCs/>
                <w:szCs w:val="21"/>
              </w:rPr>
              <w:t>—</w:t>
            </w:r>
          </w:p>
        </w:tc>
        <w:tc>
          <w:tcPr>
            <w:tcW w:w="965" w:type="dxa"/>
            <w:vAlign w:val="center"/>
          </w:tcPr>
          <w:p>
            <w:pPr>
              <w:jc w:val="center"/>
              <w:rPr>
                <w:bCs/>
                <w:szCs w:val="21"/>
              </w:rPr>
            </w:pPr>
            <w:r>
              <w:rPr>
                <w:bCs/>
                <w:szCs w:val="21"/>
              </w:rPr>
              <w:t>2.5%</w:t>
            </w:r>
          </w:p>
        </w:tc>
        <w:tc>
          <w:tcPr>
            <w:tcW w:w="663" w:type="dxa"/>
            <w:vMerge w:val="continue"/>
          </w:tcPr>
          <w:p>
            <w:pPr>
              <w:jc w:val="center"/>
              <w:rPr>
                <w:bCs/>
                <w:szCs w:val="21"/>
              </w:rPr>
            </w:pPr>
          </w:p>
        </w:tc>
        <w:tc>
          <w:tcPr>
            <w:tcW w:w="663" w:type="dxa"/>
            <w:vAlign w:val="center"/>
          </w:tcPr>
          <w:p>
            <w:pPr>
              <w:jc w:val="center"/>
              <w:rPr>
                <w:bCs/>
                <w:szCs w:val="21"/>
              </w:rPr>
            </w:pPr>
            <w:r>
              <w:rPr>
                <w:bCs/>
                <w:szCs w:val="21"/>
              </w:rPr>
              <w:t>—</w:t>
            </w:r>
          </w:p>
        </w:tc>
        <w:tc>
          <w:tcPr>
            <w:tcW w:w="811" w:type="dxa"/>
            <w:vAlign w:val="center"/>
          </w:tcPr>
          <w:p>
            <w:pPr>
              <w:jc w:val="center"/>
              <w:rPr>
                <w:bCs/>
                <w:szCs w:val="21"/>
              </w:rPr>
            </w:pPr>
            <w:r>
              <w:rPr>
                <w:bCs/>
                <w:szCs w:val="21"/>
              </w:rPr>
              <w:t>○</w:t>
            </w:r>
          </w:p>
        </w:tc>
        <w:tc>
          <w:tcPr>
            <w:tcW w:w="718" w:type="dxa"/>
            <w:vAlign w:val="center"/>
          </w:tcPr>
          <w:p>
            <w:pPr>
              <w:jc w:val="center"/>
              <w:rPr>
                <w:bCs/>
                <w:szCs w:val="21"/>
              </w:rPr>
            </w:pPr>
            <w:r>
              <w:rPr>
                <w:bCs/>
                <w:szCs w:val="21"/>
              </w:rPr>
              <w:t>—</w:t>
            </w:r>
          </w:p>
        </w:tc>
        <w:tc>
          <w:tcPr>
            <w:tcW w:w="661" w:type="dxa"/>
            <w:vAlign w:val="center"/>
          </w:tcPr>
          <w:p>
            <w:pPr>
              <w:jc w:val="center"/>
              <w:rPr>
                <w:bCs/>
                <w:szCs w:val="21"/>
              </w:rPr>
            </w:pPr>
            <w:r>
              <w:rPr>
                <w:bCs/>
                <w:szCs w:val="21"/>
              </w:rPr>
              <w:t>—</w:t>
            </w:r>
          </w:p>
        </w:tc>
        <w:tc>
          <w:tcPr>
            <w:tcW w:w="1133" w:type="dxa"/>
            <w:vAlign w:val="center"/>
          </w:tcPr>
          <w:p>
            <w:pPr>
              <w:jc w:val="center"/>
              <w:rPr>
                <w:bCs/>
                <w:szCs w:val="21"/>
              </w:rPr>
            </w:pPr>
            <w:r>
              <w:rPr>
                <w:bCs/>
                <w:szCs w:val="21"/>
              </w:rPr>
              <w:t>10</w:t>
            </w:r>
          </w:p>
        </w:tc>
        <w:tc>
          <w:tcPr>
            <w:tcW w:w="1185" w:type="dxa"/>
            <w:vMerge w:val="continue"/>
          </w:tcPr>
          <w:p>
            <w:pPr>
              <w:jc w:val="center"/>
              <w:rPr>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40" w:type="dxa"/>
            <w:vMerge w:val="continue"/>
            <w:vAlign w:val="center"/>
          </w:tcPr>
          <w:p>
            <w:pPr>
              <w:jc w:val="center"/>
              <w:rPr>
                <w:bCs/>
                <w:szCs w:val="21"/>
              </w:rPr>
            </w:pPr>
          </w:p>
        </w:tc>
        <w:tc>
          <w:tcPr>
            <w:tcW w:w="983" w:type="dxa"/>
            <w:vAlign w:val="center"/>
          </w:tcPr>
          <w:p>
            <w:pPr>
              <w:jc w:val="center"/>
              <w:rPr>
                <w:bCs/>
                <w:szCs w:val="21"/>
              </w:rPr>
            </w:pPr>
            <w:r>
              <w:rPr>
                <w:bCs/>
                <w:szCs w:val="21"/>
              </w:rPr>
              <w:t>50.0%</w:t>
            </w:r>
          </w:p>
        </w:tc>
        <w:tc>
          <w:tcPr>
            <w:tcW w:w="965" w:type="dxa"/>
            <w:vAlign w:val="center"/>
          </w:tcPr>
          <w:p>
            <w:pPr>
              <w:jc w:val="center"/>
              <w:rPr>
                <w:bCs/>
                <w:szCs w:val="21"/>
              </w:rPr>
            </w:pPr>
            <w:r>
              <w:rPr>
                <w:bCs/>
                <w:szCs w:val="21"/>
              </w:rPr>
              <w:t>3.0%</w:t>
            </w:r>
          </w:p>
        </w:tc>
        <w:tc>
          <w:tcPr>
            <w:tcW w:w="663" w:type="dxa"/>
            <w:vMerge w:val="continue"/>
          </w:tcPr>
          <w:p>
            <w:pPr>
              <w:jc w:val="center"/>
              <w:rPr>
                <w:bCs/>
                <w:szCs w:val="21"/>
              </w:rPr>
            </w:pPr>
          </w:p>
        </w:tc>
        <w:tc>
          <w:tcPr>
            <w:tcW w:w="663" w:type="dxa"/>
            <w:vAlign w:val="center"/>
          </w:tcPr>
          <w:p>
            <w:pPr>
              <w:jc w:val="center"/>
              <w:rPr>
                <w:bCs/>
                <w:szCs w:val="21"/>
              </w:rPr>
            </w:pPr>
            <w:r>
              <w:rPr>
                <w:bCs/>
                <w:szCs w:val="21"/>
              </w:rPr>
              <w:t>●</w:t>
            </w:r>
          </w:p>
        </w:tc>
        <w:tc>
          <w:tcPr>
            <w:tcW w:w="811" w:type="dxa"/>
            <w:vAlign w:val="center"/>
          </w:tcPr>
          <w:p>
            <w:pPr>
              <w:jc w:val="center"/>
              <w:rPr>
                <w:bCs/>
                <w:szCs w:val="21"/>
              </w:rPr>
            </w:pPr>
            <w:r>
              <w:rPr>
                <w:bCs/>
                <w:szCs w:val="21"/>
              </w:rPr>
              <w:t>●○</w:t>
            </w:r>
          </w:p>
        </w:tc>
        <w:tc>
          <w:tcPr>
            <w:tcW w:w="718" w:type="dxa"/>
            <w:vAlign w:val="center"/>
          </w:tcPr>
          <w:p>
            <w:pPr>
              <w:jc w:val="center"/>
              <w:rPr>
                <w:bCs/>
                <w:szCs w:val="21"/>
              </w:rPr>
            </w:pPr>
            <w:r>
              <w:rPr>
                <w:bCs/>
                <w:szCs w:val="21"/>
              </w:rPr>
              <w:t>●○</w:t>
            </w:r>
          </w:p>
        </w:tc>
        <w:tc>
          <w:tcPr>
            <w:tcW w:w="661" w:type="dxa"/>
            <w:vAlign w:val="center"/>
          </w:tcPr>
          <w:p>
            <w:pPr>
              <w:jc w:val="center"/>
              <w:rPr>
                <w:bCs/>
                <w:szCs w:val="21"/>
              </w:rPr>
            </w:pPr>
            <w:r>
              <w:rPr>
                <w:bCs/>
                <w:szCs w:val="21"/>
              </w:rPr>
              <w:t>●○</w:t>
            </w:r>
          </w:p>
        </w:tc>
        <w:tc>
          <w:tcPr>
            <w:tcW w:w="1133" w:type="dxa"/>
            <w:vAlign w:val="center"/>
          </w:tcPr>
          <w:p>
            <w:pPr>
              <w:jc w:val="center"/>
              <w:rPr>
                <w:bCs/>
                <w:szCs w:val="21"/>
              </w:rPr>
            </w:pPr>
            <w:r>
              <w:rPr>
                <w:bCs/>
                <w:szCs w:val="21"/>
              </w:rPr>
              <w:t>15</w:t>
            </w:r>
          </w:p>
        </w:tc>
        <w:tc>
          <w:tcPr>
            <w:tcW w:w="1185" w:type="dxa"/>
            <w:vMerge w:val="continue"/>
          </w:tcPr>
          <w:p>
            <w:pPr>
              <w:jc w:val="center"/>
              <w:rPr>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40" w:type="dxa"/>
            <w:vMerge w:val="restart"/>
            <w:vAlign w:val="center"/>
          </w:tcPr>
          <w:p>
            <w:pPr>
              <w:jc w:val="center"/>
              <w:rPr>
                <w:bCs/>
                <w:szCs w:val="21"/>
              </w:rPr>
            </w:pPr>
            <w:r>
              <w:rPr>
                <w:bCs/>
                <w:szCs w:val="21"/>
              </w:rPr>
              <w:t>旅馆</w:t>
            </w:r>
          </w:p>
        </w:tc>
        <w:tc>
          <w:tcPr>
            <w:tcW w:w="983" w:type="dxa"/>
            <w:vAlign w:val="center"/>
          </w:tcPr>
          <w:p>
            <w:pPr>
              <w:jc w:val="center"/>
              <w:rPr>
                <w:bCs/>
                <w:szCs w:val="21"/>
              </w:rPr>
            </w:pPr>
            <w:r>
              <w:rPr>
                <w:bCs/>
                <w:szCs w:val="21"/>
              </w:rPr>
              <w:t>2.0%</w:t>
            </w:r>
          </w:p>
        </w:tc>
        <w:tc>
          <w:tcPr>
            <w:tcW w:w="965" w:type="dxa"/>
          </w:tcPr>
          <w:p>
            <w:pPr>
              <w:jc w:val="center"/>
              <w:rPr>
                <w:szCs w:val="21"/>
              </w:rPr>
            </w:pPr>
            <w:r>
              <w:rPr>
                <w:bCs/>
                <w:szCs w:val="21"/>
              </w:rPr>
              <w:t>—</w:t>
            </w:r>
          </w:p>
        </w:tc>
        <w:tc>
          <w:tcPr>
            <w:tcW w:w="663" w:type="dxa"/>
            <w:vMerge w:val="continue"/>
          </w:tcPr>
          <w:p>
            <w:pPr>
              <w:jc w:val="center"/>
              <w:rPr>
                <w:bCs/>
                <w:szCs w:val="21"/>
              </w:rPr>
            </w:pPr>
          </w:p>
        </w:tc>
        <w:tc>
          <w:tcPr>
            <w:tcW w:w="663" w:type="dxa"/>
          </w:tcPr>
          <w:p>
            <w:pPr>
              <w:jc w:val="center"/>
              <w:rPr>
                <w:szCs w:val="21"/>
              </w:rPr>
            </w:pPr>
            <w:r>
              <w:rPr>
                <w:bCs/>
                <w:szCs w:val="21"/>
              </w:rPr>
              <w:t>—</w:t>
            </w:r>
          </w:p>
        </w:tc>
        <w:tc>
          <w:tcPr>
            <w:tcW w:w="811" w:type="dxa"/>
            <w:vAlign w:val="center"/>
          </w:tcPr>
          <w:p>
            <w:pPr>
              <w:jc w:val="center"/>
              <w:rPr>
                <w:bCs/>
                <w:szCs w:val="21"/>
              </w:rPr>
            </w:pPr>
            <w:r>
              <w:rPr>
                <w:bCs/>
                <w:szCs w:val="21"/>
              </w:rPr>
              <w:t>●</w:t>
            </w:r>
          </w:p>
        </w:tc>
        <w:tc>
          <w:tcPr>
            <w:tcW w:w="718" w:type="dxa"/>
            <w:vAlign w:val="center"/>
          </w:tcPr>
          <w:p>
            <w:pPr>
              <w:jc w:val="center"/>
              <w:rPr>
                <w:bCs/>
                <w:szCs w:val="21"/>
              </w:rPr>
            </w:pPr>
            <w:r>
              <w:rPr>
                <w:bCs/>
                <w:szCs w:val="21"/>
              </w:rPr>
              <w:t>●</w:t>
            </w:r>
          </w:p>
        </w:tc>
        <w:tc>
          <w:tcPr>
            <w:tcW w:w="661" w:type="dxa"/>
            <w:vAlign w:val="center"/>
          </w:tcPr>
          <w:p>
            <w:pPr>
              <w:jc w:val="center"/>
              <w:rPr>
                <w:bCs/>
                <w:szCs w:val="21"/>
              </w:rPr>
            </w:pPr>
            <w:r>
              <w:rPr>
                <w:bCs/>
                <w:szCs w:val="21"/>
              </w:rPr>
              <w:t>●</w:t>
            </w:r>
          </w:p>
        </w:tc>
        <w:tc>
          <w:tcPr>
            <w:tcW w:w="1133" w:type="dxa"/>
            <w:vAlign w:val="center"/>
          </w:tcPr>
          <w:p>
            <w:pPr>
              <w:jc w:val="center"/>
              <w:rPr>
                <w:bCs/>
                <w:szCs w:val="21"/>
              </w:rPr>
            </w:pPr>
            <w:r>
              <w:rPr>
                <w:bCs/>
                <w:szCs w:val="21"/>
              </w:rPr>
              <w:t>2</w:t>
            </w:r>
          </w:p>
        </w:tc>
        <w:tc>
          <w:tcPr>
            <w:tcW w:w="1185" w:type="dxa"/>
            <w:vMerge w:val="restart"/>
          </w:tcPr>
          <w:p>
            <w:pPr>
              <w:jc w:val="center"/>
              <w:rPr>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40" w:type="dxa"/>
            <w:vMerge w:val="continue"/>
            <w:vAlign w:val="center"/>
          </w:tcPr>
          <w:p>
            <w:pPr>
              <w:jc w:val="center"/>
              <w:rPr>
                <w:bCs/>
                <w:szCs w:val="21"/>
              </w:rPr>
            </w:pPr>
          </w:p>
        </w:tc>
        <w:tc>
          <w:tcPr>
            <w:tcW w:w="983" w:type="dxa"/>
            <w:vAlign w:val="center"/>
          </w:tcPr>
          <w:p>
            <w:pPr>
              <w:jc w:val="center"/>
              <w:rPr>
                <w:bCs/>
                <w:szCs w:val="21"/>
              </w:rPr>
            </w:pPr>
            <w:r>
              <w:rPr>
                <w:bCs/>
                <w:szCs w:val="21"/>
              </w:rPr>
              <w:t>—</w:t>
            </w:r>
          </w:p>
        </w:tc>
        <w:tc>
          <w:tcPr>
            <w:tcW w:w="965" w:type="dxa"/>
            <w:vAlign w:val="center"/>
          </w:tcPr>
          <w:p>
            <w:pPr>
              <w:jc w:val="center"/>
              <w:rPr>
                <w:bCs/>
                <w:szCs w:val="21"/>
              </w:rPr>
            </w:pPr>
            <w:r>
              <w:rPr>
                <w:bCs/>
                <w:szCs w:val="21"/>
              </w:rPr>
              <w:t>1.0%</w:t>
            </w:r>
          </w:p>
        </w:tc>
        <w:tc>
          <w:tcPr>
            <w:tcW w:w="663" w:type="dxa"/>
            <w:vMerge w:val="continue"/>
          </w:tcPr>
          <w:p>
            <w:pPr>
              <w:jc w:val="center"/>
              <w:rPr>
                <w:bCs/>
                <w:szCs w:val="21"/>
              </w:rPr>
            </w:pPr>
          </w:p>
        </w:tc>
        <w:tc>
          <w:tcPr>
            <w:tcW w:w="663" w:type="dxa"/>
            <w:vAlign w:val="center"/>
          </w:tcPr>
          <w:p>
            <w:pPr>
              <w:jc w:val="center"/>
              <w:rPr>
                <w:bCs/>
                <w:szCs w:val="21"/>
              </w:rPr>
            </w:pPr>
            <w:r>
              <w:rPr>
                <w:bCs/>
                <w:szCs w:val="21"/>
              </w:rPr>
              <w:t>—</w:t>
            </w:r>
          </w:p>
        </w:tc>
        <w:tc>
          <w:tcPr>
            <w:tcW w:w="811" w:type="dxa"/>
            <w:vAlign w:val="center"/>
          </w:tcPr>
          <w:p>
            <w:pPr>
              <w:jc w:val="center"/>
              <w:rPr>
                <w:bCs/>
                <w:szCs w:val="21"/>
              </w:rPr>
            </w:pPr>
            <w:r>
              <w:rPr>
                <w:bCs/>
                <w:szCs w:val="21"/>
              </w:rPr>
              <w:t>○</w:t>
            </w:r>
          </w:p>
        </w:tc>
        <w:tc>
          <w:tcPr>
            <w:tcW w:w="718" w:type="dxa"/>
            <w:vAlign w:val="center"/>
          </w:tcPr>
          <w:p>
            <w:pPr>
              <w:jc w:val="center"/>
              <w:rPr>
                <w:bCs/>
                <w:szCs w:val="21"/>
              </w:rPr>
            </w:pPr>
            <w:r>
              <w:rPr>
                <w:bCs/>
                <w:szCs w:val="21"/>
              </w:rPr>
              <w:t>—</w:t>
            </w:r>
          </w:p>
        </w:tc>
        <w:tc>
          <w:tcPr>
            <w:tcW w:w="661" w:type="dxa"/>
            <w:vAlign w:val="center"/>
          </w:tcPr>
          <w:p>
            <w:pPr>
              <w:jc w:val="center"/>
              <w:rPr>
                <w:bCs/>
                <w:szCs w:val="21"/>
              </w:rPr>
            </w:pPr>
            <w:r>
              <w:rPr>
                <w:bCs/>
                <w:szCs w:val="21"/>
              </w:rPr>
              <w:t>—</w:t>
            </w:r>
          </w:p>
        </w:tc>
        <w:tc>
          <w:tcPr>
            <w:tcW w:w="1133" w:type="dxa"/>
            <w:vAlign w:val="center"/>
          </w:tcPr>
          <w:p>
            <w:pPr>
              <w:jc w:val="center"/>
              <w:rPr>
                <w:bCs/>
                <w:szCs w:val="21"/>
              </w:rPr>
            </w:pPr>
            <w:r>
              <w:rPr>
                <w:bCs/>
                <w:szCs w:val="21"/>
              </w:rPr>
              <w:t>10</w:t>
            </w:r>
          </w:p>
        </w:tc>
        <w:tc>
          <w:tcPr>
            <w:tcW w:w="1185" w:type="dxa"/>
            <w:vMerge w:val="continue"/>
          </w:tcPr>
          <w:p>
            <w:pPr>
              <w:jc w:val="center"/>
              <w:rPr>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40" w:type="dxa"/>
            <w:vMerge w:val="continue"/>
            <w:vAlign w:val="center"/>
          </w:tcPr>
          <w:p>
            <w:pPr>
              <w:jc w:val="center"/>
              <w:rPr>
                <w:bCs/>
                <w:szCs w:val="21"/>
              </w:rPr>
            </w:pPr>
          </w:p>
        </w:tc>
        <w:tc>
          <w:tcPr>
            <w:tcW w:w="983" w:type="dxa"/>
            <w:vAlign w:val="center"/>
          </w:tcPr>
          <w:p>
            <w:pPr>
              <w:jc w:val="center"/>
              <w:rPr>
                <w:bCs/>
                <w:szCs w:val="21"/>
              </w:rPr>
            </w:pPr>
            <w:r>
              <w:rPr>
                <w:bCs/>
                <w:szCs w:val="21"/>
              </w:rPr>
              <w:t>12.0%</w:t>
            </w:r>
          </w:p>
        </w:tc>
        <w:tc>
          <w:tcPr>
            <w:tcW w:w="965" w:type="dxa"/>
            <w:vAlign w:val="center"/>
          </w:tcPr>
          <w:p>
            <w:pPr>
              <w:jc w:val="center"/>
              <w:rPr>
                <w:bCs/>
                <w:szCs w:val="21"/>
              </w:rPr>
            </w:pPr>
            <w:r>
              <w:rPr>
                <w:bCs/>
                <w:szCs w:val="21"/>
              </w:rPr>
              <w:t>2.0%</w:t>
            </w:r>
          </w:p>
        </w:tc>
        <w:tc>
          <w:tcPr>
            <w:tcW w:w="663" w:type="dxa"/>
            <w:vMerge w:val="continue"/>
          </w:tcPr>
          <w:p>
            <w:pPr>
              <w:jc w:val="center"/>
              <w:rPr>
                <w:bCs/>
                <w:szCs w:val="21"/>
              </w:rPr>
            </w:pPr>
          </w:p>
        </w:tc>
        <w:tc>
          <w:tcPr>
            <w:tcW w:w="663" w:type="dxa"/>
            <w:vAlign w:val="center"/>
          </w:tcPr>
          <w:p>
            <w:pPr>
              <w:jc w:val="center"/>
              <w:rPr>
                <w:bCs/>
                <w:szCs w:val="21"/>
              </w:rPr>
            </w:pPr>
            <w:r>
              <w:rPr>
                <w:bCs/>
                <w:szCs w:val="21"/>
              </w:rPr>
              <w:t>●</w:t>
            </w:r>
          </w:p>
        </w:tc>
        <w:tc>
          <w:tcPr>
            <w:tcW w:w="811" w:type="dxa"/>
            <w:vAlign w:val="center"/>
          </w:tcPr>
          <w:p>
            <w:pPr>
              <w:jc w:val="center"/>
              <w:rPr>
                <w:bCs/>
                <w:szCs w:val="21"/>
              </w:rPr>
            </w:pPr>
            <w:r>
              <w:rPr>
                <w:bCs/>
                <w:szCs w:val="21"/>
              </w:rPr>
              <w:t>●○</w:t>
            </w:r>
          </w:p>
        </w:tc>
        <w:tc>
          <w:tcPr>
            <w:tcW w:w="718" w:type="dxa"/>
            <w:vAlign w:val="center"/>
          </w:tcPr>
          <w:p>
            <w:pPr>
              <w:jc w:val="center"/>
              <w:rPr>
                <w:bCs/>
                <w:szCs w:val="21"/>
              </w:rPr>
            </w:pPr>
            <w:r>
              <w:rPr>
                <w:bCs/>
                <w:szCs w:val="21"/>
              </w:rPr>
              <w:t>●○</w:t>
            </w:r>
          </w:p>
        </w:tc>
        <w:tc>
          <w:tcPr>
            <w:tcW w:w="661" w:type="dxa"/>
            <w:vAlign w:val="center"/>
          </w:tcPr>
          <w:p>
            <w:pPr>
              <w:jc w:val="center"/>
              <w:rPr>
                <w:bCs/>
                <w:szCs w:val="21"/>
              </w:rPr>
            </w:pPr>
            <w:r>
              <w:rPr>
                <w:bCs/>
                <w:szCs w:val="21"/>
              </w:rPr>
              <w:t>●○</w:t>
            </w:r>
          </w:p>
        </w:tc>
        <w:tc>
          <w:tcPr>
            <w:tcW w:w="1133" w:type="dxa"/>
            <w:vAlign w:val="center"/>
          </w:tcPr>
          <w:p>
            <w:pPr>
              <w:jc w:val="center"/>
              <w:rPr>
                <w:bCs/>
                <w:szCs w:val="21"/>
              </w:rPr>
            </w:pPr>
            <w:r>
              <w:rPr>
                <w:bCs/>
                <w:szCs w:val="21"/>
              </w:rPr>
              <w:t>15</w:t>
            </w:r>
          </w:p>
        </w:tc>
        <w:tc>
          <w:tcPr>
            <w:tcW w:w="1185" w:type="dxa"/>
            <w:vMerge w:val="continue"/>
          </w:tcPr>
          <w:p>
            <w:pPr>
              <w:jc w:val="center"/>
              <w:rPr>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40" w:type="dxa"/>
            <w:vMerge w:val="restart"/>
            <w:vAlign w:val="center"/>
          </w:tcPr>
          <w:p>
            <w:pPr>
              <w:jc w:val="center"/>
              <w:rPr>
                <w:bCs/>
                <w:szCs w:val="21"/>
              </w:rPr>
            </w:pPr>
            <w:r>
              <w:rPr>
                <w:bCs/>
                <w:szCs w:val="21"/>
              </w:rPr>
              <w:t>其他</w:t>
            </w:r>
          </w:p>
        </w:tc>
        <w:tc>
          <w:tcPr>
            <w:tcW w:w="5464" w:type="dxa"/>
            <w:gridSpan w:val="7"/>
            <w:vAlign w:val="center"/>
          </w:tcPr>
          <w:p>
            <w:pPr>
              <w:jc w:val="left"/>
              <w:rPr>
                <w:bCs/>
                <w:szCs w:val="21"/>
              </w:rPr>
            </w:pPr>
            <w:r>
              <w:rPr>
                <w:bCs/>
                <w:szCs w:val="21"/>
              </w:rPr>
              <w:t>绿化灌溉、道路冲洗、洗车用水采用非传统水源的用水量占其总用水量的比例不低于80%</w:t>
            </w:r>
          </w:p>
        </w:tc>
        <w:tc>
          <w:tcPr>
            <w:tcW w:w="1133" w:type="dxa"/>
            <w:vAlign w:val="center"/>
          </w:tcPr>
          <w:p>
            <w:pPr>
              <w:jc w:val="center"/>
              <w:rPr>
                <w:bCs/>
                <w:szCs w:val="21"/>
              </w:rPr>
            </w:pPr>
            <w:r>
              <w:rPr>
                <w:bCs/>
                <w:szCs w:val="21"/>
              </w:rPr>
              <w:t>7</w:t>
            </w:r>
          </w:p>
        </w:tc>
        <w:tc>
          <w:tcPr>
            <w:tcW w:w="1185" w:type="dxa"/>
          </w:tcPr>
          <w:p>
            <w:pPr>
              <w:jc w:val="center"/>
              <w:rPr>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40" w:type="dxa"/>
            <w:vMerge w:val="continue"/>
            <w:vAlign w:val="center"/>
          </w:tcPr>
          <w:p>
            <w:pPr>
              <w:jc w:val="center"/>
              <w:rPr>
                <w:bCs/>
                <w:szCs w:val="21"/>
              </w:rPr>
            </w:pPr>
          </w:p>
        </w:tc>
        <w:tc>
          <w:tcPr>
            <w:tcW w:w="5464" w:type="dxa"/>
            <w:gridSpan w:val="7"/>
            <w:vAlign w:val="center"/>
          </w:tcPr>
          <w:p>
            <w:pPr>
              <w:jc w:val="left"/>
              <w:rPr>
                <w:bCs/>
                <w:szCs w:val="21"/>
              </w:rPr>
            </w:pPr>
            <w:r>
              <w:rPr>
                <w:bCs/>
                <w:szCs w:val="21"/>
              </w:rPr>
              <w:t>冲厕采用非传统水源的用水量占其用水量的比例不低于50%，得8分</w:t>
            </w:r>
          </w:p>
        </w:tc>
        <w:tc>
          <w:tcPr>
            <w:tcW w:w="1133" w:type="dxa"/>
            <w:vAlign w:val="center"/>
          </w:tcPr>
          <w:p>
            <w:pPr>
              <w:jc w:val="center"/>
              <w:rPr>
                <w:bCs/>
                <w:szCs w:val="21"/>
              </w:rPr>
            </w:pPr>
            <w:r>
              <w:rPr>
                <w:bCs/>
                <w:szCs w:val="21"/>
              </w:rPr>
              <w:t>8</w:t>
            </w:r>
          </w:p>
        </w:tc>
        <w:tc>
          <w:tcPr>
            <w:tcW w:w="1185" w:type="dxa"/>
          </w:tcPr>
          <w:p>
            <w:pPr>
              <w:jc w:val="center"/>
              <w:rPr>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204" w:type="dxa"/>
            <w:gridSpan w:val="8"/>
            <w:vAlign w:val="center"/>
          </w:tcPr>
          <w:p>
            <w:pPr>
              <w:jc w:val="center"/>
              <w:rPr>
                <w:bCs/>
                <w:szCs w:val="21"/>
              </w:rPr>
            </w:pPr>
            <w:r>
              <w:rPr>
                <w:bCs/>
                <w:szCs w:val="21"/>
              </w:rPr>
              <w:t>合计</w:t>
            </w:r>
          </w:p>
        </w:tc>
        <w:tc>
          <w:tcPr>
            <w:tcW w:w="1133" w:type="dxa"/>
            <w:vAlign w:val="center"/>
          </w:tcPr>
          <w:p>
            <w:pPr>
              <w:jc w:val="center"/>
              <w:rPr>
                <w:bCs/>
                <w:szCs w:val="21"/>
              </w:rPr>
            </w:pPr>
            <w:r>
              <w:rPr>
                <w:bCs/>
                <w:szCs w:val="21"/>
              </w:rPr>
              <w:t>15</w:t>
            </w:r>
          </w:p>
        </w:tc>
        <w:tc>
          <w:tcPr>
            <w:tcW w:w="1185" w:type="dxa"/>
          </w:tcPr>
          <w:p>
            <w:pPr>
              <w:jc w:val="center"/>
              <w:rPr>
                <w:rFonts w:hint="eastAsia" w:eastAsia="宋体"/>
                <w:bCs/>
                <w:szCs w:val="21"/>
                <w:lang w:val="en-US" w:eastAsia="zh-CN"/>
              </w:rPr>
            </w:pPr>
            <w:r>
              <w:rPr>
                <w:rFonts w:hint="eastAsia"/>
                <w:bCs/>
                <w:szCs w:val="21"/>
                <w:lang w:val="en-US" w:eastAsia="zh-CN"/>
              </w:rPr>
              <w:t>0</w:t>
            </w:r>
          </w:p>
        </w:tc>
      </w:tr>
    </w:tbl>
    <w:p>
      <w:pPr>
        <w:spacing w:line="288" w:lineRule="auto"/>
        <w:rPr>
          <w:szCs w:val="21"/>
        </w:rPr>
      </w:pPr>
    </w:p>
    <w:p>
      <w:pPr>
        <w:pStyle w:val="41"/>
        <w:spacing w:line="360" w:lineRule="auto"/>
        <w:ind w:firstLine="0" w:firstLineChars="0"/>
        <w:rPr>
          <w:b/>
        </w:rPr>
      </w:pPr>
      <w:r>
        <w:rPr>
          <w:b/>
        </w:rPr>
        <w:t>2）评价要点</w:t>
      </w:r>
    </w:p>
    <w:p>
      <w:pPr>
        <w:spacing w:line="288" w:lineRule="auto"/>
      </w:pPr>
      <w:r>
        <w:t>建筑可回用水量</w:t>
      </w:r>
      <w:r>
        <w:rPr>
          <w:rFonts w:hint="eastAsia"/>
        </w:rPr>
        <w:t xml:space="preserve">是否大于100 </w:t>
      </w:r>
      <w:r>
        <w:t>m</w:t>
      </w:r>
      <w:r>
        <w:rPr>
          <w:vertAlign w:val="superscript"/>
        </w:rPr>
        <w:t>3</w:t>
      </w:r>
      <w:r>
        <w:t>/d</w:t>
      </w:r>
      <w:r>
        <w:rPr>
          <w:rFonts w:hint="eastAsia"/>
        </w:rPr>
        <w:t>：</w:t>
      </w:r>
      <w:r>
        <w:t>□</w:t>
      </w:r>
      <w:r>
        <w:rPr>
          <w:lang w:val="zh-CN"/>
        </w:rPr>
        <w:t>是、</w:t>
      </w:r>
      <w:r>
        <w:t>□</w:t>
      </w:r>
      <w:r>
        <w:rPr>
          <w:rFonts w:asciiTheme="minorEastAsia" w:hAnsiTheme="minorEastAsia" w:eastAsiaTheme="minorEastAsia"/>
          <w:szCs w:val="21"/>
        </w:rPr>
        <w:t>否</w:t>
      </w:r>
    </w:p>
    <w:p>
      <w:pPr>
        <w:spacing w:line="288" w:lineRule="auto"/>
        <w:rPr>
          <w:u w:val="single"/>
          <w:lang w:val="zh-CN"/>
        </w:rPr>
      </w:pPr>
      <w:r>
        <w:rPr>
          <w:lang w:val="zh-CN"/>
        </w:rPr>
        <w:t>建筑类型为：</w:t>
      </w:r>
      <w:r>
        <w:t>□</w:t>
      </w:r>
      <w:r>
        <w:rPr>
          <w:lang w:val="zh-CN"/>
        </w:rPr>
        <w:t>住宅、</w:t>
      </w:r>
      <w:r>
        <w:t>□</w:t>
      </w:r>
      <w:r>
        <w:rPr>
          <w:lang w:val="zh-CN"/>
        </w:rPr>
        <w:t>办公楼、</w:t>
      </w:r>
      <w:r>
        <w:t>□</w:t>
      </w:r>
      <w:r>
        <w:rPr>
          <w:lang w:val="zh-CN"/>
        </w:rPr>
        <w:t>商场、</w:t>
      </w:r>
      <w:r>
        <w:t>□</w:t>
      </w:r>
      <w:r>
        <w:rPr>
          <w:lang w:val="zh-CN"/>
        </w:rPr>
        <w:t>旅馆类、</w:t>
      </w:r>
      <w:r>
        <w:t>□</w:t>
      </w:r>
      <w:r>
        <w:rPr>
          <w:lang w:val="zh-CN"/>
        </w:rPr>
        <w:t>其他</w:t>
      </w:r>
      <w:r>
        <w:rPr>
          <w:rFonts w:hint="eastAsia"/>
          <w:lang w:val="zh-CN"/>
        </w:rPr>
        <w:t>：</w:t>
      </w:r>
    </w:p>
    <w:p>
      <w:pPr>
        <w:spacing w:line="288" w:lineRule="auto"/>
        <w:rPr>
          <w:rFonts w:eastAsia="仿宋_GB2312"/>
          <w:szCs w:val="21"/>
        </w:rPr>
      </w:pPr>
      <w:r>
        <w:rPr>
          <w:lang w:val="zh-CN"/>
        </w:rPr>
        <w:t>项目周边是否有市政再生水利用条件：</w:t>
      </w:r>
      <w:r>
        <w:t>□</w:t>
      </w:r>
      <w:r>
        <w:rPr>
          <w:lang w:val="zh-CN"/>
        </w:rPr>
        <w:t>是、</w:t>
      </w:r>
      <w:r>
        <w:t>□</w:t>
      </w:r>
      <w:r>
        <w:rPr>
          <w:rFonts w:hint="eastAsia" w:asciiTheme="minorEastAsia" w:hAnsiTheme="minorEastAsia" w:eastAsiaTheme="minorEastAsia"/>
          <w:szCs w:val="21"/>
        </w:rPr>
        <w:t>否</w:t>
      </w:r>
    </w:p>
    <w:p>
      <w:pPr>
        <w:spacing w:line="288" w:lineRule="auto"/>
      </w:pPr>
      <w:r>
        <w:t>非传统水源利用量</w:t>
      </w:r>
      <w:r>
        <w:rPr>
          <w:bCs/>
          <w:szCs w:val="21"/>
        </w:rPr>
        <w:t>占其用水量的比例</w:t>
      </w:r>
      <w:r>
        <w:t>为：（%）</w:t>
      </w:r>
    </w:p>
    <w:p>
      <w:pPr>
        <w:pStyle w:val="41"/>
        <w:spacing w:line="288" w:lineRule="auto"/>
        <w:ind w:left="420" w:firstLine="0" w:firstLineChars="0"/>
        <w:jc w:val="center"/>
        <w:rPr>
          <w:sz w:val="18"/>
          <w:szCs w:val="18"/>
        </w:rPr>
      </w:pPr>
      <w:r>
        <w:rPr>
          <w:rFonts w:hint="eastAsia"/>
          <w:szCs w:val="18"/>
        </w:rPr>
        <w:t>非传统水源利用主要信息</w:t>
      </w:r>
    </w:p>
    <w:tbl>
      <w:tblPr>
        <w:tblStyle w:val="25"/>
        <w:tblW w:w="852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63"/>
        <w:gridCol w:w="1626"/>
        <w:gridCol w:w="2258"/>
        <w:gridCol w:w="25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063" w:type="dxa"/>
            <w:tcBorders>
              <w:top w:val="single" w:color="auto" w:sz="4" w:space="0"/>
              <w:left w:val="single" w:color="auto" w:sz="4" w:space="0"/>
              <w:bottom w:val="single" w:color="auto" w:sz="4" w:space="0"/>
              <w:right w:val="single" w:color="auto" w:sz="4" w:space="0"/>
            </w:tcBorders>
            <w:vAlign w:val="center"/>
          </w:tcPr>
          <w:p>
            <w:pPr>
              <w:spacing w:line="288" w:lineRule="auto"/>
              <w:jc w:val="center"/>
              <w:rPr>
                <w:szCs w:val="21"/>
              </w:rPr>
            </w:pPr>
            <w:r>
              <w:rPr>
                <w:rFonts w:hint="eastAsia"/>
                <w:szCs w:val="21"/>
              </w:rPr>
              <w:t>用水单元</w:t>
            </w:r>
          </w:p>
        </w:tc>
        <w:tc>
          <w:tcPr>
            <w:tcW w:w="1626" w:type="dxa"/>
            <w:tcBorders>
              <w:top w:val="single" w:color="auto" w:sz="4" w:space="0"/>
              <w:left w:val="single" w:color="auto" w:sz="4" w:space="0"/>
              <w:bottom w:val="single" w:color="auto" w:sz="4" w:space="0"/>
              <w:right w:val="single" w:color="auto" w:sz="4" w:space="0"/>
            </w:tcBorders>
            <w:vAlign w:val="center"/>
          </w:tcPr>
          <w:p>
            <w:pPr>
              <w:spacing w:line="288" w:lineRule="auto"/>
              <w:jc w:val="center"/>
              <w:rPr>
                <w:szCs w:val="21"/>
              </w:rPr>
            </w:pPr>
            <w:r>
              <w:rPr>
                <w:rFonts w:hint="eastAsia"/>
                <w:szCs w:val="21"/>
              </w:rPr>
              <w:t>用水量（</w:t>
            </w:r>
            <w:r>
              <w:rPr>
                <w:szCs w:val="21"/>
              </w:rPr>
              <w:t>m</w:t>
            </w:r>
            <w:r>
              <w:rPr>
                <w:szCs w:val="21"/>
                <w:vertAlign w:val="superscript"/>
              </w:rPr>
              <w:t>3</w:t>
            </w:r>
            <w:r>
              <w:rPr>
                <w:szCs w:val="21"/>
              </w:rPr>
              <w:t>/a</w:t>
            </w:r>
            <w:r>
              <w:rPr>
                <w:rFonts w:hint="eastAsia"/>
                <w:szCs w:val="21"/>
              </w:rPr>
              <w:t>）</w:t>
            </w:r>
          </w:p>
        </w:tc>
        <w:tc>
          <w:tcPr>
            <w:tcW w:w="2258" w:type="dxa"/>
            <w:tcBorders>
              <w:top w:val="single" w:color="auto" w:sz="4" w:space="0"/>
              <w:left w:val="single" w:color="auto" w:sz="4" w:space="0"/>
              <w:bottom w:val="single" w:color="auto" w:sz="4" w:space="0"/>
              <w:right w:val="single" w:color="auto" w:sz="4" w:space="0"/>
            </w:tcBorders>
            <w:vAlign w:val="center"/>
          </w:tcPr>
          <w:p>
            <w:pPr>
              <w:spacing w:line="288" w:lineRule="auto"/>
              <w:jc w:val="center"/>
              <w:rPr>
                <w:szCs w:val="21"/>
              </w:rPr>
            </w:pPr>
            <w:r>
              <w:rPr>
                <w:rFonts w:hint="eastAsia"/>
                <w:szCs w:val="21"/>
              </w:rPr>
              <w:t>非传统水源来源</w:t>
            </w:r>
          </w:p>
        </w:tc>
        <w:tc>
          <w:tcPr>
            <w:tcW w:w="2575" w:type="dxa"/>
            <w:tcBorders>
              <w:top w:val="single" w:color="auto" w:sz="4" w:space="0"/>
              <w:left w:val="single" w:color="auto" w:sz="4" w:space="0"/>
              <w:bottom w:val="single" w:color="auto" w:sz="4" w:space="0"/>
              <w:right w:val="single" w:color="auto" w:sz="4" w:space="0"/>
            </w:tcBorders>
            <w:vAlign w:val="center"/>
          </w:tcPr>
          <w:p>
            <w:pPr>
              <w:spacing w:line="288" w:lineRule="auto"/>
              <w:jc w:val="center"/>
              <w:rPr>
                <w:szCs w:val="21"/>
              </w:rPr>
            </w:pPr>
            <w:r>
              <w:rPr>
                <w:rFonts w:hint="eastAsia"/>
                <w:szCs w:val="21"/>
              </w:rPr>
              <w:t>非传统水源用水量（</w:t>
            </w:r>
            <w:r>
              <w:rPr>
                <w:szCs w:val="21"/>
              </w:rPr>
              <w:t>m</w:t>
            </w:r>
            <w:r>
              <w:rPr>
                <w:szCs w:val="21"/>
                <w:vertAlign w:val="superscript"/>
              </w:rPr>
              <w:t>3</w:t>
            </w:r>
            <w:r>
              <w:rPr>
                <w:szCs w:val="21"/>
              </w:rPr>
              <w:t>/a</w:t>
            </w:r>
            <w:r>
              <w:rPr>
                <w:rFonts w:hint="eastAsia"/>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063" w:type="dxa"/>
            <w:tcBorders>
              <w:top w:val="single" w:color="auto" w:sz="4" w:space="0"/>
              <w:left w:val="single" w:color="auto" w:sz="4" w:space="0"/>
              <w:bottom w:val="single" w:color="auto" w:sz="4" w:space="0"/>
              <w:right w:val="single" w:color="auto" w:sz="4" w:space="0"/>
            </w:tcBorders>
            <w:vAlign w:val="center"/>
          </w:tcPr>
          <w:p>
            <w:pPr>
              <w:spacing w:line="288" w:lineRule="auto"/>
              <w:jc w:val="center"/>
              <w:rPr>
                <w:szCs w:val="21"/>
              </w:rPr>
            </w:pPr>
          </w:p>
        </w:tc>
        <w:tc>
          <w:tcPr>
            <w:tcW w:w="1626" w:type="dxa"/>
            <w:tcBorders>
              <w:top w:val="single" w:color="auto" w:sz="4" w:space="0"/>
              <w:left w:val="single" w:color="auto" w:sz="4" w:space="0"/>
              <w:bottom w:val="single" w:color="auto" w:sz="4" w:space="0"/>
              <w:right w:val="single" w:color="auto" w:sz="4" w:space="0"/>
            </w:tcBorders>
            <w:vAlign w:val="center"/>
          </w:tcPr>
          <w:p>
            <w:pPr>
              <w:spacing w:line="288" w:lineRule="auto"/>
              <w:jc w:val="center"/>
              <w:rPr>
                <w:szCs w:val="21"/>
              </w:rPr>
            </w:pPr>
          </w:p>
        </w:tc>
        <w:tc>
          <w:tcPr>
            <w:tcW w:w="2258" w:type="dxa"/>
            <w:tcBorders>
              <w:top w:val="single" w:color="auto" w:sz="4" w:space="0"/>
              <w:left w:val="single" w:color="auto" w:sz="4" w:space="0"/>
              <w:bottom w:val="single" w:color="auto" w:sz="4" w:space="0"/>
              <w:right w:val="single" w:color="auto" w:sz="4" w:space="0"/>
            </w:tcBorders>
            <w:vAlign w:val="center"/>
          </w:tcPr>
          <w:p>
            <w:pPr>
              <w:jc w:val="center"/>
              <w:rPr>
                <w:szCs w:val="21"/>
              </w:rPr>
            </w:pPr>
          </w:p>
        </w:tc>
        <w:tc>
          <w:tcPr>
            <w:tcW w:w="2575" w:type="dxa"/>
            <w:tcBorders>
              <w:top w:val="single" w:color="auto" w:sz="4" w:space="0"/>
              <w:left w:val="single" w:color="auto" w:sz="4" w:space="0"/>
              <w:bottom w:val="single" w:color="auto" w:sz="4" w:space="0"/>
              <w:right w:val="single" w:color="auto" w:sz="4" w:space="0"/>
            </w:tcBorders>
            <w:vAlign w:val="center"/>
          </w:tcPr>
          <w:p>
            <w:pPr>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063" w:type="dxa"/>
            <w:tcBorders>
              <w:top w:val="single" w:color="auto" w:sz="4" w:space="0"/>
              <w:left w:val="single" w:color="auto" w:sz="4" w:space="0"/>
              <w:bottom w:val="single" w:color="auto" w:sz="4" w:space="0"/>
              <w:right w:val="single" w:color="auto" w:sz="4" w:space="0"/>
            </w:tcBorders>
            <w:vAlign w:val="center"/>
          </w:tcPr>
          <w:p>
            <w:pPr>
              <w:spacing w:line="288" w:lineRule="auto"/>
              <w:jc w:val="center"/>
              <w:rPr>
                <w:szCs w:val="21"/>
              </w:rPr>
            </w:pPr>
          </w:p>
        </w:tc>
        <w:tc>
          <w:tcPr>
            <w:tcW w:w="1626" w:type="dxa"/>
            <w:tcBorders>
              <w:top w:val="single" w:color="auto" w:sz="4" w:space="0"/>
              <w:left w:val="single" w:color="auto" w:sz="4" w:space="0"/>
              <w:bottom w:val="single" w:color="auto" w:sz="4" w:space="0"/>
              <w:right w:val="single" w:color="auto" w:sz="4" w:space="0"/>
            </w:tcBorders>
            <w:vAlign w:val="center"/>
          </w:tcPr>
          <w:p>
            <w:pPr>
              <w:spacing w:line="288" w:lineRule="auto"/>
              <w:jc w:val="center"/>
              <w:rPr>
                <w:szCs w:val="21"/>
              </w:rPr>
            </w:pPr>
          </w:p>
        </w:tc>
        <w:tc>
          <w:tcPr>
            <w:tcW w:w="2258" w:type="dxa"/>
            <w:tcBorders>
              <w:top w:val="single" w:color="auto" w:sz="4" w:space="0"/>
              <w:left w:val="single" w:color="auto" w:sz="4" w:space="0"/>
              <w:bottom w:val="single" w:color="auto" w:sz="4" w:space="0"/>
              <w:right w:val="single" w:color="auto" w:sz="4" w:space="0"/>
            </w:tcBorders>
            <w:vAlign w:val="center"/>
          </w:tcPr>
          <w:p>
            <w:pPr>
              <w:jc w:val="center"/>
              <w:rPr>
                <w:szCs w:val="21"/>
              </w:rPr>
            </w:pPr>
          </w:p>
        </w:tc>
        <w:tc>
          <w:tcPr>
            <w:tcW w:w="2575" w:type="dxa"/>
            <w:tcBorders>
              <w:top w:val="single" w:color="auto" w:sz="4" w:space="0"/>
              <w:left w:val="single" w:color="auto" w:sz="4" w:space="0"/>
              <w:bottom w:val="single" w:color="auto" w:sz="4" w:space="0"/>
              <w:right w:val="single" w:color="auto" w:sz="4" w:space="0"/>
            </w:tcBorders>
            <w:vAlign w:val="center"/>
          </w:tcPr>
          <w:p>
            <w:pPr>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063" w:type="dxa"/>
            <w:tcBorders>
              <w:top w:val="single" w:color="auto" w:sz="4" w:space="0"/>
              <w:left w:val="single" w:color="auto" w:sz="4" w:space="0"/>
              <w:bottom w:val="single" w:color="auto" w:sz="4" w:space="0"/>
              <w:right w:val="single" w:color="auto" w:sz="4" w:space="0"/>
            </w:tcBorders>
            <w:vAlign w:val="center"/>
          </w:tcPr>
          <w:p>
            <w:pPr>
              <w:spacing w:line="288" w:lineRule="auto"/>
              <w:jc w:val="center"/>
              <w:rPr>
                <w:szCs w:val="21"/>
              </w:rPr>
            </w:pPr>
          </w:p>
        </w:tc>
        <w:tc>
          <w:tcPr>
            <w:tcW w:w="1626" w:type="dxa"/>
            <w:tcBorders>
              <w:top w:val="single" w:color="auto" w:sz="4" w:space="0"/>
              <w:left w:val="single" w:color="auto" w:sz="4" w:space="0"/>
              <w:bottom w:val="single" w:color="auto" w:sz="4" w:space="0"/>
              <w:right w:val="single" w:color="auto" w:sz="4" w:space="0"/>
            </w:tcBorders>
            <w:vAlign w:val="center"/>
          </w:tcPr>
          <w:p>
            <w:pPr>
              <w:spacing w:line="288" w:lineRule="auto"/>
              <w:jc w:val="center"/>
              <w:rPr>
                <w:szCs w:val="21"/>
              </w:rPr>
            </w:pPr>
          </w:p>
        </w:tc>
        <w:tc>
          <w:tcPr>
            <w:tcW w:w="2258" w:type="dxa"/>
            <w:tcBorders>
              <w:top w:val="single" w:color="auto" w:sz="4" w:space="0"/>
              <w:left w:val="single" w:color="auto" w:sz="4" w:space="0"/>
              <w:bottom w:val="single" w:color="auto" w:sz="4" w:space="0"/>
              <w:right w:val="single" w:color="auto" w:sz="4" w:space="0"/>
            </w:tcBorders>
            <w:vAlign w:val="center"/>
          </w:tcPr>
          <w:p>
            <w:pPr>
              <w:jc w:val="center"/>
              <w:rPr>
                <w:szCs w:val="21"/>
              </w:rPr>
            </w:pPr>
          </w:p>
        </w:tc>
        <w:tc>
          <w:tcPr>
            <w:tcW w:w="2575" w:type="dxa"/>
            <w:tcBorders>
              <w:top w:val="single" w:color="auto" w:sz="4" w:space="0"/>
              <w:left w:val="single" w:color="auto" w:sz="4" w:space="0"/>
              <w:bottom w:val="single" w:color="auto" w:sz="4" w:space="0"/>
              <w:right w:val="single" w:color="auto" w:sz="4" w:space="0"/>
            </w:tcBorders>
            <w:vAlign w:val="center"/>
          </w:tcPr>
          <w:p>
            <w:pPr>
              <w:jc w:val="center"/>
              <w:rPr>
                <w:szCs w:val="21"/>
              </w:rPr>
            </w:pPr>
          </w:p>
        </w:tc>
      </w:tr>
    </w:tbl>
    <w:p>
      <w:pPr>
        <w:spacing w:line="360" w:lineRule="auto"/>
      </w:pPr>
    </w:p>
    <w:p>
      <w:pPr>
        <w:pStyle w:val="41"/>
        <w:spacing w:line="360" w:lineRule="auto"/>
        <w:ind w:firstLine="0" w:firstLineChars="0"/>
        <w:rPr>
          <w:b/>
        </w:rPr>
      </w:pPr>
      <w:r>
        <w:rPr>
          <w:b/>
        </w:rPr>
        <w:t>3）证明材料</w:t>
      </w:r>
    </w:p>
    <w:p>
      <w:pPr>
        <w:spacing w:line="288" w:lineRule="auto"/>
        <w:rPr>
          <w:b/>
          <w:bCs/>
          <w:lang w:val="zh-CN"/>
        </w:rPr>
      </w:pPr>
      <w:r>
        <w:rPr>
          <w:b/>
          <w:bCs/>
          <w:lang w:val="zh-CN"/>
        </w:rPr>
        <w:t>提交材料及要求：</w:t>
      </w:r>
    </w:p>
    <w:p>
      <w:pPr>
        <w:pStyle w:val="41"/>
        <w:numPr>
          <w:ilvl w:val="0"/>
          <w:numId w:val="36"/>
        </w:numPr>
        <w:spacing w:line="288" w:lineRule="auto"/>
        <w:ind w:firstLineChars="0"/>
        <w:rPr>
          <w:szCs w:val="21"/>
        </w:rPr>
      </w:pPr>
      <w:r>
        <w:t>给排水专业施工图及设计说明</w:t>
      </w:r>
      <w:r>
        <w:rPr>
          <w:szCs w:val="21"/>
        </w:rPr>
        <w:t>：</w:t>
      </w:r>
      <w:r>
        <w:t>应包括室内外给排水消防系统设计说明、室内外给排水消防系统施工说明、室外给排水总平面图、非传统水源利用工艺流程图及机房详图、非传统水源机房给水系统图</w:t>
      </w:r>
      <w:r>
        <w:rPr>
          <w:szCs w:val="21"/>
        </w:rPr>
        <w:t>；</w:t>
      </w:r>
    </w:p>
    <w:p>
      <w:pPr>
        <w:pStyle w:val="41"/>
        <w:numPr>
          <w:ilvl w:val="0"/>
          <w:numId w:val="36"/>
        </w:numPr>
        <w:spacing w:line="288" w:lineRule="auto"/>
        <w:ind w:firstLineChars="0"/>
        <w:rPr>
          <w:szCs w:val="21"/>
        </w:rPr>
      </w:pPr>
      <w:r>
        <w:t>非传统水源利用率计算书</w:t>
      </w:r>
      <w:r>
        <w:rPr>
          <w:szCs w:val="21"/>
        </w:rPr>
        <w:t>：应包括水量平衡分析、非传统水源利用系统设备及构筑物参数的计算确定、各项用水的详细计算过程、技术经济分析等；</w:t>
      </w:r>
    </w:p>
    <w:p>
      <w:pPr>
        <w:pStyle w:val="41"/>
        <w:numPr>
          <w:ilvl w:val="0"/>
          <w:numId w:val="36"/>
        </w:numPr>
        <w:tabs>
          <w:tab w:val="left" w:pos="709"/>
        </w:tabs>
        <w:spacing w:line="288" w:lineRule="auto"/>
        <w:ind w:firstLineChars="0"/>
        <w:rPr>
          <w:szCs w:val="21"/>
        </w:rPr>
      </w:pPr>
      <w:r>
        <w:rPr>
          <w:szCs w:val="21"/>
        </w:rPr>
        <w:t>如采用市政中水，应提供当地相关主管部门的许可。</w:t>
      </w:r>
    </w:p>
    <w:p>
      <w:pPr>
        <w:spacing w:line="288" w:lineRule="auto"/>
        <w:rPr>
          <w:szCs w:val="21"/>
        </w:rPr>
      </w:pPr>
    </w:p>
    <w:p>
      <w:pPr>
        <w:spacing w:line="288" w:lineRule="auto"/>
        <w:rPr>
          <w:b/>
          <w:sz w:val="24"/>
        </w:rPr>
      </w:pPr>
      <w:r>
        <w:rPr>
          <w:b/>
          <w:szCs w:val="21"/>
        </w:rPr>
        <w:t>实际提交材料：</w:t>
      </w:r>
    </w:p>
    <w:tbl>
      <w:tblPr>
        <w:tblStyle w:val="25"/>
        <w:tblW w:w="845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179" w:hRule="atLeast"/>
          <w:jc w:val="center"/>
        </w:trPr>
        <w:tc>
          <w:tcPr>
            <w:tcW w:w="8454" w:type="dxa"/>
          </w:tcPr>
          <w:p>
            <w:pPr>
              <w:spacing w:line="288" w:lineRule="auto"/>
              <w:rPr>
                <w:szCs w:val="21"/>
              </w:rPr>
            </w:pPr>
          </w:p>
        </w:tc>
      </w:tr>
    </w:tbl>
    <w:p>
      <w:pPr>
        <w:widowControl/>
        <w:jc w:val="left"/>
      </w:pPr>
      <w:r>
        <w:br w:type="page"/>
      </w:r>
    </w:p>
    <w:p>
      <w:pPr>
        <w:pStyle w:val="3"/>
        <w:rPr>
          <w:rFonts w:ascii="Times New Roman" w:hAnsi="Times New Roman"/>
        </w:rPr>
      </w:pPr>
      <w:r>
        <w:rPr>
          <w:rFonts w:ascii="Times New Roman" w:hAnsi="Times New Roman"/>
        </w:rPr>
        <w:t>6.2.11冷却水补水使用非传统水源。（总分8分）</w:t>
      </w:r>
    </w:p>
    <w:p>
      <w:pPr>
        <w:spacing w:after="156" w:afterLines="50" w:line="288" w:lineRule="auto"/>
        <w:jc w:val="left"/>
        <w:rPr>
          <w:b/>
          <w:bCs/>
          <w:lang w:val="zh-CN"/>
        </w:rPr>
      </w:pPr>
      <w:r>
        <w:rPr>
          <w:b/>
          <w:bCs/>
          <w:lang w:val="zh-CN"/>
        </w:rPr>
        <w:t>本条得分：</w:t>
      </w:r>
      <w:r>
        <w:rPr>
          <w:rFonts w:hint="eastAsia"/>
          <w:b/>
          <w:bCs/>
          <w:lang w:val="en-US" w:eastAsia="zh-CN"/>
        </w:rPr>
        <w:t>8</w:t>
      </w:r>
      <w:r>
        <w:rPr>
          <w:b/>
          <w:bCs/>
          <w:lang w:val="zh-CN"/>
        </w:rPr>
        <w:t>；</w:t>
      </w:r>
    </w:p>
    <w:p>
      <w:pPr>
        <w:spacing w:after="156" w:afterLines="50" w:line="288" w:lineRule="auto"/>
        <w:jc w:val="left"/>
        <w:rPr>
          <w:b/>
          <w:bCs/>
          <w:lang w:val="zh-CN"/>
        </w:rPr>
      </w:pPr>
    </w:p>
    <w:p>
      <w:pPr>
        <w:tabs>
          <w:tab w:val="left" w:pos="420"/>
        </w:tabs>
        <w:spacing w:line="288" w:lineRule="auto"/>
        <w:rPr>
          <w:b/>
          <w:bCs/>
          <w:lang w:val="zh-CN"/>
        </w:rPr>
      </w:pPr>
      <w:r>
        <w:rPr>
          <w:b/>
          <w:bCs/>
          <w:lang w:val="zh-CN"/>
        </w:rPr>
        <w:t>1）自评得分</w:t>
      </w:r>
    </w:p>
    <w:tbl>
      <w:tblPr>
        <w:tblStyle w:val="25"/>
        <w:tblW w:w="852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7"/>
        <w:gridCol w:w="2834"/>
        <w:gridCol w:w="2412"/>
        <w:gridCol w:w="1133"/>
        <w:gridCol w:w="13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4" w:hRule="atLeast"/>
          <w:jc w:val="center"/>
        </w:trPr>
        <w:tc>
          <w:tcPr>
            <w:tcW w:w="817" w:type="dxa"/>
            <w:vAlign w:val="center"/>
          </w:tcPr>
          <w:p>
            <w:pPr>
              <w:spacing w:line="288" w:lineRule="auto"/>
              <w:jc w:val="center"/>
              <w:rPr>
                <w:b/>
                <w:bCs/>
                <w:lang w:val="zh-CN"/>
              </w:rPr>
            </w:pPr>
            <w:r>
              <w:rPr>
                <w:rFonts w:hint="eastAsia"/>
                <w:b/>
                <w:bCs/>
                <w:lang w:val="zh-CN"/>
              </w:rPr>
              <w:t>序号</w:t>
            </w:r>
          </w:p>
        </w:tc>
        <w:tc>
          <w:tcPr>
            <w:tcW w:w="5246" w:type="dxa"/>
            <w:gridSpan w:val="2"/>
            <w:vAlign w:val="center"/>
          </w:tcPr>
          <w:p>
            <w:pPr>
              <w:spacing w:line="288" w:lineRule="auto"/>
              <w:jc w:val="center"/>
              <w:rPr>
                <w:b/>
                <w:bCs/>
                <w:lang w:val="zh-CN"/>
              </w:rPr>
            </w:pPr>
            <w:r>
              <w:rPr>
                <w:b/>
                <w:bCs/>
                <w:lang w:val="zh-CN"/>
              </w:rPr>
              <w:t>评价内容</w:t>
            </w:r>
          </w:p>
        </w:tc>
        <w:tc>
          <w:tcPr>
            <w:tcW w:w="1133" w:type="dxa"/>
            <w:vAlign w:val="center"/>
          </w:tcPr>
          <w:p>
            <w:pPr>
              <w:spacing w:line="288" w:lineRule="auto"/>
              <w:jc w:val="center"/>
              <w:rPr>
                <w:b/>
                <w:bCs/>
                <w:lang w:val="zh-CN"/>
              </w:rPr>
            </w:pPr>
            <w:r>
              <w:rPr>
                <w:b/>
                <w:bCs/>
                <w:lang w:val="zh-CN"/>
              </w:rPr>
              <w:t>评价分值</w:t>
            </w:r>
          </w:p>
        </w:tc>
        <w:tc>
          <w:tcPr>
            <w:tcW w:w="1326" w:type="dxa"/>
            <w:vAlign w:val="center"/>
          </w:tcPr>
          <w:p>
            <w:pPr>
              <w:spacing w:line="288" w:lineRule="auto"/>
              <w:jc w:val="center"/>
              <w:rPr>
                <w:b/>
                <w:bCs/>
                <w:lang w:val="zh-CN"/>
              </w:rPr>
            </w:pPr>
            <w:r>
              <w:rPr>
                <w:b/>
                <w:bCs/>
                <w:lang w:val="zh-CN"/>
              </w:rPr>
              <w:t>自评得分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3" w:hRule="atLeast"/>
          <w:jc w:val="center"/>
        </w:trPr>
        <w:tc>
          <w:tcPr>
            <w:tcW w:w="817" w:type="dxa"/>
            <w:vMerge w:val="restart"/>
            <w:vAlign w:val="center"/>
          </w:tcPr>
          <w:p>
            <w:pPr>
              <w:spacing w:line="288" w:lineRule="auto"/>
              <w:jc w:val="center"/>
              <w:rPr>
                <w:bCs/>
                <w:lang w:val="zh-CN"/>
              </w:rPr>
            </w:pPr>
            <w:r>
              <w:rPr>
                <w:rFonts w:hint="eastAsia"/>
                <w:bCs/>
                <w:lang w:val="zh-CN"/>
              </w:rPr>
              <w:t>1</w:t>
            </w:r>
          </w:p>
        </w:tc>
        <w:tc>
          <w:tcPr>
            <w:tcW w:w="2834" w:type="dxa"/>
            <w:vMerge w:val="restart"/>
            <w:vAlign w:val="center"/>
          </w:tcPr>
          <w:p>
            <w:pPr>
              <w:spacing w:line="288" w:lineRule="auto"/>
              <w:jc w:val="left"/>
              <w:rPr>
                <w:bCs/>
                <w:lang w:val="zh-CN"/>
              </w:rPr>
            </w:pPr>
            <w:r>
              <w:rPr>
                <w:bCs/>
                <w:lang w:val="zh-CN"/>
              </w:rPr>
              <w:t>冷却水补水使用非传统水源的量占其用水量比例</w:t>
            </w:r>
            <w:r>
              <w:rPr>
                <w:rFonts w:hint="eastAsia"/>
                <w:bCs/>
                <w:lang w:val="zh-CN"/>
              </w:rPr>
              <w:t>R</w:t>
            </w:r>
            <w:r>
              <w:rPr>
                <w:rFonts w:hint="eastAsia"/>
                <w:bCs/>
                <w:vertAlign w:val="subscript"/>
                <w:lang w:val="zh-CN"/>
              </w:rPr>
              <w:t>nt</w:t>
            </w:r>
          </w:p>
        </w:tc>
        <w:tc>
          <w:tcPr>
            <w:tcW w:w="2412" w:type="dxa"/>
            <w:vAlign w:val="center"/>
          </w:tcPr>
          <w:p>
            <w:pPr>
              <w:spacing w:line="288" w:lineRule="auto"/>
              <w:jc w:val="center"/>
              <w:rPr>
                <w:bCs/>
                <w:lang w:val="zh-CN"/>
              </w:rPr>
            </w:pPr>
            <w:r>
              <w:rPr>
                <w:bCs/>
                <w:lang w:val="zh-CN"/>
              </w:rPr>
              <w:t>10%≤</w:t>
            </w:r>
            <w:r>
              <w:rPr>
                <w:rFonts w:hint="eastAsia"/>
                <w:bCs/>
                <w:lang w:val="zh-CN"/>
              </w:rPr>
              <w:t>R</w:t>
            </w:r>
            <w:r>
              <w:rPr>
                <w:rFonts w:hint="eastAsia"/>
                <w:bCs/>
                <w:vertAlign w:val="subscript"/>
                <w:lang w:val="zh-CN"/>
              </w:rPr>
              <w:t>nt</w:t>
            </w:r>
            <w:r>
              <w:rPr>
                <w:bCs/>
                <w:lang w:val="zh-CN"/>
              </w:rPr>
              <w:t>＜30%</w:t>
            </w:r>
          </w:p>
        </w:tc>
        <w:tc>
          <w:tcPr>
            <w:tcW w:w="1133" w:type="dxa"/>
            <w:vAlign w:val="center"/>
          </w:tcPr>
          <w:p>
            <w:pPr>
              <w:spacing w:line="288" w:lineRule="auto"/>
              <w:jc w:val="center"/>
              <w:rPr>
                <w:bCs/>
                <w:lang w:val="zh-CN"/>
              </w:rPr>
            </w:pPr>
            <w:r>
              <w:rPr>
                <w:bCs/>
                <w:lang w:val="zh-CN"/>
              </w:rPr>
              <w:t>4</w:t>
            </w:r>
          </w:p>
        </w:tc>
        <w:tc>
          <w:tcPr>
            <w:tcW w:w="1326" w:type="dxa"/>
            <w:vMerge w:val="restart"/>
            <w:vAlign w:val="center"/>
          </w:tcPr>
          <w:p>
            <w:pPr>
              <w:spacing w:line="288" w:lineRule="auto"/>
              <w:jc w:val="center"/>
              <w:rPr>
                <w:b/>
                <w:bCs/>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7" w:hRule="atLeast"/>
          <w:jc w:val="center"/>
        </w:trPr>
        <w:tc>
          <w:tcPr>
            <w:tcW w:w="817" w:type="dxa"/>
            <w:vMerge w:val="continue"/>
            <w:vAlign w:val="center"/>
          </w:tcPr>
          <w:p>
            <w:pPr>
              <w:spacing w:line="288" w:lineRule="auto"/>
              <w:jc w:val="center"/>
              <w:rPr>
                <w:bCs/>
                <w:lang w:val="zh-CN"/>
              </w:rPr>
            </w:pPr>
          </w:p>
        </w:tc>
        <w:tc>
          <w:tcPr>
            <w:tcW w:w="2834" w:type="dxa"/>
            <w:vMerge w:val="continue"/>
            <w:vAlign w:val="center"/>
          </w:tcPr>
          <w:p>
            <w:pPr>
              <w:spacing w:line="288" w:lineRule="auto"/>
              <w:jc w:val="left"/>
              <w:rPr>
                <w:bCs/>
                <w:lang w:val="zh-CN"/>
              </w:rPr>
            </w:pPr>
          </w:p>
        </w:tc>
        <w:tc>
          <w:tcPr>
            <w:tcW w:w="2412" w:type="dxa"/>
            <w:vAlign w:val="center"/>
          </w:tcPr>
          <w:p>
            <w:pPr>
              <w:spacing w:line="288" w:lineRule="auto"/>
              <w:jc w:val="center"/>
              <w:rPr>
                <w:bCs/>
                <w:lang w:val="zh-CN"/>
              </w:rPr>
            </w:pPr>
            <w:r>
              <w:rPr>
                <w:bCs/>
                <w:lang w:val="zh-CN"/>
              </w:rPr>
              <w:t>30%≤</w:t>
            </w:r>
            <w:r>
              <w:rPr>
                <w:rFonts w:hint="eastAsia"/>
                <w:bCs/>
                <w:lang w:val="zh-CN"/>
              </w:rPr>
              <w:t>R</w:t>
            </w:r>
            <w:r>
              <w:rPr>
                <w:rFonts w:hint="eastAsia"/>
                <w:bCs/>
                <w:vertAlign w:val="subscript"/>
                <w:lang w:val="zh-CN"/>
              </w:rPr>
              <w:t>nt</w:t>
            </w:r>
            <w:r>
              <w:rPr>
                <w:bCs/>
                <w:lang w:val="zh-CN"/>
              </w:rPr>
              <w:t>＜50%</w:t>
            </w:r>
          </w:p>
        </w:tc>
        <w:tc>
          <w:tcPr>
            <w:tcW w:w="1133" w:type="dxa"/>
            <w:vAlign w:val="center"/>
          </w:tcPr>
          <w:p>
            <w:pPr>
              <w:spacing w:line="288" w:lineRule="auto"/>
              <w:jc w:val="center"/>
              <w:rPr>
                <w:bCs/>
                <w:lang w:val="zh-CN"/>
              </w:rPr>
            </w:pPr>
            <w:r>
              <w:rPr>
                <w:bCs/>
                <w:lang w:val="zh-CN"/>
              </w:rPr>
              <w:t>6</w:t>
            </w:r>
          </w:p>
        </w:tc>
        <w:tc>
          <w:tcPr>
            <w:tcW w:w="1326" w:type="dxa"/>
            <w:vMerge w:val="continue"/>
            <w:vAlign w:val="center"/>
          </w:tcPr>
          <w:p>
            <w:pPr>
              <w:spacing w:line="288" w:lineRule="auto"/>
              <w:jc w:val="center"/>
              <w:rPr>
                <w:b/>
                <w:bCs/>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2" w:hRule="atLeast"/>
          <w:jc w:val="center"/>
        </w:trPr>
        <w:tc>
          <w:tcPr>
            <w:tcW w:w="817" w:type="dxa"/>
            <w:vMerge w:val="continue"/>
            <w:vAlign w:val="center"/>
          </w:tcPr>
          <w:p>
            <w:pPr>
              <w:spacing w:line="288" w:lineRule="auto"/>
              <w:jc w:val="center"/>
              <w:rPr>
                <w:bCs/>
                <w:lang w:val="zh-CN"/>
              </w:rPr>
            </w:pPr>
          </w:p>
        </w:tc>
        <w:tc>
          <w:tcPr>
            <w:tcW w:w="2834" w:type="dxa"/>
            <w:vMerge w:val="continue"/>
            <w:vAlign w:val="center"/>
          </w:tcPr>
          <w:p>
            <w:pPr>
              <w:spacing w:line="288" w:lineRule="auto"/>
              <w:jc w:val="left"/>
              <w:rPr>
                <w:bCs/>
                <w:lang w:val="zh-CN"/>
              </w:rPr>
            </w:pPr>
          </w:p>
        </w:tc>
        <w:tc>
          <w:tcPr>
            <w:tcW w:w="2412" w:type="dxa"/>
            <w:vAlign w:val="center"/>
          </w:tcPr>
          <w:p>
            <w:pPr>
              <w:spacing w:line="288" w:lineRule="auto"/>
              <w:jc w:val="center"/>
              <w:rPr>
                <w:bCs/>
                <w:lang w:val="zh-CN"/>
              </w:rPr>
            </w:pPr>
            <w:r>
              <w:rPr>
                <w:rFonts w:hint="eastAsia"/>
                <w:bCs/>
                <w:lang w:val="zh-CN"/>
              </w:rPr>
              <w:t>R</w:t>
            </w:r>
            <w:r>
              <w:rPr>
                <w:rFonts w:hint="eastAsia"/>
                <w:bCs/>
                <w:vertAlign w:val="subscript"/>
                <w:lang w:val="zh-CN"/>
              </w:rPr>
              <w:t>nt</w:t>
            </w:r>
            <w:r>
              <w:rPr>
                <w:bCs/>
                <w:lang w:val="zh-CN"/>
              </w:rPr>
              <w:t>≥50%</w:t>
            </w:r>
          </w:p>
        </w:tc>
        <w:tc>
          <w:tcPr>
            <w:tcW w:w="1133" w:type="dxa"/>
            <w:vAlign w:val="center"/>
          </w:tcPr>
          <w:p>
            <w:pPr>
              <w:spacing w:line="288" w:lineRule="auto"/>
              <w:jc w:val="center"/>
              <w:rPr>
                <w:bCs/>
                <w:lang w:val="zh-CN"/>
              </w:rPr>
            </w:pPr>
            <w:r>
              <w:rPr>
                <w:bCs/>
                <w:lang w:val="zh-CN"/>
              </w:rPr>
              <w:t>8</w:t>
            </w:r>
          </w:p>
        </w:tc>
        <w:tc>
          <w:tcPr>
            <w:tcW w:w="1326" w:type="dxa"/>
            <w:vMerge w:val="continue"/>
            <w:vAlign w:val="center"/>
          </w:tcPr>
          <w:p>
            <w:pPr>
              <w:spacing w:line="288" w:lineRule="auto"/>
              <w:jc w:val="center"/>
              <w:rPr>
                <w:b/>
                <w:bCs/>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77" w:hRule="atLeast"/>
          <w:jc w:val="center"/>
        </w:trPr>
        <w:tc>
          <w:tcPr>
            <w:tcW w:w="817" w:type="dxa"/>
            <w:vAlign w:val="center"/>
          </w:tcPr>
          <w:p>
            <w:pPr>
              <w:spacing w:line="288" w:lineRule="auto"/>
              <w:jc w:val="center"/>
              <w:rPr>
                <w:bCs/>
                <w:lang w:val="zh-CN"/>
              </w:rPr>
            </w:pPr>
            <w:r>
              <w:rPr>
                <w:rFonts w:hint="eastAsia"/>
                <w:bCs/>
                <w:lang w:val="zh-CN"/>
              </w:rPr>
              <w:t>2</w:t>
            </w:r>
          </w:p>
        </w:tc>
        <w:tc>
          <w:tcPr>
            <w:tcW w:w="5246" w:type="dxa"/>
            <w:gridSpan w:val="2"/>
            <w:vAlign w:val="center"/>
          </w:tcPr>
          <w:p>
            <w:pPr>
              <w:spacing w:line="288" w:lineRule="auto"/>
              <w:jc w:val="left"/>
              <w:rPr>
                <w:bCs/>
                <w:lang w:val="zh-CN"/>
              </w:rPr>
            </w:pPr>
            <w:r>
              <w:rPr>
                <w:bCs/>
                <w:lang w:val="zh-CN"/>
              </w:rPr>
              <w:t>建筑无冷却水补水系统</w:t>
            </w:r>
          </w:p>
        </w:tc>
        <w:tc>
          <w:tcPr>
            <w:tcW w:w="1133" w:type="dxa"/>
            <w:vAlign w:val="center"/>
          </w:tcPr>
          <w:p>
            <w:pPr>
              <w:spacing w:line="288" w:lineRule="auto"/>
              <w:jc w:val="center"/>
              <w:rPr>
                <w:bCs/>
                <w:lang w:val="zh-CN"/>
              </w:rPr>
            </w:pPr>
            <w:r>
              <w:rPr>
                <w:bCs/>
                <w:lang w:val="zh-CN"/>
              </w:rPr>
              <w:t>8</w:t>
            </w:r>
          </w:p>
        </w:tc>
        <w:tc>
          <w:tcPr>
            <w:tcW w:w="1326" w:type="dxa"/>
            <w:vAlign w:val="center"/>
          </w:tcPr>
          <w:p>
            <w:pPr>
              <w:spacing w:line="288" w:lineRule="auto"/>
              <w:jc w:val="center"/>
              <w:rPr>
                <w:rFonts w:hint="eastAsia" w:eastAsia="宋体"/>
                <w:b/>
                <w:bCs/>
                <w:lang w:val="en-US" w:eastAsia="zh-CN"/>
              </w:rPr>
            </w:pPr>
            <w:r>
              <w:rPr>
                <w:rFonts w:hint="eastAsia"/>
                <w:b/>
                <w:bCs/>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77" w:hRule="atLeast"/>
          <w:jc w:val="center"/>
        </w:trPr>
        <w:tc>
          <w:tcPr>
            <w:tcW w:w="6063" w:type="dxa"/>
            <w:gridSpan w:val="3"/>
          </w:tcPr>
          <w:p>
            <w:pPr>
              <w:spacing w:line="288" w:lineRule="auto"/>
              <w:jc w:val="center"/>
              <w:rPr>
                <w:bCs/>
                <w:lang w:val="zh-CN"/>
              </w:rPr>
            </w:pPr>
            <w:r>
              <w:rPr>
                <w:rFonts w:hint="eastAsia"/>
                <w:bCs/>
                <w:lang w:val="zh-CN"/>
              </w:rPr>
              <w:t>合计</w:t>
            </w:r>
          </w:p>
        </w:tc>
        <w:tc>
          <w:tcPr>
            <w:tcW w:w="1133" w:type="dxa"/>
            <w:vAlign w:val="center"/>
          </w:tcPr>
          <w:p>
            <w:pPr>
              <w:spacing w:line="288" w:lineRule="auto"/>
              <w:jc w:val="center"/>
              <w:rPr>
                <w:bCs/>
                <w:lang w:val="zh-CN"/>
              </w:rPr>
            </w:pPr>
            <w:r>
              <w:rPr>
                <w:rFonts w:hint="eastAsia"/>
                <w:bCs/>
                <w:lang w:val="zh-CN"/>
              </w:rPr>
              <w:t>8</w:t>
            </w:r>
          </w:p>
        </w:tc>
        <w:tc>
          <w:tcPr>
            <w:tcW w:w="1326" w:type="dxa"/>
            <w:vAlign w:val="center"/>
          </w:tcPr>
          <w:p>
            <w:pPr>
              <w:spacing w:line="288" w:lineRule="auto"/>
              <w:jc w:val="center"/>
              <w:rPr>
                <w:rFonts w:hint="eastAsia" w:eastAsia="宋体"/>
                <w:b/>
                <w:bCs/>
                <w:lang w:val="en-US" w:eastAsia="zh-CN"/>
              </w:rPr>
            </w:pPr>
            <w:r>
              <w:rPr>
                <w:rFonts w:hint="eastAsia"/>
                <w:b/>
                <w:bCs/>
                <w:lang w:val="en-US" w:eastAsia="zh-CN"/>
              </w:rPr>
              <w:t>8</w:t>
            </w:r>
          </w:p>
        </w:tc>
      </w:tr>
    </w:tbl>
    <w:p>
      <w:pPr>
        <w:spacing w:line="288" w:lineRule="auto"/>
        <w:rPr>
          <w:szCs w:val="21"/>
        </w:rPr>
      </w:pPr>
    </w:p>
    <w:p>
      <w:pPr>
        <w:tabs>
          <w:tab w:val="left" w:pos="420"/>
        </w:tabs>
        <w:spacing w:line="288" w:lineRule="auto"/>
        <w:rPr>
          <w:b/>
          <w:bCs/>
          <w:lang w:val="zh-CN"/>
        </w:rPr>
      </w:pPr>
      <w:r>
        <w:rPr>
          <w:b/>
          <w:bCs/>
          <w:lang w:val="zh-CN"/>
        </w:rPr>
        <w:t>2）评价要点</w:t>
      </w:r>
    </w:p>
    <w:p>
      <w:pPr>
        <w:spacing w:line="360" w:lineRule="auto"/>
        <w:rPr>
          <w:rFonts w:eastAsiaTheme="minorEastAsia"/>
        </w:rPr>
      </w:pPr>
      <w:r>
        <w:rPr>
          <w:rFonts w:eastAsiaTheme="minorEastAsia"/>
        </w:rPr>
        <w:t>建筑是否有冷却水补水系统：□是、</w:t>
      </w:r>
      <w:r>
        <w:rPr>
          <w:rFonts w:hint="eastAsia" w:ascii="宋体" w:hAnsi="宋体"/>
          <w:b/>
          <w:bCs/>
        </w:rPr>
        <w:t>√</w:t>
      </w:r>
      <w:r>
        <w:rPr>
          <w:rFonts w:eastAsiaTheme="minorEastAsia"/>
        </w:rPr>
        <w:t>否</w:t>
      </w:r>
    </w:p>
    <w:p>
      <w:pPr>
        <w:spacing w:line="360" w:lineRule="auto"/>
        <w:rPr>
          <w:rFonts w:eastAsiaTheme="minorEastAsia"/>
        </w:rPr>
      </w:pPr>
      <w:r>
        <w:rPr>
          <w:rFonts w:eastAsiaTheme="minorEastAsia"/>
        </w:rPr>
        <w:t>冷却水年补水量：（m</w:t>
      </w:r>
      <w:r>
        <w:rPr>
          <w:rFonts w:eastAsiaTheme="minorEastAsia"/>
          <w:vertAlign w:val="superscript"/>
        </w:rPr>
        <w:t>3</w:t>
      </w:r>
      <w:r>
        <w:rPr>
          <w:rFonts w:eastAsiaTheme="minorEastAsia"/>
        </w:rPr>
        <w:t>/a），冷却水补水中非传统水源用量：（m</w:t>
      </w:r>
      <w:r>
        <w:rPr>
          <w:rFonts w:eastAsiaTheme="minorEastAsia"/>
          <w:vertAlign w:val="superscript"/>
        </w:rPr>
        <w:t>3</w:t>
      </w:r>
      <w:r>
        <w:rPr>
          <w:rFonts w:eastAsiaTheme="minorEastAsia"/>
        </w:rPr>
        <w:t>/a），</w:t>
      </w:r>
    </w:p>
    <w:p>
      <w:pPr>
        <w:spacing w:line="360" w:lineRule="auto"/>
      </w:pPr>
      <w:r>
        <w:t>冷却补水非传统水源利用率：（%）</w:t>
      </w:r>
    </w:p>
    <w:p>
      <w:pPr>
        <w:autoSpaceDE w:val="0"/>
        <w:autoSpaceDN w:val="0"/>
        <w:adjustRightInd w:val="0"/>
        <w:jc w:val="left"/>
        <w:rPr>
          <w:kern w:val="0"/>
          <w:szCs w:val="21"/>
        </w:rPr>
      </w:pPr>
      <w:r>
        <w:rPr>
          <w:szCs w:val="21"/>
          <w:lang w:val="zh-CN"/>
        </w:rPr>
        <w:t>简要说明冷却塔补水量、补水来源、非传统水源处理工艺、设计出水水质以。</w:t>
      </w:r>
    </w:p>
    <w:tbl>
      <w:tblPr>
        <w:tblStyle w:val="25"/>
        <w:tblW w:w="852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cantSplit/>
          <w:trHeight w:val="1179" w:hRule="atLeast"/>
          <w:jc w:val="center"/>
        </w:trPr>
        <w:tc>
          <w:tcPr>
            <w:tcW w:w="8522" w:type="dxa"/>
          </w:tcPr>
          <w:p>
            <w:pPr>
              <w:spacing w:line="288" w:lineRule="auto"/>
              <w:ind w:firstLine="420" w:firstLineChars="200"/>
              <w:rPr>
                <w:szCs w:val="21"/>
              </w:rPr>
            </w:pPr>
            <w:r>
              <w:rPr>
                <w:rFonts w:hint="eastAsia" w:ascii="宋体" w:hAnsi="宋体"/>
                <w:szCs w:val="21"/>
              </w:rPr>
              <w:t>本项目采用</w:t>
            </w:r>
            <w:r>
              <w:rPr>
                <w:rFonts w:hint="eastAsia" w:ascii="宋体" w:hAnsi="宋体"/>
                <w:szCs w:val="21"/>
                <w:lang w:val="en-US" w:eastAsia="zh-CN"/>
              </w:rPr>
              <w:t>分体空调</w:t>
            </w:r>
            <w:r>
              <w:rPr>
                <w:rFonts w:hint="eastAsia" w:ascii="宋体" w:hAnsi="宋体"/>
                <w:szCs w:val="21"/>
              </w:rPr>
              <w:t>，没有冷却水补水系统。</w:t>
            </w:r>
          </w:p>
        </w:tc>
      </w:tr>
    </w:tbl>
    <w:p>
      <w:pPr>
        <w:spacing w:line="360" w:lineRule="auto"/>
      </w:pPr>
    </w:p>
    <w:p>
      <w:pPr>
        <w:tabs>
          <w:tab w:val="left" w:pos="420"/>
        </w:tabs>
        <w:spacing w:line="288" w:lineRule="auto"/>
        <w:rPr>
          <w:b/>
          <w:bCs/>
          <w:lang w:val="zh-CN"/>
        </w:rPr>
      </w:pPr>
      <w:r>
        <w:rPr>
          <w:b/>
          <w:bCs/>
          <w:lang w:val="zh-CN"/>
        </w:rPr>
        <w:t>3）证明材料</w:t>
      </w:r>
    </w:p>
    <w:p>
      <w:pPr>
        <w:spacing w:line="288" w:lineRule="auto"/>
        <w:rPr>
          <w:b/>
          <w:bCs/>
          <w:lang w:val="zh-CN"/>
        </w:rPr>
      </w:pPr>
      <w:r>
        <w:rPr>
          <w:b/>
          <w:bCs/>
          <w:lang w:val="zh-CN"/>
        </w:rPr>
        <w:t>提交材料及要求：</w:t>
      </w:r>
    </w:p>
    <w:p>
      <w:pPr>
        <w:pStyle w:val="41"/>
        <w:numPr>
          <w:ilvl w:val="0"/>
          <w:numId w:val="37"/>
        </w:numPr>
        <w:spacing w:line="288" w:lineRule="auto"/>
        <w:ind w:firstLineChars="0"/>
      </w:pPr>
      <w:r>
        <w:t>给排水专业施工图及设计说明：应包括室内外给排水消防系统设计及施工说明、暖通空调系统设计及施工说明、给水系统图、非传统水源利用工艺流程图及机房详图；</w:t>
      </w:r>
    </w:p>
    <w:p>
      <w:pPr>
        <w:pStyle w:val="41"/>
        <w:numPr>
          <w:ilvl w:val="0"/>
          <w:numId w:val="37"/>
        </w:numPr>
        <w:tabs>
          <w:tab w:val="left" w:pos="709"/>
        </w:tabs>
        <w:spacing w:line="288" w:lineRule="auto"/>
        <w:ind w:firstLineChars="0"/>
      </w:pPr>
      <w:r>
        <w:rPr>
          <w:kern w:val="0"/>
          <w:szCs w:val="21"/>
        </w:rPr>
        <w:t>项目所在地相关主管部门的非传统水源利用许可</w:t>
      </w:r>
      <w:r>
        <w:t>；</w:t>
      </w:r>
    </w:p>
    <w:p>
      <w:pPr>
        <w:pStyle w:val="41"/>
        <w:numPr>
          <w:ilvl w:val="0"/>
          <w:numId w:val="37"/>
        </w:numPr>
        <w:tabs>
          <w:tab w:val="left" w:pos="709"/>
        </w:tabs>
        <w:spacing w:line="288" w:lineRule="auto"/>
        <w:ind w:firstLineChars="0"/>
      </w:pPr>
      <w:r>
        <w:t>非传统水源利用率计算书</w:t>
      </w:r>
      <w:r>
        <w:rPr>
          <w:szCs w:val="21"/>
        </w:rPr>
        <w:t>：</w:t>
      </w:r>
      <w:r>
        <w:t>应包括</w:t>
      </w:r>
      <w:r>
        <w:rPr>
          <w:szCs w:val="21"/>
        </w:rPr>
        <w:t>冷却系统补水量计算、水量平衡分析、非传统水源利用系统设备及构筑物参数的计算确定、技术经济分析等。</w:t>
      </w:r>
    </w:p>
    <w:p>
      <w:pPr>
        <w:spacing w:line="288" w:lineRule="auto"/>
        <w:rPr>
          <w:szCs w:val="21"/>
        </w:rPr>
      </w:pPr>
    </w:p>
    <w:p>
      <w:pPr>
        <w:spacing w:line="288" w:lineRule="auto"/>
        <w:rPr>
          <w:b/>
          <w:sz w:val="24"/>
        </w:rPr>
      </w:pPr>
      <w:r>
        <w:rPr>
          <w:b/>
          <w:szCs w:val="21"/>
        </w:rPr>
        <w:t>实际提交材料：</w:t>
      </w:r>
    </w:p>
    <w:tbl>
      <w:tblPr>
        <w:tblStyle w:val="25"/>
        <w:tblW w:w="852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179" w:hRule="atLeast"/>
          <w:jc w:val="center"/>
        </w:trPr>
        <w:tc>
          <w:tcPr>
            <w:tcW w:w="8522" w:type="dxa"/>
          </w:tcPr>
          <w:p>
            <w:pPr>
              <w:spacing w:line="288" w:lineRule="auto"/>
              <w:rPr>
                <w:rFonts w:ascii="Times New Roman" w:hAnsi="宋体"/>
                <w:color w:val="auto"/>
                <w:sz w:val="21"/>
                <w:szCs w:val="21"/>
                <w:lang w:eastAsia="zh-CN"/>
              </w:rPr>
            </w:pPr>
            <w:r>
              <w:rPr>
                <w:rFonts w:hint="eastAsia"/>
                <w:kern w:val="0"/>
                <w:szCs w:val="21"/>
                <w:lang w:eastAsia="zh-CN"/>
              </w:rPr>
              <w:t>给排水</w:t>
            </w:r>
            <w:r>
              <w:rPr>
                <w:kern w:val="0"/>
                <w:szCs w:val="21"/>
              </w:rPr>
              <w:t>专业施工图及设计说明</w:t>
            </w:r>
            <w:r>
              <w:rPr>
                <w:rFonts w:hint="eastAsia"/>
                <w:kern w:val="0"/>
                <w:szCs w:val="21"/>
                <w:lang w:eastAsia="zh-CN"/>
              </w:rPr>
              <w:t>：</w:t>
            </w:r>
            <w:r>
              <w:rPr>
                <w:rFonts w:ascii="Times New Roman" w:hAnsi="Times New Roman"/>
                <w:color w:val="auto"/>
                <w:sz w:val="21"/>
                <w:szCs w:val="21"/>
                <w:lang w:eastAsia="zh-CN"/>
              </w:rPr>
              <w:t xml:space="preserve">6.2 </w:t>
            </w:r>
            <w:r>
              <w:rPr>
                <w:rFonts w:ascii="Times New Roman" w:hAnsi="宋体"/>
                <w:color w:val="auto"/>
                <w:sz w:val="21"/>
                <w:szCs w:val="21"/>
                <w:lang w:eastAsia="zh-CN"/>
              </w:rPr>
              <w:t>给排水施工图、设计说明</w:t>
            </w:r>
          </w:p>
          <w:p>
            <w:pPr>
              <w:spacing w:line="288" w:lineRule="auto"/>
              <w:rPr>
                <w:rFonts w:ascii="Times New Roman" w:hAnsi="宋体"/>
                <w:color w:val="auto"/>
                <w:sz w:val="21"/>
                <w:szCs w:val="21"/>
                <w:lang w:eastAsia="zh-CN"/>
              </w:rPr>
            </w:pPr>
            <w:r>
              <w:rPr>
                <w:kern w:val="0"/>
                <w:szCs w:val="21"/>
              </w:rPr>
              <w:t>暖通专业施工图及设计说明</w:t>
            </w:r>
            <w:r>
              <w:rPr>
                <w:rFonts w:hint="eastAsia"/>
                <w:kern w:val="0"/>
                <w:szCs w:val="21"/>
                <w:lang w:eastAsia="zh-CN"/>
              </w:rPr>
              <w:t>：</w:t>
            </w:r>
            <w:r>
              <w:rPr>
                <w:rFonts w:ascii="Times New Roman" w:hAnsi="Times New Roman"/>
                <w:color w:val="auto"/>
                <w:sz w:val="21"/>
                <w:szCs w:val="21"/>
                <w:lang w:eastAsia="zh-CN"/>
              </w:rPr>
              <w:t>5.</w:t>
            </w:r>
            <w:r>
              <w:rPr>
                <w:rFonts w:hint="eastAsia" w:ascii="Times New Roman" w:hAnsi="Times New Roman"/>
                <w:color w:val="auto"/>
                <w:sz w:val="21"/>
                <w:szCs w:val="21"/>
                <w:lang w:eastAsia="zh-CN"/>
              </w:rPr>
              <w:t>1</w:t>
            </w:r>
            <w:r>
              <w:rPr>
                <w:rFonts w:ascii="Times New Roman" w:hAnsi="Times New Roman"/>
                <w:color w:val="auto"/>
                <w:sz w:val="21"/>
                <w:szCs w:val="21"/>
                <w:lang w:eastAsia="zh-CN"/>
              </w:rPr>
              <w:t xml:space="preserve"> </w:t>
            </w:r>
            <w:r>
              <w:rPr>
                <w:rFonts w:ascii="Times New Roman" w:hAnsi="宋体"/>
                <w:color w:val="auto"/>
                <w:sz w:val="21"/>
                <w:szCs w:val="21"/>
                <w:lang w:eastAsia="zh-CN"/>
              </w:rPr>
              <w:t>暖通施工图纸、设计说明</w:t>
            </w:r>
          </w:p>
        </w:tc>
      </w:tr>
    </w:tbl>
    <w:p>
      <w:r>
        <w:br w:type="page"/>
      </w:r>
    </w:p>
    <w:p>
      <w:pPr>
        <w:pStyle w:val="3"/>
        <w:rPr>
          <w:rFonts w:ascii="Times New Roman" w:hAnsi="Times New Roman"/>
        </w:rPr>
      </w:pPr>
      <w:r>
        <w:rPr>
          <w:rFonts w:ascii="Times New Roman" w:hAnsi="Times New Roman"/>
        </w:rPr>
        <w:t>6.2.12结合雨水利用设施进行景观水体设计，景观水体利用雨水的补水量大于其水体蒸发量的60%，且采用生态水处理技术保障水体水质。（总分7分）</w:t>
      </w:r>
    </w:p>
    <w:p>
      <w:pPr>
        <w:spacing w:after="156" w:afterLines="50" w:line="288" w:lineRule="auto"/>
        <w:jc w:val="left"/>
        <w:rPr>
          <w:b/>
          <w:bCs/>
          <w:lang w:val="zh-CN"/>
        </w:rPr>
      </w:pPr>
      <w:r>
        <w:rPr>
          <w:b/>
          <w:bCs/>
          <w:lang w:val="zh-CN"/>
        </w:rPr>
        <w:t>本条得分：</w:t>
      </w:r>
      <w:r>
        <w:rPr>
          <w:rFonts w:hint="eastAsia"/>
          <w:b/>
          <w:bCs/>
          <w:lang w:val="en-US" w:eastAsia="zh-CN"/>
        </w:rPr>
        <w:t>7</w:t>
      </w:r>
      <w:r>
        <w:rPr>
          <w:b/>
          <w:bCs/>
          <w:lang w:val="zh-CN"/>
        </w:rPr>
        <w:t>；</w:t>
      </w:r>
    </w:p>
    <w:p>
      <w:pPr>
        <w:spacing w:after="156" w:afterLines="50" w:line="288" w:lineRule="auto"/>
        <w:jc w:val="left"/>
        <w:rPr>
          <w:b/>
          <w:bCs/>
          <w:lang w:val="zh-CN"/>
        </w:rPr>
      </w:pPr>
    </w:p>
    <w:p>
      <w:pPr>
        <w:tabs>
          <w:tab w:val="left" w:pos="420"/>
        </w:tabs>
        <w:spacing w:line="288" w:lineRule="auto"/>
        <w:rPr>
          <w:b/>
          <w:bCs/>
          <w:lang w:val="zh-CN"/>
        </w:rPr>
      </w:pPr>
      <w:r>
        <w:rPr>
          <w:b/>
          <w:bCs/>
          <w:lang w:val="zh-CN"/>
        </w:rPr>
        <w:t>1）自评得分</w:t>
      </w:r>
    </w:p>
    <w:tbl>
      <w:tblPr>
        <w:tblStyle w:val="25"/>
        <w:tblW w:w="852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9"/>
        <w:gridCol w:w="5255"/>
        <w:gridCol w:w="1210"/>
        <w:gridCol w:w="10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59" w:type="dxa"/>
            <w:vAlign w:val="center"/>
          </w:tcPr>
          <w:p>
            <w:pPr>
              <w:spacing w:line="288" w:lineRule="auto"/>
              <w:jc w:val="center"/>
              <w:rPr>
                <w:b/>
                <w:bCs/>
                <w:lang w:val="zh-CN"/>
              </w:rPr>
            </w:pPr>
            <w:r>
              <w:rPr>
                <w:rFonts w:hint="eastAsia"/>
                <w:b/>
                <w:bCs/>
                <w:lang w:val="zh-CN"/>
              </w:rPr>
              <w:t>序号</w:t>
            </w:r>
          </w:p>
        </w:tc>
        <w:tc>
          <w:tcPr>
            <w:tcW w:w="5255" w:type="dxa"/>
          </w:tcPr>
          <w:p>
            <w:pPr>
              <w:spacing w:line="288" w:lineRule="auto"/>
              <w:jc w:val="center"/>
              <w:rPr>
                <w:b/>
                <w:bCs/>
                <w:lang w:val="zh-CN"/>
              </w:rPr>
            </w:pPr>
            <w:r>
              <w:rPr>
                <w:b/>
                <w:bCs/>
                <w:lang w:val="zh-CN"/>
              </w:rPr>
              <w:t>评价内容</w:t>
            </w:r>
          </w:p>
        </w:tc>
        <w:tc>
          <w:tcPr>
            <w:tcW w:w="1210" w:type="dxa"/>
          </w:tcPr>
          <w:p>
            <w:pPr>
              <w:spacing w:line="288" w:lineRule="auto"/>
              <w:jc w:val="center"/>
              <w:rPr>
                <w:b/>
                <w:bCs/>
                <w:lang w:val="zh-CN"/>
              </w:rPr>
            </w:pPr>
            <w:r>
              <w:rPr>
                <w:b/>
                <w:bCs/>
                <w:lang w:val="zh-CN"/>
              </w:rPr>
              <w:t>评价分值</w:t>
            </w:r>
          </w:p>
        </w:tc>
        <w:tc>
          <w:tcPr>
            <w:tcW w:w="1098" w:type="dxa"/>
          </w:tcPr>
          <w:p>
            <w:pPr>
              <w:spacing w:line="288" w:lineRule="auto"/>
              <w:jc w:val="center"/>
              <w:rPr>
                <w:b/>
                <w:bCs/>
                <w:lang w:val="zh-CN"/>
              </w:rPr>
            </w:pPr>
            <w:r>
              <w:rPr>
                <w:b/>
                <w:bCs/>
                <w:lang w:val="zh-CN"/>
              </w:rPr>
              <w:t>自评得分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59" w:type="dxa"/>
            <w:vAlign w:val="center"/>
          </w:tcPr>
          <w:p>
            <w:pPr>
              <w:spacing w:line="288" w:lineRule="auto"/>
              <w:jc w:val="center"/>
              <w:rPr>
                <w:bCs/>
                <w:lang w:val="zh-CN"/>
              </w:rPr>
            </w:pPr>
            <w:r>
              <w:rPr>
                <w:rFonts w:hint="eastAsia"/>
                <w:bCs/>
                <w:lang w:val="zh-CN"/>
              </w:rPr>
              <w:t>1</w:t>
            </w:r>
          </w:p>
        </w:tc>
        <w:tc>
          <w:tcPr>
            <w:tcW w:w="5255" w:type="dxa"/>
            <w:vAlign w:val="center"/>
          </w:tcPr>
          <w:p>
            <w:pPr>
              <w:spacing w:line="288" w:lineRule="auto"/>
              <w:jc w:val="left"/>
              <w:rPr>
                <w:bCs/>
                <w:lang w:val="zh-CN"/>
              </w:rPr>
            </w:pPr>
            <w:r>
              <w:rPr>
                <w:bCs/>
                <w:lang w:val="zh-CN"/>
              </w:rPr>
              <w:t>对进入景观水体的雨水采取控制面源污染的措施</w:t>
            </w:r>
          </w:p>
        </w:tc>
        <w:tc>
          <w:tcPr>
            <w:tcW w:w="1210" w:type="dxa"/>
            <w:vAlign w:val="center"/>
          </w:tcPr>
          <w:p>
            <w:pPr>
              <w:spacing w:line="288" w:lineRule="auto"/>
              <w:jc w:val="center"/>
              <w:rPr>
                <w:bCs/>
                <w:lang w:val="zh-CN"/>
              </w:rPr>
            </w:pPr>
            <w:r>
              <w:rPr>
                <w:bCs/>
                <w:lang w:val="zh-CN"/>
              </w:rPr>
              <w:t>4</w:t>
            </w:r>
          </w:p>
        </w:tc>
        <w:tc>
          <w:tcPr>
            <w:tcW w:w="1098" w:type="dxa"/>
            <w:vAlign w:val="center"/>
          </w:tcPr>
          <w:p>
            <w:pPr>
              <w:spacing w:line="288" w:lineRule="auto"/>
              <w:jc w:val="center"/>
              <w:rPr>
                <w:rFonts w:hint="eastAsia" w:eastAsia="宋体"/>
                <w:b/>
                <w:bCs/>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59" w:type="dxa"/>
            <w:vAlign w:val="center"/>
          </w:tcPr>
          <w:p>
            <w:pPr>
              <w:spacing w:line="288" w:lineRule="auto"/>
              <w:jc w:val="center"/>
              <w:rPr>
                <w:bCs/>
                <w:lang w:val="zh-CN"/>
              </w:rPr>
            </w:pPr>
            <w:r>
              <w:rPr>
                <w:rFonts w:hint="eastAsia"/>
                <w:bCs/>
                <w:lang w:val="zh-CN"/>
              </w:rPr>
              <w:t>2</w:t>
            </w:r>
          </w:p>
        </w:tc>
        <w:tc>
          <w:tcPr>
            <w:tcW w:w="5255" w:type="dxa"/>
            <w:vAlign w:val="center"/>
          </w:tcPr>
          <w:p>
            <w:pPr>
              <w:spacing w:line="288" w:lineRule="auto"/>
              <w:jc w:val="left"/>
              <w:rPr>
                <w:bCs/>
                <w:lang w:val="zh-CN"/>
              </w:rPr>
            </w:pPr>
            <w:r>
              <w:rPr>
                <w:bCs/>
                <w:lang w:val="zh-CN"/>
              </w:rPr>
              <w:t>利用水生动、植物进行水体净化</w:t>
            </w:r>
          </w:p>
        </w:tc>
        <w:tc>
          <w:tcPr>
            <w:tcW w:w="1210" w:type="dxa"/>
            <w:vAlign w:val="center"/>
          </w:tcPr>
          <w:p>
            <w:pPr>
              <w:spacing w:line="288" w:lineRule="auto"/>
              <w:jc w:val="center"/>
              <w:rPr>
                <w:bCs/>
                <w:lang w:val="zh-CN"/>
              </w:rPr>
            </w:pPr>
            <w:r>
              <w:rPr>
                <w:bCs/>
                <w:lang w:val="zh-CN"/>
              </w:rPr>
              <w:t>3</w:t>
            </w:r>
          </w:p>
        </w:tc>
        <w:tc>
          <w:tcPr>
            <w:tcW w:w="1098" w:type="dxa"/>
            <w:vAlign w:val="center"/>
          </w:tcPr>
          <w:p>
            <w:pPr>
              <w:spacing w:line="288" w:lineRule="auto"/>
              <w:jc w:val="center"/>
              <w:rPr>
                <w:b/>
                <w:bCs/>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59" w:type="dxa"/>
            <w:vAlign w:val="center"/>
          </w:tcPr>
          <w:p>
            <w:pPr>
              <w:spacing w:line="288" w:lineRule="auto"/>
              <w:jc w:val="center"/>
              <w:rPr>
                <w:bCs/>
                <w:lang w:val="zh-CN"/>
              </w:rPr>
            </w:pPr>
            <w:r>
              <w:rPr>
                <w:rFonts w:hint="eastAsia"/>
                <w:bCs/>
                <w:lang w:val="zh-CN"/>
              </w:rPr>
              <w:t>3</w:t>
            </w:r>
          </w:p>
        </w:tc>
        <w:tc>
          <w:tcPr>
            <w:tcW w:w="5255" w:type="dxa"/>
            <w:vAlign w:val="center"/>
          </w:tcPr>
          <w:p>
            <w:pPr>
              <w:spacing w:line="288" w:lineRule="auto"/>
              <w:jc w:val="left"/>
              <w:rPr>
                <w:bCs/>
                <w:lang w:val="zh-CN"/>
              </w:rPr>
            </w:pPr>
            <w:r>
              <w:rPr>
                <w:bCs/>
                <w:lang w:val="zh-CN"/>
              </w:rPr>
              <w:t>未设置景观水体</w:t>
            </w:r>
          </w:p>
        </w:tc>
        <w:tc>
          <w:tcPr>
            <w:tcW w:w="1210" w:type="dxa"/>
            <w:vAlign w:val="center"/>
          </w:tcPr>
          <w:p>
            <w:pPr>
              <w:spacing w:line="288" w:lineRule="auto"/>
              <w:jc w:val="center"/>
              <w:rPr>
                <w:bCs/>
                <w:lang w:val="zh-CN"/>
              </w:rPr>
            </w:pPr>
            <w:r>
              <w:rPr>
                <w:bCs/>
                <w:lang w:val="zh-CN"/>
              </w:rPr>
              <w:t>7</w:t>
            </w:r>
          </w:p>
        </w:tc>
        <w:tc>
          <w:tcPr>
            <w:tcW w:w="1098" w:type="dxa"/>
            <w:vAlign w:val="center"/>
          </w:tcPr>
          <w:p>
            <w:pPr>
              <w:spacing w:line="288" w:lineRule="auto"/>
              <w:jc w:val="center"/>
              <w:rPr>
                <w:rFonts w:hint="eastAsia" w:eastAsia="宋体"/>
                <w:b/>
                <w:bCs/>
                <w:lang w:val="en-US" w:eastAsia="zh-CN"/>
              </w:rPr>
            </w:pPr>
            <w:r>
              <w:rPr>
                <w:rFonts w:hint="eastAsia"/>
                <w:b/>
                <w:bCs/>
                <w:lang w:val="en-US" w:eastAsia="zh-CN"/>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214" w:type="dxa"/>
            <w:gridSpan w:val="2"/>
          </w:tcPr>
          <w:p>
            <w:pPr>
              <w:spacing w:line="288" w:lineRule="auto"/>
              <w:jc w:val="center"/>
              <w:rPr>
                <w:bCs/>
                <w:lang w:val="zh-CN"/>
              </w:rPr>
            </w:pPr>
            <w:r>
              <w:rPr>
                <w:bCs/>
                <w:lang w:val="zh-CN"/>
              </w:rPr>
              <w:t>合计</w:t>
            </w:r>
          </w:p>
        </w:tc>
        <w:tc>
          <w:tcPr>
            <w:tcW w:w="1210" w:type="dxa"/>
            <w:vAlign w:val="center"/>
          </w:tcPr>
          <w:p>
            <w:pPr>
              <w:spacing w:line="288" w:lineRule="auto"/>
              <w:jc w:val="center"/>
              <w:rPr>
                <w:bCs/>
                <w:lang w:val="zh-CN"/>
              </w:rPr>
            </w:pPr>
            <w:r>
              <w:rPr>
                <w:bCs/>
                <w:lang w:val="zh-CN"/>
              </w:rPr>
              <w:t>7</w:t>
            </w:r>
          </w:p>
        </w:tc>
        <w:tc>
          <w:tcPr>
            <w:tcW w:w="1098" w:type="dxa"/>
            <w:vAlign w:val="center"/>
          </w:tcPr>
          <w:p>
            <w:pPr>
              <w:spacing w:line="288" w:lineRule="auto"/>
              <w:jc w:val="center"/>
              <w:rPr>
                <w:rFonts w:hint="eastAsia" w:eastAsia="宋体"/>
                <w:b/>
                <w:bCs/>
                <w:lang w:val="en-US" w:eastAsia="zh-CN"/>
              </w:rPr>
            </w:pPr>
            <w:r>
              <w:rPr>
                <w:rFonts w:hint="eastAsia"/>
                <w:b/>
                <w:bCs/>
                <w:lang w:val="en-US" w:eastAsia="zh-CN"/>
              </w:rPr>
              <w:t>7</w:t>
            </w:r>
          </w:p>
        </w:tc>
      </w:tr>
    </w:tbl>
    <w:p>
      <w:pPr>
        <w:spacing w:line="288" w:lineRule="auto"/>
        <w:rPr>
          <w:szCs w:val="21"/>
        </w:rPr>
      </w:pPr>
    </w:p>
    <w:p>
      <w:pPr>
        <w:tabs>
          <w:tab w:val="left" w:pos="420"/>
        </w:tabs>
        <w:spacing w:line="288" w:lineRule="auto"/>
        <w:rPr>
          <w:b/>
          <w:bCs/>
          <w:lang w:val="zh-CN"/>
        </w:rPr>
      </w:pPr>
      <w:r>
        <w:rPr>
          <w:b/>
          <w:bCs/>
          <w:lang w:val="zh-CN"/>
        </w:rPr>
        <w:t>2）评价要点</w:t>
      </w:r>
    </w:p>
    <w:p>
      <w:pPr>
        <w:autoSpaceDE w:val="0"/>
        <w:autoSpaceDN w:val="0"/>
        <w:adjustRightInd w:val="0"/>
        <w:jc w:val="left"/>
        <w:rPr>
          <w:rFonts w:eastAsia="仿宋_GB2312"/>
          <w:szCs w:val="21"/>
        </w:rPr>
      </w:pPr>
      <w:r>
        <w:rPr>
          <w:kern w:val="0"/>
          <w:szCs w:val="21"/>
        </w:rPr>
        <w:t>本项目是否设有景观水体：</w:t>
      </w:r>
      <w:r>
        <w:t>□</w:t>
      </w:r>
      <w:r>
        <w:rPr>
          <w:lang w:val="zh-CN"/>
        </w:rPr>
        <w:t>是、</w:t>
      </w:r>
      <w:r>
        <w:rPr>
          <w:rFonts w:hint="eastAsia"/>
          <w:lang w:eastAsia="zh-CN"/>
        </w:rPr>
        <w:t>☑</w:t>
      </w:r>
      <w:r>
        <w:rPr>
          <w:rFonts w:hint="eastAsia" w:asciiTheme="minorEastAsia" w:hAnsiTheme="minorEastAsia" w:eastAsiaTheme="minorEastAsia"/>
          <w:szCs w:val="21"/>
        </w:rPr>
        <w:t>否</w:t>
      </w:r>
    </w:p>
    <w:p>
      <w:pPr>
        <w:autoSpaceDE w:val="0"/>
        <w:autoSpaceDN w:val="0"/>
        <w:adjustRightInd w:val="0"/>
        <w:jc w:val="left"/>
        <w:rPr>
          <w:kern w:val="0"/>
          <w:szCs w:val="21"/>
        </w:rPr>
      </w:pPr>
      <w:r>
        <w:rPr>
          <w:kern w:val="0"/>
          <w:szCs w:val="21"/>
        </w:rPr>
        <w:t>景观水体补水来源：</w:t>
      </w:r>
      <w:r>
        <w:t>□</w:t>
      </w:r>
      <w:r>
        <w:rPr>
          <w:kern w:val="0"/>
          <w:szCs w:val="21"/>
        </w:rPr>
        <w:t>临近的河、湖水、</w:t>
      </w:r>
      <w:r>
        <w:t>□</w:t>
      </w:r>
      <w:r>
        <w:rPr>
          <w:kern w:val="0"/>
          <w:szCs w:val="21"/>
        </w:rPr>
        <w:t>市政中水、</w:t>
      </w:r>
      <w:r>
        <w:t>□</w:t>
      </w:r>
      <w:r>
        <w:rPr>
          <w:kern w:val="0"/>
          <w:szCs w:val="21"/>
        </w:rPr>
        <w:t>建筑中水、</w:t>
      </w:r>
      <w:r>
        <w:t>□</w:t>
      </w:r>
      <w:r>
        <w:rPr>
          <w:kern w:val="0"/>
          <w:szCs w:val="21"/>
        </w:rPr>
        <w:t>雨水</w:t>
      </w:r>
    </w:p>
    <w:p>
      <w:pPr>
        <w:autoSpaceDE w:val="0"/>
        <w:autoSpaceDN w:val="0"/>
        <w:adjustRightInd w:val="0"/>
        <w:jc w:val="left"/>
        <w:rPr>
          <w:kern w:val="0"/>
          <w:szCs w:val="21"/>
        </w:rPr>
      </w:pPr>
      <w:r>
        <w:rPr>
          <w:kern w:val="0"/>
          <w:szCs w:val="21"/>
        </w:rPr>
        <w:t>景观水体利用雨水的补水量占其水体蒸发量的比例：%</w:t>
      </w:r>
    </w:p>
    <w:p>
      <w:pPr>
        <w:autoSpaceDE w:val="0"/>
        <w:autoSpaceDN w:val="0"/>
        <w:adjustRightInd w:val="0"/>
        <w:jc w:val="left"/>
        <w:rPr>
          <w:kern w:val="0"/>
          <w:szCs w:val="21"/>
        </w:rPr>
      </w:pPr>
      <w:r>
        <w:rPr>
          <w:szCs w:val="21"/>
          <w:lang w:val="zh-CN"/>
        </w:rPr>
        <w:t>简要说明水景设计方案、所在地气候条件（逐月蒸发量、降雨量）、项目场地条件（综合径流系数）、</w:t>
      </w:r>
      <w:r>
        <w:rPr>
          <w:szCs w:val="21"/>
        </w:rPr>
        <w:t>雨水利用设施和</w:t>
      </w:r>
      <w:r>
        <w:rPr>
          <w:szCs w:val="21"/>
          <w:lang w:val="zh-CN"/>
        </w:rPr>
        <w:t>雨水生态系统的工艺流程及参数</w:t>
      </w:r>
      <w:r>
        <w:t>、水质安全保障措施</w:t>
      </w:r>
      <w:r>
        <w:rPr>
          <w:szCs w:val="21"/>
          <w:lang w:val="zh-CN"/>
        </w:rPr>
        <w:t>。</w:t>
      </w:r>
    </w:p>
    <w:tbl>
      <w:tblPr>
        <w:tblStyle w:val="25"/>
        <w:tblW w:w="852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cantSplit/>
          <w:trHeight w:val="1179" w:hRule="atLeast"/>
          <w:jc w:val="center"/>
        </w:trPr>
        <w:tc>
          <w:tcPr>
            <w:tcW w:w="8522" w:type="dxa"/>
          </w:tcPr>
          <w:p>
            <w:pPr>
              <w:spacing w:line="288" w:lineRule="auto"/>
              <w:ind w:firstLine="420" w:firstLineChars="200"/>
              <w:rPr>
                <w:rFonts w:hint="default" w:eastAsia="宋体"/>
                <w:b/>
                <w:bCs/>
                <w:sz w:val="24"/>
                <w:szCs w:val="21"/>
                <w:lang w:val="en-US" w:eastAsia="zh-CN"/>
              </w:rPr>
            </w:pPr>
            <w:r>
              <w:rPr>
                <w:rFonts w:hint="eastAsia"/>
                <w:color w:val="auto"/>
                <w:szCs w:val="21"/>
                <w:lang w:val="en-US" w:eastAsia="zh-CN"/>
              </w:rPr>
              <w:t>本项目未设计景观水景。</w:t>
            </w:r>
          </w:p>
        </w:tc>
      </w:tr>
    </w:tbl>
    <w:p>
      <w:pPr>
        <w:spacing w:line="360" w:lineRule="auto"/>
      </w:pPr>
    </w:p>
    <w:p>
      <w:pPr>
        <w:tabs>
          <w:tab w:val="left" w:pos="420"/>
        </w:tabs>
        <w:spacing w:line="288" w:lineRule="auto"/>
        <w:rPr>
          <w:b/>
          <w:bCs/>
          <w:lang w:val="zh-CN"/>
        </w:rPr>
      </w:pPr>
      <w:r>
        <w:rPr>
          <w:b/>
          <w:bCs/>
          <w:lang w:val="zh-CN"/>
        </w:rPr>
        <w:t>3）证明材料</w:t>
      </w:r>
    </w:p>
    <w:p>
      <w:pPr>
        <w:spacing w:line="288" w:lineRule="auto"/>
        <w:rPr>
          <w:b/>
          <w:bCs/>
          <w:lang w:val="zh-CN"/>
        </w:rPr>
      </w:pPr>
      <w:r>
        <w:rPr>
          <w:b/>
          <w:bCs/>
          <w:lang w:val="zh-CN"/>
        </w:rPr>
        <w:t>提交材料及要求：</w:t>
      </w:r>
    </w:p>
    <w:p>
      <w:pPr>
        <w:pStyle w:val="41"/>
        <w:numPr>
          <w:ilvl w:val="0"/>
          <w:numId w:val="38"/>
        </w:numPr>
        <w:spacing w:line="288" w:lineRule="auto"/>
        <w:ind w:firstLineChars="0"/>
        <w:rPr>
          <w:szCs w:val="21"/>
        </w:rPr>
      </w:pPr>
      <w:r>
        <w:rPr>
          <w:szCs w:val="21"/>
        </w:rPr>
        <w:t>给排水专业施工图及设计说明：应包括室内外给排水消防系统设计及施工说明、室外给排水总图、景观给排水设计说明、景观给排水平面图、雨水利用设施和雨水生态系统工艺流程图及详图；</w:t>
      </w:r>
    </w:p>
    <w:p>
      <w:pPr>
        <w:pStyle w:val="41"/>
        <w:numPr>
          <w:ilvl w:val="0"/>
          <w:numId w:val="38"/>
        </w:numPr>
        <w:ind w:firstLineChars="0"/>
        <w:rPr>
          <w:szCs w:val="21"/>
        </w:rPr>
      </w:pPr>
      <w:r>
        <w:rPr>
          <w:szCs w:val="21"/>
        </w:rPr>
        <w:t>景观专业施工图及设计说明：应说明水景面积、景观水体补水量、补水来源；</w:t>
      </w:r>
    </w:p>
    <w:p>
      <w:pPr>
        <w:pStyle w:val="41"/>
        <w:numPr>
          <w:ilvl w:val="0"/>
          <w:numId w:val="38"/>
        </w:numPr>
        <w:ind w:firstLineChars="0"/>
        <w:rPr>
          <w:szCs w:val="21"/>
        </w:rPr>
      </w:pPr>
      <w:r>
        <w:rPr>
          <w:szCs w:val="21"/>
        </w:rPr>
        <w:t>雨水利用量</w:t>
      </w:r>
      <w:r>
        <w:rPr>
          <w:rFonts w:hint="eastAsia"/>
          <w:szCs w:val="21"/>
        </w:rPr>
        <w:t>的相关</w:t>
      </w:r>
      <w:r>
        <w:rPr>
          <w:szCs w:val="21"/>
        </w:rPr>
        <w:t>计算书：应包括景观水体逐月水量平衡分析、雨水利用设施和雨水生态系统参数的计算确定、雨水所占景观水体补水量比例计算、水质安全保障措施。</w:t>
      </w:r>
    </w:p>
    <w:p>
      <w:pPr>
        <w:spacing w:line="288" w:lineRule="auto"/>
        <w:rPr>
          <w:szCs w:val="21"/>
        </w:rPr>
      </w:pPr>
    </w:p>
    <w:p>
      <w:pPr>
        <w:spacing w:line="288" w:lineRule="auto"/>
        <w:rPr>
          <w:b/>
          <w:sz w:val="24"/>
        </w:rPr>
      </w:pPr>
      <w:r>
        <w:rPr>
          <w:b/>
          <w:szCs w:val="21"/>
        </w:rPr>
        <w:t>实际提交材料：</w:t>
      </w:r>
    </w:p>
    <w:tbl>
      <w:tblPr>
        <w:tblStyle w:val="25"/>
        <w:tblW w:w="852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179" w:hRule="atLeast"/>
          <w:jc w:val="center"/>
        </w:trPr>
        <w:tc>
          <w:tcPr>
            <w:tcW w:w="8522" w:type="dxa"/>
          </w:tcPr>
          <w:p>
            <w:pPr>
              <w:spacing w:line="288" w:lineRule="auto"/>
              <w:rPr>
                <w:rFonts w:ascii="Times New Roman" w:hAnsi="宋体"/>
                <w:color w:val="auto"/>
                <w:sz w:val="21"/>
                <w:szCs w:val="21"/>
                <w:lang w:eastAsia="zh-CN"/>
              </w:rPr>
            </w:pPr>
            <w:r>
              <w:rPr>
                <w:szCs w:val="21"/>
              </w:rPr>
              <w:t>给排水专业施工图及设计说明</w:t>
            </w:r>
            <w:r>
              <w:rPr>
                <w:rFonts w:hint="eastAsia"/>
                <w:szCs w:val="21"/>
                <w:lang w:eastAsia="zh-CN"/>
              </w:rPr>
              <w:t>：</w:t>
            </w:r>
            <w:r>
              <w:rPr>
                <w:rFonts w:ascii="Times New Roman" w:hAnsi="Times New Roman"/>
                <w:color w:val="auto"/>
                <w:sz w:val="21"/>
                <w:szCs w:val="21"/>
                <w:lang w:eastAsia="zh-CN"/>
              </w:rPr>
              <w:t xml:space="preserve">6.2 </w:t>
            </w:r>
            <w:r>
              <w:rPr>
                <w:rFonts w:ascii="Times New Roman" w:hAnsi="宋体"/>
                <w:color w:val="auto"/>
                <w:sz w:val="21"/>
                <w:szCs w:val="21"/>
                <w:lang w:eastAsia="zh-CN"/>
              </w:rPr>
              <w:t>给排水施工图、设计说明</w:t>
            </w:r>
          </w:p>
          <w:p>
            <w:pPr>
              <w:spacing w:line="288" w:lineRule="auto"/>
              <w:rPr>
                <w:szCs w:val="21"/>
              </w:rPr>
            </w:pPr>
            <w:r>
              <w:rPr>
                <w:rFonts w:hint="eastAsia"/>
                <w:color w:val="auto"/>
                <w:sz w:val="21"/>
                <w:szCs w:val="21"/>
                <w:lang w:eastAsia="zh-CN"/>
              </w:rPr>
              <w:t>水系统规划方案：</w:t>
            </w:r>
            <w:r>
              <w:rPr>
                <w:rFonts w:ascii="Times New Roman" w:hAnsi="Times New Roman"/>
                <w:color w:val="auto"/>
                <w:sz w:val="21"/>
                <w:szCs w:val="21"/>
                <w:lang w:eastAsia="zh-CN"/>
              </w:rPr>
              <w:t xml:space="preserve">6.1 </w:t>
            </w:r>
            <w:r>
              <w:rPr>
                <w:rFonts w:ascii="Times New Roman" w:hAnsi="宋体"/>
                <w:color w:val="auto"/>
                <w:sz w:val="21"/>
                <w:szCs w:val="21"/>
                <w:lang w:eastAsia="zh-CN"/>
              </w:rPr>
              <w:t>水系统规划方案及说明</w:t>
            </w:r>
          </w:p>
        </w:tc>
      </w:tr>
    </w:tbl>
    <w:p>
      <w:pPr>
        <w:rPr>
          <w:b/>
        </w:rPr>
      </w:pPr>
      <w:r>
        <w:rPr>
          <w:b/>
        </w:rPr>
        <w:br w:type="page"/>
      </w:r>
    </w:p>
    <w:p>
      <w:pPr>
        <w:pStyle w:val="2"/>
      </w:pPr>
      <w:bookmarkStart w:id="26" w:name="_Toc404262776"/>
      <w:r>
        <w:t>7 节材与材料资源利用</w:t>
      </w:r>
      <w:bookmarkEnd w:id="26"/>
    </w:p>
    <w:tbl>
      <w:tblPr>
        <w:tblStyle w:val="25"/>
        <w:tblW w:w="8463"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0"/>
        <w:gridCol w:w="940"/>
        <w:gridCol w:w="3328"/>
        <w:gridCol w:w="1113"/>
        <w:gridCol w:w="1106"/>
        <w:gridCol w:w="11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870" w:type="dxa"/>
            <w:shd w:val="clear" w:color="auto" w:fill="D8D8D8" w:themeFill="background1" w:themeFillShade="D9"/>
            <w:vAlign w:val="center"/>
          </w:tcPr>
          <w:p>
            <w:pPr>
              <w:widowControl/>
              <w:jc w:val="center"/>
              <w:rPr>
                <w:b/>
                <w:bCs/>
                <w:kern w:val="0"/>
              </w:rPr>
            </w:pPr>
            <w:r>
              <w:rPr>
                <w:b/>
                <w:bCs/>
                <w:kern w:val="0"/>
              </w:rPr>
              <w:t>子项</w:t>
            </w:r>
          </w:p>
        </w:tc>
        <w:tc>
          <w:tcPr>
            <w:tcW w:w="940" w:type="dxa"/>
            <w:shd w:val="clear" w:color="auto" w:fill="D8D8D8" w:themeFill="background1" w:themeFillShade="D9"/>
            <w:vAlign w:val="center"/>
          </w:tcPr>
          <w:p>
            <w:pPr>
              <w:widowControl/>
              <w:jc w:val="center"/>
              <w:rPr>
                <w:b/>
                <w:bCs/>
                <w:kern w:val="0"/>
              </w:rPr>
            </w:pPr>
            <w:r>
              <w:rPr>
                <w:b/>
                <w:bCs/>
                <w:kern w:val="0"/>
              </w:rPr>
              <w:t>条文</w:t>
            </w:r>
          </w:p>
          <w:p>
            <w:pPr>
              <w:widowControl/>
              <w:jc w:val="center"/>
              <w:rPr>
                <w:b/>
                <w:bCs/>
                <w:kern w:val="0"/>
              </w:rPr>
            </w:pPr>
            <w:r>
              <w:rPr>
                <w:b/>
                <w:bCs/>
                <w:kern w:val="0"/>
              </w:rPr>
              <w:t>编号</w:t>
            </w:r>
          </w:p>
        </w:tc>
        <w:tc>
          <w:tcPr>
            <w:tcW w:w="3328" w:type="dxa"/>
            <w:shd w:val="clear" w:color="auto" w:fill="D8D8D8" w:themeFill="background1" w:themeFillShade="D9"/>
            <w:vAlign w:val="center"/>
          </w:tcPr>
          <w:p>
            <w:pPr>
              <w:widowControl/>
              <w:jc w:val="center"/>
              <w:rPr>
                <w:b/>
                <w:bCs/>
                <w:kern w:val="0"/>
              </w:rPr>
            </w:pPr>
            <w:r>
              <w:rPr>
                <w:b/>
                <w:bCs/>
                <w:kern w:val="0"/>
              </w:rPr>
              <w:t>条文</w:t>
            </w:r>
          </w:p>
        </w:tc>
        <w:tc>
          <w:tcPr>
            <w:tcW w:w="1113" w:type="dxa"/>
            <w:shd w:val="clear" w:color="auto" w:fill="D8D8D8" w:themeFill="background1" w:themeFillShade="D9"/>
            <w:vAlign w:val="center"/>
          </w:tcPr>
          <w:p>
            <w:pPr>
              <w:widowControl/>
              <w:jc w:val="center"/>
              <w:rPr>
                <w:b/>
                <w:bCs/>
                <w:kern w:val="0"/>
              </w:rPr>
            </w:pPr>
            <w:r>
              <w:rPr>
                <w:b/>
                <w:bCs/>
                <w:kern w:val="0"/>
              </w:rPr>
              <w:t>分数</w:t>
            </w:r>
          </w:p>
        </w:tc>
        <w:tc>
          <w:tcPr>
            <w:tcW w:w="1106" w:type="dxa"/>
            <w:shd w:val="clear" w:color="auto" w:fill="D8D8D8" w:themeFill="background1" w:themeFillShade="D9"/>
            <w:vAlign w:val="center"/>
          </w:tcPr>
          <w:p>
            <w:pPr>
              <w:widowControl/>
              <w:jc w:val="center"/>
              <w:rPr>
                <w:b/>
                <w:bCs/>
                <w:kern w:val="0"/>
              </w:rPr>
            </w:pPr>
            <w:r>
              <w:rPr>
                <w:b/>
                <w:bCs/>
                <w:kern w:val="0"/>
              </w:rPr>
              <w:t>不参评分</w:t>
            </w:r>
          </w:p>
        </w:tc>
        <w:tc>
          <w:tcPr>
            <w:tcW w:w="1106" w:type="dxa"/>
            <w:shd w:val="clear" w:color="auto" w:fill="D8D8D8" w:themeFill="background1" w:themeFillShade="D9"/>
            <w:vAlign w:val="center"/>
          </w:tcPr>
          <w:p>
            <w:pPr>
              <w:widowControl/>
              <w:jc w:val="center"/>
              <w:rPr>
                <w:b/>
                <w:bCs/>
                <w:kern w:val="0"/>
              </w:rPr>
            </w:pPr>
            <w:r>
              <w:rPr>
                <w:b/>
                <w:bCs/>
                <w:kern w:val="0"/>
              </w:rPr>
              <w:t>达标/得分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jc w:val="center"/>
        </w:trPr>
        <w:tc>
          <w:tcPr>
            <w:tcW w:w="870" w:type="dxa"/>
            <w:vMerge w:val="restart"/>
            <w:shd w:val="clear" w:color="auto" w:fill="D8D8D8" w:themeFill="background1" w:themeFillShade="D9"/>
            <w:vAlign w:val="center"/>
          </w:tcPr>
          <w:p>
            <w:pPr>
              <w:widowControl/>
              <w:jc w:val="center"/>
              <w:rPr>
                <w:b/>
                <w:bCs/>
                <w:kern w:val="0"/>
              </w:rPr>
            </w:pPr>
            <w:r>
              <w:rPr>
                <w:b/>
                <w:bCs/>
                <w:kern w:val="0"/>
              </w:rPr>
              <w:t>控制项</w:t>
            </w:r>
          </w:p>
        </w:tc>
        <w:tc>
          <w:tcPr>
            <w:tcW w:w="940" w:type="dxa"/>
            <w:shd w:val="clear" w:color="auto" w:fill="auto"/>
            <w:vAlign w:val="center"/>
          </w:tcPr>
          <w:p>
            <w:pPr>
              <w:widowControl/>
              <w:jc w:val="center"/>
              <w:rPr>
                <w:kern w:val="0"/>
              </w:rPr>
            </w:pPr>
            <w:r>
              <w:rPr>
                <w:kern w:val="0"/>
              </w:rPr>
              <w:t>7.1.1</w:t>
            </w:r>
          </w:p>
        </w:tc>
        <w:tc>
          <w:tcPr>
            <w:tcW w:w="3328" w:type="dxa"/>
            <w:shd w:val="clear" w:color="auto" w:fill="auto"/>
            <w:vAlign w:val="center"/>
          </w:tcPr>
          <w:p>
            <w:pPr>
              <w:widowControl/>
              <w:jc w:val="left"/>
              <w:rPr>
                <w:kern w:val="0"/>
              </w:rPr>
            </w:pPr>
            <w:r>
              <w:rPr>
                <w:kern w:val="0"/>
              </w:rPr>
              <w:t>不得采用国家和地方禁止和限制使用的建筑材料及制品。</w:t>
            </w:r>
          </w:p>
        </w:tc>
        <w:tc>
          <w:tcPr>
            <w:tcW w:w="1113" w:type="dxa"/>
            <w:shd w:val="clear" w:color="auto" w:fill="auto"/>
            <w:vAlign w:val="center"/>
          </w:tcPr>
          <w:p>
            <w:pPr>
              <w:jc w:val="center"/>
              <w:rPr>
                <w:szCs w:val="21"/>
              </w:rPr>
            </w:pPr>
            <w:r>
              <w:rPr>
                <w:szCs w:val="21"/>
              </w:rPr>
              <w:t>/</w:t>
            </w:r>
          </w:p>
        </w:tc>
        <w:tc>
          <w:tcPr>
            <w:tcW w:w="1106" w:type="dxa"/>
            <w:shd w:val="clear" w:color="auto" w:fill="auto"/>
            <w:vAlign w:val="center"/>
          </w:tcPr>
          <w:p>
            <w:pPr>
              <w:jc w:val="center"/>
            </w:pPr>
            <w:r>
              <w:rPr>
                <w:szCs w:val="21"/>
              </w:rPr>
              <w:t>/</w:t>
            </w:r>
          </w:p>
        </w:tc>
        <w:tc>
          <w:tcPr>
            <w:tcW w:w="1106" w:type="dxa"/>
            <w:shd w:val="clear" w:color="auto" w:fill="auto"/>
            <w:vAlign w:val="center"/>
          </w:tcPr>
          <w:p>
            <w:pPr>
              <w:jc w:val="center"/>
              <w:rPr>
                <w:rFonts w:eastAsia="仿宋_GB2312"/>
                <w:szCs w:val="21"/>
              </w:rPr>
            </w:pPr>
            <w:r>
              <w:rPr>
                <w:rFonts w:eastAsia="仿宋_GB2312"/>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5" w:hRule="atLeast"/>
          <w:jc w:val="center"/>
        </w:trPr>
        <w:tc>
          <w:tcPr>
            <w:tcW w:w="870" w:type="dxa"/>
            <w:vMerge w:val="continue"/>
            <w:shd w:val="clear" w:color="auto" w:fill="D8D8D8" w:themeFill="background1" w:themeFillShade="D9"/>
            <w:vAlign w:val="center"/>
          </w:tcPr>
          <w:p>
            <w:pPr>
              <w:widowControl/>
              <w:jc w:val="left"/>
              <w:rPr>
                <w:b/>
                <w:bCs/>
                <w:kern w:val="0"/>
              </w:rPr>
            </w:pPr>
          </w:p>
        </w:tc>
        <w:tc>
          <w:tcPr>
            <w:tcW w:w="940" w:type="dxa"/>
            <w:shd w:val="clear" w:color="auto" w:fill="auto"/>
            <w:vAlign w:val="center"/>
          </w:tcPr>
          <w:p>
            <w:pPr>
              <w:widowControl/>
              <w:jc w:val="center"/>
              <w:rPr>
                <w:kern w:val="0"/>
              </w:rPr>
            </w:pPr>
            <w:r>
              <w:rPr>
                <w:kern w:val="0"/>
              </w:rPr>
              <w:t>7.1.2</w:t>
            </w:r>
          </w:p>
        </w:tc>
        <w:tc>
          <w:tcPr>
            <w:tcW w:w="3328" w:type="dxa"/>
            <w:shd w:val="clear" w:color="auto" w:fill="auto"/>
            <w:vAlign w:val="center"/>
          </w:tcPr>
          <w:p>
            <w:pPr>
              <w:widowControl/>
              <w:jc w:val="left"/>
              <w:rPr>
                <w:kern w:val="0"/>
              </w:rPr>
            </w:pPr>
            <w:r>
              <w:rPr>
                <w:bCs/>
              </w:rPr>
              <w:t>混凝土结构中梁、柱纵向受力普通钢筋应采用不低于400MPa级的热轧带肋钢筋。</w:t>
            </w:r>
          </w:p>
        </w:tc>
        <w:tc>
          <w:tcPr>
            <w:tcW w:w="1113" w:type="dxa"/>
            <w:shd w:val="clear" w:color="auto" w:fill="auto"/>
            <w:vAlign w:val="center"/>
          </w:tcPr>
          <w:p>
            <w:pPr>
              <w:jc w:val="center"/>
              <w:rPr>
                <w:szCs w:val="21"/>
              </w:rPr>
            </w:pPr>
            <w:r>
              <w:rPr>
                <w:szCs w:val="21"/>
              </w:rPr>
              <w:t>/</w:t>
            </w:r>
          </w:p>
        </w:tc>
        <w:tc>
          <w:tcPr>
            <w:tcW w:w="1106" w:type="dxa"/>
            <w:shd w:val="clear" w:color="auto" w:fill="auto"/>
            <w:vAlign w:val="center"/>
          </w:tcPr>
          <w:p>
            <w:pPr>
              <w:jc w:val="center"/>
            </w:pPr>
            <w:r>
              <w:rPr>
                <w:szCs w:val="21"/>
              </w:rPr>
              <w:t>/</w:t>
            </w:r>
          </w:p>
        </w:tc>
        <w:tc>
          <w:tcPr>
            <w:tcW w:w="1106" w:type="dxa"/>
            <w:shd w:val="clear" w:color="auto" w:fill="auto"/>
            <w:vAlign w:val="center"/>
          </w:tcPr>
          <w:p>
            <w:pPr>
              <w:jc w:val="center"/>
              <w:rPr>
                <w:rFonts w:eastAsia="仿宋_GB2312"/>
                <w:szCs w:val="21"/>
              </w:rPr>
            </w:pPr>
            <w:r>
              <w:rPr>
                <w:rFonts w:eastAsia="仿宋_GB2312"/>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jc w:val="center"/>
        </w:trPr>
        <w:tc>
          <w:tcPr>
            <w:tcW w:w="870" w:type="dxa"/>
            <w:vMerge w:val="continue"/>
            <w:shd w:val="clear" w:color="auto" w:fill="D8D8D8" w:themeFill="background1" w:themeFillShade="D9"/>
            <w:vAlign w:val="center"/>
          </w:tcPr>
          <w:p>
            <w:pPr>
              <w:widowControl/>
              <w:jc w:val="left"/>
              <w:rPr>
                <w:b/>
                <w:bCs/>
                <w:kern w:val="0"/>
              </w:rPr>
            </w:pPr>
          </w:p>
        </w:tc>
        <w:tc>
          <w:tcPr>
            <w:tcW w:w="940" w:type="dxa"/>
            <w:shd w:val="clear" w:color="auto" w:fill="auto"/>
            <w:vAlign w:val="center"/>
          </w:tcPr>
          <w:p>
            <w:pPr>
              <w:widowControl/>
              <w:jc w:val="center"/>
              <w:rPr>
                <w:kern w:val="0"/>
              </w:rPr>
            </w:pPr>
            <w:r>
              <w:rPr>
                <w:kern w:val="0"/>
              </w:rPr>
              <w:t>7.1.3</w:t>
            </w:r>
          </w:p>
        </w:tc>
        <w:tc>
          <w:tcPr>
            <w:tcW w:w="3328" w:type="dxa"/>
            <w:shd w:val="clear" w:color="auto" w:fill="auto"/>
            <w:vAlign w:val="center"/>
          </w:tcPr>
          <w:p>
            <w:pPr>
              <w:widowControl/>
              <w:jc w:val="left"/>
              <w:rPr>
                <w:kern w:val="0"/>
              </w:rPr>
            </w:pPr>
            <w:r>
              <w:rPr>
                <w:bCs/>
              </w:rPr>
              <w:t>建筑造型要素应简约，且无大量装饰性构件。</w:t>
            </w:r>
          </w:p>
        </w:tc>
        <w:tc>
          <w:tcPr>
            <w:tcW w:w="1113" w:type="dxa"/>
            <w:shd w:val="clear" w:color="auto" w:fill="auto"/>
            <w:vAlign w:val="center"/>
          </w:tcPr>
          <w:p>
            <w:pPr>
              <w:jc w:val="center"/>
              <w:rPr>
                <w:szCs w:val="21"/>
              </w:rPr>
            </w:pPr>
            <w:r>
              <w:rPr>
                <w:szCs w:val="21"/>
              </w:rPr>
              <w:t>/</w:t>
            </w:r>
          </w:p>
        </w:tc>
        <w:tc>
          <w:tcPr>
            <w:tcW w:w="1106" w:type="dxa"/>
            <w:shd w:val="clear" w:color="auto" w:fill="auto"/>
            <w:vAlign w:val="center"/>
          </w:tcPr>
          <w:p>
            <w:pPr>
              <w:jc w:val="center"/>
            </w:pPr>
            <w:r>
              <w:rPr>
                <w:szCs w:val="21"/>
              </w:rPr>
              <w:t>/</w:t>
            </w:r>
          </w:p>
        </w:tc>
        <w:tc>
          <w:tcPr>
            <w:tcW w:w="1106" w:type="dxa"/>
            <w:shd w:val="clear" w:color="auto" w:fill="auto"/>
            <w:vAlign w:val="center"/>
          </w:tcPr>
          <w:p>
            <w:pPr>
              <w:jc w:val="center"/>
              <w:rPr>
                <w:rFonts w:eastAsia="仿宋_GB2312"/>
                <w:szCs w:val="21"/>
              </w:rPr>
            </w:pPr>
            <w:r>
              <w:rPr>
                <w:rFonts w:eastAsia="仿宋_GB2312"/>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93" w:hRule="atLeast"/>
          <w:jc w:val="center"/>
        </w:trPr>
        <w:tc>
          <w:tcPr>
            <w:tcW w:w="870" w:type="dxa"/>
            <w:vMerge w:val="restart"/>
            <w:shd w:val="clear" w:color="auto" w:fill="D8D8D8" w:themeFill="background1" w:themeFillShade="D9"/>
            <w:vAlign w:val="center"/>
          </w:tcPr>
          <w:p>
            <w:pPr>
              <w:widowControl/>
              <w:jc w:val="center"/>
              <w:rPr>
                <w:b/>
                <w:bCs/>
                <w:kern w:val="0"/>
              </w:rPr>
            </w:pPr>
            <w:r>
              <w:rPr>
                <w:b/>
                <w:bCs/>
                <w:kern w:val="0"/>
              </w:rPr>
              <w:t>节材</w:t>
            </w:r>
          </w:p>
          <w:p>
            <w:pPr>
              <w:widowControl/>
              <w:jc w:val="center"/>
              <w:rPr>
                <w:b/>
                <w:bCs/>
                <w:kern w:val="0"/>
              </w:rPr>
            </w:pPr>
            <w:r>
              <w:rPr>
                <w:b/>
                <w:bCs/>
                <w:kern w:val="0"/>
              </w:rPr>
              <w:t>设计</w:t>
            </w:r>
          </w:p>
        </w:tc>
        <w:tc>
          <w:tcPr>
            <w:tcW w:w="940" w:type="dxa"/>
            <w:shd w:val="clear" w:color="auto" w:fill="auto"/>
            <w:vAlign w:val="center"/>
          </w:tcPr>
          <w:p>
            <w:pPr>
              <w:widowControl/>
              <w:jc w:val="center"/>
              <w:rPr>
                <w:kern w:val="0"/>
              </w:rPr>
            </w:pPr>
            <w:r>
              <w:rPr>
                <w:kern w:val="0"/>
              </w:rPr>
              <w:t>7.2.1</w:t>
            </w:r>
          </w:p>
        </w:tc>
        <w:tc>
          <w:tcPr>
            <w:tcW w:w="3328" w:type="dxa"/>
            <w:shd w:val="clear" w:color="auto" w:fill="auto"/>
            <w:vAlign w:val="center"/>
          </w:tcPr>
          <w:p>
            <w:pPr>
              <w:widowControl/>
              <w:jc w:val="left"/>
              <w:rPr>
                <w:kern w:val="0"/>
              </w:rPr>
            </w:pPr>
            <w:r>
              <w:rPr>
                <w:bCs/>
              </w:rPr>
              <w:t>择优选用建筑形体。</w:t>
            </w:r>
          </w:p>
        </w:tc>
        <w:tc>
          <w:tcPr>
            <w:tcW w:w="1113" w:type="dxa"/>
            <w:shd w:val="clear" w:color="auto" w:fill="auto"/>
            <w:vAlign w:val="center"/>
          </w:tcPr>
          <w:p>
            <w:pPr>
              <w:jc w:val="center"/>
              <w:rPr>
                <w:kern w:val="0"/>
              </w:rPr>
            </w:pPr>
            <w:r>
              <w:rPr>
                <w:kern w:val="0"/>
              </w:rPr>
              <w:t>9</w:t>
            </w:r>
          </w:p>
        </w:tc>
        <w:tc>
          <w:tcPr>
            <w:tcW w:w="1106" w:type="dxa"/>
            <w:shd w:val="clear" w:color="auto" w:fill="auto"/>
            <w:vAlign w:val="center"/>
          </w:tcPr>
          <w:p>
            <w:pPr>
              <w:widowControl/>
              <w:jc w:val="center"/>
              <w:rPr>
                <w:kern w:val="0"/>
              </w:rPr>
            </w:pPr>
          </w:p>
        </w:tc>
        <w:tc>
          <w:tcPr>
            <w:tcW w:w="1106" w:type="dxa"/>
            <w:shd w:val="clear" w:color="auto" w:fill="auto"/>
            <w:vAlign w:val="center"/>
          </w:tcPr>
          <w:p>
            <w:pPr>
              <w:jc w:val="center"/>
              <w:rPr>
                <w:rFonts w:hint="eastAsia" w:eastAsia="宋体"/>
                <w:kern w:val="0"/>
                <w:lang w:val="en-US" w:eastAsia="zh-CN"/>
              </w:rPr>
            </w:pPr>
            <w:r>
              <w:rPr>
                <w:rFonts w:hint="eastAsia"/>
                <w:kern w:val="0"/>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jc w:val="center"/>
        </w:trPr>
        <w:tc>
          <w:tcPr>
            <w:tcW w:w="870" w:type="dxa"/>
            <w:vMerge w:val="continue"/>
            <w:shd w:val="clear" w:color="auto" w:fill="D8D8D8" w:themeFill="background1" w:themeFillShade="D9"/>
            <w:vAlign w:val="center"/>
          </w:tcPr>
          <w:p>
            <w:pPr>
              <w:widowControl/>
              <w:jc w:val="left"/>
              <w:rPr>
                <w:b/>
                <w:bCs/>
                <w:kern w:val="0"/>
              </w:rPr>
            </w:pPr>
          </w:p>
        </w:tc>
        <w:tc>
          <w:tcPr>
            <w:tcW w:w="940" w:type="dxa"/>
            <w:shd w:val="clear" w:color="auto" w:fill="auto"/>
            <w:vAlign w:val="center"/>
          </w:tcPr>
          <w:p>
            <w:pPr>
              <w:widowControl/>
              <w:jc w:val="center"/>
              <w:rPr>
                <w:kern w:val="0"/>
              </w:rPr>
            </w:pPr>
            <w:r>
              <w:rPr>
                <w:kern w:val="0"/>
              </w:rPr>
              <w:t>7.2.2</w:t>
            </w:r>
          </w:p>
        </w:tc>
        <w:tc>
          <w:tcPr>
            <w:tcW w:w="3328" w:type="dxa"/>
            <w:shd w:val="clear" w:color="auto" w:fill="auto"/>
            <w:vAlign w:val="center"/>
          </w:tcPr>
          <w:p>
            <w:pPr>
              <w:widowControl/>
              <w:jc w:val="left"/>
              <w:rPr>
                <w:kern w:val="0"/>
              </w:rPr>
            </w:pPr>
            <w:r>
              <w:rPr>
                <w:bCs/>
              </w:rPr>
              <w:t>对地基基础、结构体系、结构构件进行优化设计，达到节材效果。</w:t>
            </w:r>
          </w:p>
        </w:tc>
        <w:tc>
          <w:tcPr>
            <w:tcW w:w="1113" w:type="dxa"/>
            <w:shd w:val="clear" w:color="auto" w:fill="auto"/>
            <w:vAlign w:val="center"/>
          </w:tcPr>
          <w:p>
            <w:pPr>
              <w:jc w:val="center"/>
              <w:rPr>
                <w:kern w:val="0"/>
              </w:rPr>
            </w:pPr>
            <w:r>
              <w:rPr>
                <w:kern w:val="0"/>
              </w:rPr>
              <w:t>5</w:t>
            </w:r>
          </w:p>
        </w:tc>
        <w:tc>
          <w:tcPr>
            <w:tcW w:w="1106" w:type="dxa"/>
            <w:shd w:val="clear" w:color="auto" w:fill="auto"/>
            <w:vAlign w:val="center"/>
          </w:tcPr>
          <w:p>
            <w:pPr>
              <w:widowControl/>
              <w:jc w:val="center"/>
              <w:rPr>
                <w:kern w:val="0"/>
              </w:rPr>
            </w:pPr>
          </w:p>
        </w:tc>
        <w:tc>
          <w:tcPr>
            <w:tcW w:w="1106" w:type="dxa"/>
            <w:shd w:val="clear" w:color="auto" w:fill="auto"/>
            <w:vAlign w:val="center"/>
          </w:tcPr>
          <w:p>
            <w:pPr>
              <w:jc w:val="center"/>
              <w:rPr>
                <w:rFonts w:hint="eastAsia" w:eastAsia="宋体"/>
                <w:kern w:val="0"/>
                <w:lang w:val="en-US" w:eastAsia="zh-CN"/>
              </w:rPr>
            </w:pPr>
            <w:r>
              <w:rPr>
                <w:rFonts w:hint="eastAsia"/>
                <w:kern w:val="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5" w:hRule="atLeast"/>
          <w:jc w:val="center"/>
        </w:trPr>
        <w:tc>
          <w:tcPr>
            <w:tcW w:w="870" w:type="dxa"/>
            <w:vMerge w:val="continue"/>
            <w:shd w:val="clear" w:color="auto" w:fill="D8D8D8" w:themeFill="background1" w:themeFillShade="D9"/>
            <w:vAlign w:val="center"/>
          </w:tcPr>
          <w:p>
            <w:pPr>
              <w:widowControl/>
              <w:jc w:val="left"/>
              <w:rPr>
                <w:b/>
                <w:bCs/>
                <w:kern w:val="0"/>
              </w:rPr>
            </w:pPr>
          </w:p>
        </w:tc>
        <w:tc>
          <w:tcPr>
            <w:tcW w:w="940" w:type="dxa"/>
            <w:shd w:val="clear" w:color="auto" w:fill="auto"/>
            <w:vAlign w:val="center"/>
          </w:tcPr>
          <w:p>
            <w:pPr>
              <w:widowControl/>
              <w:jc w:val="center"/>
              <w:rPr>
                <w:kern w:val="0"/>
              </w:rPr>
            </w:pPr>
            <w:r>
              <w:rPr>
                <w:kern w:val="0"/>
              </w:rPr>
              <w:t>7.2.3</w:t>
            </w:r>
          </w:p>
        </w:tc>
        <w:tc>
          <w:tcPr>
            <w:tcW w:w="3328" w:type="dxa"/>
            <w:shd w:val="clear" w:color="auto" w:fill="auto"/>
            <w:vAlign w:val="center"/>
          </w:tcPr>
          <w:p>
            <w:pPr>
              <w:widowControl/>
              <w:jc w:val="left"/>
              <w:rPr>
                <w:kern w:val="0"/>
              </w:rPr>
            </w:pPr>
            <w:r>
              <w:rPr>
                <w:bCs/>
                <w:highlight w:val="none"/>
              </w:rPr>
              <w:t>土建工程与装修工程一体化设计。</w:t>
            </w:r>
          </w:p>
        </w:tc>
        <w:tc>
          <w:tcPr>
            <w:tcW w:w="1113" w:type="dxa"/>
            <w:shd w:val="clear" w:color="auto" w:fill="auto"/>
            <w:vAlign w:val="center"/>
          </w:tcPr>
          <w:p>
            <w:pPr>
              <w:jc w:val="center"/>
              <w:rPr>
                <w:kern w:val="0"/>
              </w:rPr>
            </w:pPr>
            <w:r>
              <w:rPr>
                <w:kern w:val="0"/>
              </w:rPr>
              <w:t>10</w:t>
            </w:r>
          </w:p>
        </w:tc>
        <w:tc>
          <w:tcPr>
            <w:tcW w:w="1106" w:type="dxa"/>
            <w:shd w:val="clear" w:color="auto" w:fill="auto"/>
            <w:vAlign w:val="center"/>
          </w:tcPr>
          <w:p>
            <w:pPr>
              <w:jc w:val="center"/>
              <w:rPr>
                <w:kern w:val="0"/>
              </w:rPr>
            </w:pPr>
          </w:p>
        </w:tc>
        <w:tc>
          <w:tcPr>
            <w:tcW w:w="1106" w:type="dxa"/>
            <w:shd w:val="clear" w:color="auto" w:fill="auto"/>
            <w:vAlign w:val="center"/>
          </w:tcPr>
          <w:p>
            <w:pPr>
              <w:jc w:val="center"/>
              <w:rPr>
                <w:rFonts w:hint="eastAsia" w:eastAsia="宋体"/>
                <w:kern w:val="0"/>
                <w:lang w:val="en-US" w:eastAsia="zh-CN"/>
              </w:rPr>
            </w:pPr>
            <w:r>
              <w:rPr>
                <w:rFonts w:hint="eastAsia"/>
                <w:kern w:val="0"/>
                <w:lang w:val="en-US"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8" w:hRule="atLeast"/>
          <w:jc w:val="center"/>
        </w:trPr>
        <w:tc>
          <w:tcPr>
            <w:tcW w:w="870" w:type="dxa"/>
            <w:vMerge w:val="continue"/>
            <w:shd w:val="clear" w:color="auto" w:fill="D8D8D8" w:themeFill="background1" w:themeFillShade="D9"/>
            <w:vAlign w:val="center"/>
          </w:tcPr>
          <w:p>
            <w:pPr>
              <w:widowControl/>
              <w:jc w:val="left"/>
              <w:rPr>
                <w:b/>
                <w:bCs/>
                <w:kern w:val="0"/>
              </w:rPr>
            </w:pPr>
          </w:p>
        </w:tc>
        <w:tc>
          <w:tcPr>
            <w:tcW w:w="940" w:type="dxa"/>
            <w:shd w:val="clear" w:color="auto" w:fill="auto"/>
            <w:vAlign w:val="center"/>
          </w:tcPr>
          <w:p>
            <w:pPr>
              <w:widowControl/>
              <w:jc w:val="center"/>
              <w:rPr>
                <w:kern w:val="0"/>
              </w:rPr>
            </w:pPr>
            <w:r>
              <w:rPr>
                <w:kern w:val="0"/>
              </w:rPr>
              <w:t>7.2.4</w:t>
            </w:r>
          </w:p>
        </w:tc>
        <w:tc>
          <w:tcPr>
            <w:tcW w:w="3328" w:type="dxa"/>
            <w:shd w:val="clear" w:color="auto" w:fill="auto"/>
            <w:vAlign w:val="center"/>
          </w:tcPr>
          <w:p>
            <w:pPr>
              <w:widowControl/>
              <w:jc w:val="left"/>
              <w:rPr>
                <w:kern w:val="0"/>
              </w:rPr>
            </w:pPr>
            <w:r>
              <w:rPr>
                <w:bCs/>
              </w:rPr>
              <w:t>公共建筑中可变换功能的室内空间采用可重复使用的隔断（墙）。</w:t>
            </w:r>
          </w:p>
        </w:tc>
        <w:tc>
          <w:tcPr>
            <w:tcW w:w="1113" w:type="dxa"/>
            <w:shd w:val="clear" w:color="auto" w:fill="auto"/>
            <w:vAlign w:val="center"/>
          </w:tcPr>
          <w:p>
            <w:pPr>
              <w:jc w:val="center"/>
              <w:rPr>
                <w:kern w:val="0"/>
              </w:rPr>
            </w:pPr>
            <w:r>
              <w:rPr>
                <w:kern w:val="0"/>
              </w:rPr>
              <w:t>5</w:t>
            </w:r>
          </w:p>
        </w:tc>
        <w:tc>
          <w:tcPr>
            <w:tcW w:w="1106" w:type="dxa"/>
            <w:shd w:val="clear" w:color="auto" w:fill="auto"/>
            <w:vAlign w:val="center"/>
          </w:tcPr>
          <w:p>
            <w:pPr>
              <w:jc w:val="center"/>
              <w:rPr>
                <w:rFonts w:hint="eastAsia" w:eastAsia="宋体"/>
                <w:kern w:val="0"/>
                <w:lang w:val="en-US" w:eastAsia="zh-CN"/>
              </w:rPr>
            </w:pPr>
            <w:r>
              <w:rPr>
                <w:rFonts w:hint="eastAsia"/>
                <w:kern w:val="0"/>
                <w:lang w:val="en-US" w:eastAsia="zh-CN"/>
              </w:rPr>
              <w:t>5</w:t>
            </w:r>
          </w:p>
        </w:tc>
        <w:tc>
          <w:tcPr>
            <w:tcW w:w="1106" w:type="dxa"/>
            <w:shd w:val="clear" w:color="auto" w:fill="auto"/>
            <w:vAlign w:val="center"/>
          </w:tcPr>
          <w:p>
            <w:pPr>
              <w:jc w:val="center"/>
              <w:rPr>
                <w:rFonts w:hint="eastAsia" w:eastAsia="宋体"/>
                <w:kern w:val="0"/>
                <w:lang w:val="en-US" w:eastAsia="zh-CN"/>
              </w:rPr>
            </w:pPr>
            <w:r>
              <w:rPr>
                <w:rFonts w:hint="eastAsia"/>
                <w:kern w:val="0"/>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6" w:hRule="atLeast"/>
          <w:jc w:val="center"/>
        </w:trPr>
        <w:tc>
          <w:tcPr>
            <w:tcW w:w="870" w:type="dxa"/>
            <w:vMerge w:val="continue"/>
            <w:shd w:val="clear" w:color="auto" w:fill="D8D8D8" w:themeFill="background1" w:themeFillShade="D9"/>
            <w:vAlign w:val="center"/>
          </w:tcPr>
          <w:p>
            <w:pPr>
              <w:widowControl/>
              <w:jc w:val="left"/>
              <w:rPr>
                <w:b/>
                <w:bCs/>
                <w:kern w:val="0"/>
              </w:rPr>
            </w:pPr>
          </w:p>
        </w:tc>
        <w:tc>
          <w:tcPr>
            <w:tcW w:w="940" w:type="dxa"/>
            <w:shd w:val="clear" w:color="auto" w:fill="auto"/>
            <w:vAlign w:val="center"/>
          </w:tcPr>
          <w:p>
            <w:pPr>
              <w:widowControl/>
              <w:jc w:val="center"/>
              <w:rPr>
                <w:kern w:val="0"/>
              </w:rPr>
            </w:pPr>
            <w:r>
              <w:rPr>
                <w:kern w:val="0"/>
              </w:rPr>
              <w:t>7.2.5</w:t>
            </w:r>
          </w:p>
        </w:tc>
        <w:tc>
          <w:tcPr>
            <w:tcW w:w="3328" w:type="dxa"/>
            <w:shd w:val="clear" w:color="auto" w:fill="auto"/>
            <w:vAlign w:val="center"/>
          </w:tcPr>
          <w:p>
            <w:pPr>
              <w:widowControl/>
              <w:jc w:val="left"/>
              <w:rPr>
                <w:kern w:val="0"/>
              </w:rPr>
            </w:pPr>
            <w:r>
              <w:rPr>
                <w:bCs/>
              </w:rPr>
              <w:t>采用工业化生产的预制构件。</w:t>
            </w:r>
          </w:p>
        </w:tc>
        <w:tc>
          <w:tcPr>
            <w:tcW w:w="1113" w:type="dxa"/>
            <w:shd w:val="clear" w:color="auto" w:fill="auto"/>
            <w:vAlign w:val="center"/>
          </w:tcPr>
          <w:p>
            <w:pPr>
              <w:jc w:val="center"/>
              <w:rPr>
                <w:kern w:val="0"/>
              </w:rPr>
            </w:pPr>
            <w:r>
              <w:rPr>
                <w:kern w:val="0"/>
              </w:rPr>
              <w:t>5</w:t>
            </w:r>
          </w:p>
        </w:tc>
        <w:tc>
          <w:tcPr>
            <w:tcW w:w="1106" w:type="dxa"/>
            <w:shd w:val="clear" w:color="auto" w:fill="auto"/>
            <w:vAlign w:val="center"/>
          </w:tcPr>
          <w:p>
            <w:pPr>
              <w:jc w:val="center"/>
              <w:rPr>
                <w:kern w:val="0"/>
              </w:rPr>
            </w:pPr>
          </w:p>
        </w:tc>
        <w:tc>
          <w:tcPr>
            <w:tcW w:w="1106" w:type="dxa"/>
            <w:shd w:val="clear" w:color="auto" w:fill="auto"/>
            <w:vAlign w:val="center"/>
          </w:tcPr>
          <w:p>
            <w:pPr>
              <w:jc w:val="center"/>
              <w:rPr>
                <w:rFonts w:hint="eastAsia" w:eastAsia="宋体"/>
                <w:kern w:val="0"/>
                <w:lang w:val="en-US" w:eastAsia="zh-CN"/>
              </w:rPr>
            </w:pPr>
            <w:r>
              <w:rPr>
                <w:rFonts w:hint="eastAsia"/>
                <w:kern w:val="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06" w:hRule="atLeast"/>
          <w:jc w:val="center"/>
        </w:trPr>
        <w:tc>
          <w:tcPr>
            <w:tcW w:w="870" w:type="dxa"/>
            <w:vMerge w:val="continue"/>
            <w:shd w:val="clear" w:color="auto" w:fill="D8D8D8" w:themeFill="background1" w:themeFillShade="D9"/>
            <w:vAlign w:val="center"/>
          </w:tcPr>
          <w:p>
            <w:pPr>
              <w:widowControl/>
              <w:jc w:val="left"/>
              <w:rPr>
                <w:b/>
                <w:bCs/>
                <w:kern w:val="0"/>
              </w:rPr>
            </w:pPr>
          </w:p>
        </w:tc>
        <w:tc>
          <w:tcPr>
            <w:tcW w:w="940" w:type="dxa"/>
            <w:shd w:val="clear" w:color="auto" w:fill="auto"/>
            <w:vAlign w:val="center"/>
          </w:tcPr>
          <w:p>
            <w:pPr>
              <w:widowControl/>
              <w:jc w:val="center"/>
              <w:rPr>
                <w:kern w:val="0"/>
              </w:rPr>
            </w:pPr>
            <w:r>
              <w:rPr>
                <w:kern w:val="0"/>
              </w:rPr>
              <w:t>7.2.6</w:t>
            </w:r>
          </w:p>
        </w:tc>
        <w:tc>
          <w:tcPr>
            <w:tcW w:w="3328" w:type="dxa"/>
            <w:shd w:val="clear" w:color="auto" w:fill="auto"/>
            <w:vAlign w:val="center"/>
          </w:tcPr>
          <w:p>
            <w:pPr>
              <w:widowControl/>
              <w:jc w:val="left"/>
              <w:rPr>
                <w:kern w:val="0"/>
              </w:rPr>
            </w:pPr>
            <w:r>
              <w:rPr>
                <w:bCs/>
              </w:rPr>
              <w:t>采用整体化定型设计的厨房、卫浴间。</w:t>
            </w:r>
          </w:p>
        </w:tc>
        <w:tc>
          <w:tcPr>
            <w:tcW w:w="1113" w:type="dxa"/>
            <w:shd w:val="clear" w:color="auto" w:fill="auto"/>
            <w:vAlign w:val="center"/>
          </w:tcPr>
          <w:p>
            <w:pPr>
              <w:jc w:val="center"/>
              <w:rPr>
                <w:kern w:val="0"/>
              </w:rPr>
            </w:pPr>
            <w:r>
              <w:rPr>
                <w:kern w:val="0"/>
              </w:rPr>
              <w:t>6</w:t>
            </w:r>
          </w:p>
        </w:tc>
        <w:tc>
          <w:tcPr>
            <w:tcW w:w="1106" w:type="dxa"/>
            <w:shd w:val="clear" w:color="auto" w:fill="auto"/>
            <w:vAlign w:val="center"/>
          </w:tcPr>
          <w:p>
            <w:pPr>
              <w:jc w:val="center"/>
              <w:rPr>
                <w:rFonts w:hint="eastAsia" w:eastAsia="宋体"/>
                <w:kern w:val="0"/>
                <w:lang w:val="en-US" w:eastAsia="zh-CN"/>
              </w:rPr>
            </w:pPr>
            <w:r>
              <w:rPr>
                <w:rFonts w:hint="eastAsia"/>
                <w:kern w:val="0"/>
                <w:lang w:val="en-US" w:eastAsia="zh-CN"/>
              </w:rPr>
              <w:t>6</w:t>
            </w:r>
          </w:p>
        </w:tc>
        <w:tc>
          <w:tcPr>
            <w:tcW w:w="1106" w:type="dxa"/>
            <w:shd w:val="clear" w:color="auto" w:fill="auto"/>
            <w:vAlign w:val="center"/>
          </w:tcPr>
          <w:p>
            <w:pPr>
              <w:jc w:val="center"/>
              <w:rPr>
                <w:rFonts w:hint="eastAsia" w:eastAsia="宋体"/>
                <w:kern w:val="0"/>
                <w:lang w:val="en-US" w:eastAsia="zh-CN"/>
              </w:rPr>
            </w:pPr>
            <w:r>
              <w:rPr>
                <w:rFonts w:hint="eastAsia"/>
                <w:kern w:val="0"/>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4" w:hRule="atLeast"/>
          <w:jc w:val="center"/>
        </w:trPr>
        <w:tc>
          <w:tcPr>
            <w:tcW w:w="870" w:type="dxa"/>
            <w:vMerge w:val="restart"/>
            <w:shd w:val="clear" w:color="auto" w:fill="D8D8D8" w:themeFill="background1" w:themeFillShade="D9"/>
            <w:vAlign w:val="center"/>
          </w:tcPr>
          <w:p>
            <w:pPr>
              <w:widowControl/>
              <w:jc w:val="center"/>
              <w:rPr>
                <w:b/>
                <w:bCs/>
                <w:kern w:val="0"/>
              </w:rPr>
            </w:pPr>
            <w:r>
              <w:rPr>
                <w:b/>
                <w:bCs/>
                <w:kern w:val="0"/>
              </w:rPr>
              <w:t>材料</w:t>
            </w:r>
          </w:p>
          <w:p>
            <w:pPr>
              <w:jc w:val="center"/>
              <w:rPr>
                <w:b/>
                <w:bCs/>
                <w:kern w:val="0"/>
              </w:rPr>
            </w:pPr>
            <w:r>
              <w:rPr>
                <w:b/>
                <w:bCs/>
                <w:kern w:val="0"/>
              </w:rPr>
              <w:t>选用</w:t>
            </w:r>
          </w:p>
        </w:tc>
        <w:tc>
          <w:tcPr>
            <w:tcW w:w="940" w:type="dxa"/>
            <w:shd w:val="clear" w:color="auto" w:fill="auto"/>
            <w:vAlign w:val="center"/>
          </w:tcPr>
          <w:p>
            <w:pPr>
              <w:widowControl/>
              <w:jc w:val="center"/>
              <w:rPr>
                <w:kern w:val="0"/>
              </w:rPr>
            </w:pPr>
            <w:r>
              <w:rPr>
                <w:kern w:val="0"/>
              </w:rPr>
              <w:t>7.2.7</w:t>
            </w:r>
          </w:p>
        </w:tc>
        <w:tc>
          <w:tcPr>
            <w:tcW w:w="3328" w:type="dxa"/>
            <w:shd w:val="clear" w:color="auto" w:fill="auto"/>
            <w:vAlign w:val="center"/>
          </w:tcPr>
          <w:p>
            <w:pPr>
              <w:widowControl/>
              <w:jc w:val="left"/>
              <w:rPr>
                <w:bCs/>
              </w:rPr>
            </w:pPr>
            <w:r>
              <w:rPr>
                <w:bCs/>
              </w:rPr>
              <w:t>选用本地生产的建筑材料</w:t>
            </w:r>
            <w:r>
              <w:rPr>
                <w:rFonts w:hint="eastAsia"/>
                <w:bCs/>
              </w:rPr>
              <w:t>。</w:t>
            </w:r>
          </w:p>
        </w:tc>
        <w:tc>
          <w:tcPr>
            <w:tcW w:w="1113" w:type="dxa"/>
            <w:shd w:val="clear" w:color="auto" w:fill="auto"/>
            <w:vAlign w:val="center"/>
          </w:tcPr>
          <w:p>
            <w:pPr>
              <w:jc w:val="center"/>
              <w:rPr>
                <w:kern w:val="0"/>
              </w:rPr>
            </w:pPr>
            <w:r>
              <w:rPr>
                <w:kern w:val="0"/>
              </w:rPr>
              <w:t>10</w:t>
            </w:r>
          </w:p>
        </w:tc>
        <w:tc>
          <w:tcPr>
            <w:tcW w:w="1106" w:type="dxa"/>
            <w:shd w:val="clear" w:color="auto" w:fill="auto"/>
            <w:vAlign w:val="center"/>
          </w:tcPr>
          <w:p>
            <w:pPr>
              <w:jc w:val="center"/>
              <w:rPr>
                <w:kern w:val="0"/>
              </w:rPr>
            </w:pPr>
            <w:r>
              <w:rPr>
                <w:rFonts w:hint="eastAsia"/>
                <w:kern w:val="0"/>
              </w:rPr>
              <w:t>10</w:t>
            </w:r>
          </w:p>
        </w:tc>
        <w:tc>
          <w:tcPr>
            <w:tcW w:w="1106" w:type="dxa"/>
            <w:shd w:val="clear" w:color="auto" w:fill="auto"/>
            <w:vAlign w:val="center"/>
          </w:tcPr>
          <w:p>
            <w:pPr>
              <w:jc w:val="center"/>
              <w:rPr>
                <w:rFonts w:hint="eastAsia" w:eastAsia="宋体"/>
                <w:kern w:val="0"/>
                <w:lang w:eastAsia="zh-CN"/>
              </w:rPr>
            </w:pPr>
            <w:r>
              <w:rPr>
                <w:rFonts w:hint="eastAsia"/>
                <w:kern w:val="0"/>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4" w:hRule="atLeast"/>
          <w:jc w:val="center"/>
        </w:trPr>
        <w:tc>
          <w:tcPr>
            <w:tcW w:w="870" w:type="dxa"/>
            <w:vMerge w:val="continue"/>
            <w:shd w:val="clear" w:color="auto" w:fill="D8D8D8" w:themeFill="background1" w:themeFillShade="D9"/>
            <w:vAlign w:val="center"/>
          </w:tcPr>
          <w:p>
            <w:pPr>
              <w:widowControl/>
              <w:jc w:val="center"/>
              <w:rPr>
                <w:b/>
                <w:bCs/>
                <w:kern w:val="0"/>
              </w:rPr>
            </w:pPr>
          </w:p>
        </w:tc>
        <w:tc>
          <w:tcPr>
            <w:tcW w:w="940" w:type="dxa"/>
            <w:shd w:val="clear" w:color="auto" w:fill="auto"/>
            <w:vAlign w:val="center"/>
          </w:tcPr>
          <w:p>
            <w:pPr>
              <w:widowControl/>
              <w:jc w:val="center"/>
              <w:rPr>
                <w:kern w:val="0"/>
              </w:rPr>
            </w:pPr>
            <w:r>
              <w:rPr>
                <w:kern w:val="0"/>
              </w:rPr>
              <w:t>7.2.8</w:t>
            </w:r>
          </w:p>
        </w:tc>
        <w:tc>
          <w:tcPr>
            <w:tcW w:w="3328" w:type="dxa"/>
            <w:shd w:val="clear" w:color="auto" w:fill="auto"/>
            <w:vAlign w:val="center"/>
          </w:tcPr>
          <w:p>
            <w:pPr>
              <w:widowControl/>
              <w:jc w:val="left"/>
              <w:rPr>
                <w:kern w:val="0"/>
              </w:rPr>
            </w:pPr>
            <w:r>
              <w:rPr>
                <w:bCs/>
              </w:rPr>
              <w:t>现浇混凝土采用预拌混凝土。</w:t>
            </w:r>
          </w:p>
        </w:tc>
        <w:tc>
          <w:tcPr>
            <w:tcW w:w="1113" w:type="dxa"/>
            <w:shd w:val="clear" w:color="auto" w:fill="auto"/>
            <w:vAlign w:val="center"/>
          </w:tcPr>
          <w:p>
            <w:pPr>
              <w:jc w:val="center"/>
              <w:rPr>
                <w:kern w:val="0"/>
              </w:rPr>
            </w:pPr>
            <w:r>
              <w:rPr>
                <w:kern w:val="0"/>
              </w:rPr>
              <w:t>10</w:t>
            </w:r>
          </w:p>
        </w:tc>
        <w:tc>
          <w:tcPr>
            <w:tcW w:w="1106" w:type="dxa"/>
            <w:shd w:val="clear" w:color="auto" w:fill="auto"/>
            <w:vAlign w:val="center"/>
          </w:tcPr>
          <w:p>
            <w:pPr>
              <w:jc w:val="center"/>
              <w:rPr>
                <w:kern w:val="0"/>
              </w:rPr>
            </w:pPr>
          </w:p>
        </w:tc>
        <w:tc>
          <w:tcPr>
            <w:tcW w:w="1106" w:type="dxa"/>
            <w:shd w:val="clear" w:color="auto" w:fill="auto"/>
            <w:vAlign w:val="center"/>
          </w:tcPr>
          <w:p>
            <w:pPr>
              <w:jc w:val="center"/>
              <w:rPr>
                <w:rFonts w:hint="eastAsia" w:eastAsia="宋体"/>
                <w:kern w:val="0"/>
                <w:lang w:val="en-US" w:eastAsia="zh-CN"/>
              </w:rPr>
            </w:pPr>
            <w:r>
              <w:rPr>
                <w:rFonts w:hint="eastAsia"/>
                <w:kern w:val="0"/>
                <w:lang w:val="en-US"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7" w:hRule="atLeast"/>
          <w:jc w:val="center"/>
        </w:trPr>
        <w:tc>
          <w:tcPr>
            <w:tcW w:w="870" w:type="dxa"/>
            <w:vMerge w:val="continue"/>
            <w:shd w:val="clear" w:color="auto" w:fill="D8D8D8" w:themeFill="background1" w:themeFillShade="D9"/>
            <w:vAlign w:val="center"/>
          </w:tcPr>
          <w:p>
            <w:pPr>
              <w:widowControl/>
              <w:jc w:val="left"/>
              <w:rPr>
                <w:b/>
                <w:bCs/>
                <w:kern w:val="0"/>
              </w:rPr>
            </w:pPr>
          </w:p>
        </w:tc>
        <w:tc>
          <w:tcPr>
            <w:tcW w:w="940" w:type="dxa"/>
            <w:shd w:val="clear" w:color="auto" w:fill="auto"/>
            <w:vAlign w:val="center"/>
          </w:tcPr>
          <w:p>
            <w:pPr>
              <w:widowControl/>
              <w:jc w:val="center"/>
              <w:rPr>
                <w:kern w:val="0"/>
              </w:rPr>
            </w:pPr>
            <w:r>
              <w:rPr>
                <w:kern w:val="0"/>
              </w:rPr>
              <w:t>7.2.9</w:t>
            </w:r>
          </w:p>
        </w:tc>
        <w:tc>
          <w:tcPr>
            <w:tcW w:w="3328" w:type="dxa"/>
            <w:shd w:val="clear" w:color="auto" w:fill="auto"/>
            <w:vAlign w:val="center"/>
          </w:tcPr>
          <w:p>
            <w:pPr>
              <w:widowControl/>
              <w:jc w:val="left"/>
              <w:rPr>
                <w:kern w:val="0"/>
              </w:rPr>
            </w:pPr>
            <w:r>
              <w:rPr>
                <w:bCs/>
              </w:rPr>
              <w:t>建筑砂浆采用预拌砂浆。</w:t>
            </w:r>
          </w:p>
        </w:tc>
        <w:tc>
          <w:tcPr>
            <w:tcW w:w="1113" w:type="dxa"/>
            <w:shd w:val="clear" w:color="auto" w:fill="auto"/>
            <w:vAlign w:val="center"/>
          </w:tcPr>
          <w:p>
            <w:pPr>
              <w:jc w:val="center"/>
              <w:rPr>
                <w:kern w:val="0"/>
              </w:rPr>
            </w:pPr>
            <w:r>
              <w:rPr>
                <w:kern w:val="0"/>
              </w:rPr>
              <w:t>5</w:t>
            </w:r>
          </w:p>
        </w:tc>
        <w:tc>
          <w:tcPr>
            <w:tcW w:w="1106" w:type="dxa"/>
            <w:shd w:val="clear" w:color="auto" w:fill="auto"/>
            <w:vAlign w:val="center"/>
          </w:tcPr>
          <w:p>
            <w:pPr>
              <w:jc w:val="center"/>
              <w:rPr>
                <w:kern w:val="0"/>
              </w:rPr>
            </w:pPr>
          </w:p>
        </w:tc>
        <w:tc>
          <w:tcPr>
            <w:tcW w:w="1106" w:type="dxa"/>
            <w:shd w:val="clear" w:color="auto" w:fill="auto"/>
            <w:vAlign w:val="center"/>
          </w:tcPr>
          <w:p>
            <w:pPr>
              <w:jc w:val="center"/>
              <w:rPr>
                <w:rFonts w:hint="eastAsia" w:eastAsia="宋体"/>
                <w:kern w:val="0"/>
                <w:lang w:val="en-US" w:eastAsia="zh-CN"/>
              </w:rPr>
            </w:pPr>
            <w:r>
              <w:rPr>
                <w:rFonts w:hint="eastAsia"/>
                <w:kern w:val="0"/>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9" w:hRule="atLeast"/>
          <w:jc w:val="center"/>
        </w:trPr>
        <w:tc>
          <w:tcPr>
            <w:tcW w:w="870" w:type="dxa"/>
            <w:vMerge w:val="continue"/>
            <w:shd w:val="clear" w:color="auto" w:fill="D8D8D8" w:themeFill="background1" w:themeFillShade="D9"/>
            <w:vAlign w:val="center"/>
          </w:tcPr>
          <w:p>
            <w:pPr>
              <w:widowControl/>
              <w:jc w:val="left"/>
              <w:rPr>
                <w:b/>
                <w:bCs/>
                <w:kern w:val="0"/>
              </w:rPr>
            </w:pPr>
          </w:p>
        </w:tc>
        <w:tc>
          <w:tcPr>
            <w:tcW w:w="940" w:type="dxa"/>
            <w:shd w:val="clear" w:color="auto" w:fill="auto"/>
            <w:vAlign w:val="center"/>
          </w:tcPr>
          <w:p>
            <w:pPr>
              <w:widowControl/>
              <w:jc w:val="center"/>
              <w:rPr>
                <w:kern w:val="0"/>
              </w:rPr>
            </w:pPr>
            <w:r>
              <w:rPr>
                <w:kern w:val="0"/>
              </w:rPr>
              <w:t>7.2.10</w:t>
            </w:r>
          </w:p>
        </w:tc>
        <w:tc>
          <w:tcPr>
            <w:tcW w:w="3328" w:type="dxa"/>
            <w:shd w:val="clear" w:color="auto" w:fill="auto"/>
            <w:vAlign w:val="center"/>
          </w:tcPr>
          <w:p>
            <w:pPr>
              <w:widowControl/>
              <w:jc w:val="left"/>
              <w:rPr>
                <w:kern w:val="0"/>
              </w:rPr>
            </w:pPr>
            <w:r>
              <w:rPr>
                <w:bCs/>
              </w:rPr>
              <w:t>合理采用高强建筑结构材料。</w:t>
            </w:r>
          </w:p>
        </w:tc>
        <w:tc>
          <w:tcPr>
            <w:tcW w:w="1113" w:type="dxa"/>
            <w:shd w:val="clear" w:color="auto" w:fill="auto"/>
            <w:vAlign w:val="center"/>
          </w:tcPr>
          <w:p>
            <w:pPr>
              <w:jc w:val="center"/>
              <w:rPr>
                <w:kern w:val="0"/>
              </w:rPr>
            </w:pPr>
            <w:r>
              <w:rPr>
                <w:kern w:val="0"/>
              </w:rPr>
              <w:t>10</w:t>
            </w:r>
          </w:p>
        </w:tc>
        <w:tc>
          <w:tcPr>
            <w:tcW w:w="1106" w:type="dxa"/>
            <w:shd w:val="clear" w:color="auto" w:fill="auto"/>
            <w:vAlign w:val="center"/>
          </w:tcPr>
          <w:p>
            <w:pPr>
              <w:jc w:val="center"/>
              <w:rPr>
                <w:kern w:val="0"/>
              </w:rPr>
            </w:pPr>
          </w:p>
        </w:tc>
        <w:tc>
          <w:tcPr>
            <w:tcW w:w="1106" w:type="dxa"/>
            <w:shd w:val="clear" w:color="auto" w:fill="auto"/>
            <w:vAlign w:val="center"/>
          </w:tcPr>
          <w:p>
            <w:pPr>
              <w:jc w:val="center"/>
              <w:rPr>
                <w:rFonts w:hint="eastAsia" w:eastAsia="宋体"/>
                <w:kern w:val="0"/>
                <w:lang w:val="en-US" w:eastAsia="zh-CN"/>
              </w:rPr>
            </w:pPr>
            <w:r>
              <w:rPr>
                <w:rFonts w:hint="eastAsia"/>
                <w:kern w:val="0"/>
                <w:lang w:val="en-US"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4" w:hRule="atLeast"/>
          <w:jc w:val="center"/>
        </w:trPr>
        <w:tc>
          <w:tcPr>
            <w:tcW w:w="870" w:type="dxa"/>
            <w:vMerge w:val="continue"/>
            <w:shd w:val="clear" w:color="auto" w:fill="D8D8D8" w:themeFill="background1" w:themeFillShade="D9"/>
            <w:vAlign w:val="center"/>
          </w:tcPr>
          <w:p>
            <w:pPr>
              <w:widowControl/>
              <w:jc w:val="left"/>
              <w:rPr>
                <w:b/>
                <w:bCs/>
                <w:kern w:val="0"/>
              </w:rPr>
            </w:pPr>
          </w:p>
        </w:tc>
        <w:tc>
          <w:tcPr>
            <w:tcW w:w="940" w:type="dxa"/>
            <w:shd w:val="clear" w:color="auto" w:fill="auto"/>
            <w:vAlign w:val="center"/>
          </w:tcPr>
          <w:p>
            <w:pPr>
              <w:widowControl/>
              <w:jc w:val="center"/>
              <w:rPr>
                <w:kern w:val="0"/>
              </w:rPr>
            </w:pPr>
            <w:r>
              <w:rPr>
                <w:kern w:val="0"/>
              </w:rPr>
              <w:t>7.2.11</w:t>
            </w:r>
          </w:p>
        </w:tc>
        <w:tc>
          <w:tcPr>
            <w:tcW w:w="3328" w:type="dxa"/>
            <w:shd w:val="clear" w:color="auto" w:fill="auto"/>
            <w:vAlign w:val="center"/>
          </w:tcPr>
          <w:p>
            <w:pPr>
              <w:widowControl/>
              <w:jc w:val="left"/>
              <w:rPr>
                <w:kern w:val="0"/>
              </w:rPr>
            </w:pPr>
            <w:r>
              <w:rPr>
                <w:bCs/>
              </w:rPr>
              <w:t>合理采用高耐久性建筑结构材料。</w:t>
            </w:r>
          </w:p>
        </w:tc>
        <w:tc>
          <w:tcPr>
            <w:tcW w:w="1113" w:type="dxa"/>
            <w:shd w:val="clear" w:color="auto" w:fill="auto"/>
            <w:vAlign w:val="center"/>
          </w:tcPr>
          <w:p>
            <w:pPr>
              <w:jc w:val="center"/>
              <w:rPr>
                <w:kern w:val="0"/>
              </w:rPr>
            </w:pPr>
            <w:r>
              <w:rPr>
                <w:kern w:val="0"/>
              </w:rPr>
              <w:t>5</w:t>
            </w:r>
          </w:p>
        </w:tc>
        <w:tc>
          <w:tcPr>
            <w:tcW w:w="1106" w:type="dxa"/>
            <w:shd w:val="clear" w:color="auto" w:fill="auto"/>
            <w:vAlign w:val="center"/>
          </w:tcPr>
          <w:p>
            <w:pPr>
              <w:jc w:val="center"/>
              <w:rPr>
                <w:kern w:val="0"/>
              </w:rPr>
            </w:pPr>
          </w:p>
        </w:tc>
        <w:tc>
          <w:tcPr>
            <w:tcW w:w="1106" w:type="dxa"/>
            <w:shd w:val="clear" w:color="auto" w:fill="auto"/>
            <w:vAlign w:val="center"/>
          </w:tcPr>
          <w:p>
            <w:pPr>
              <w:jc w:val="center"/>
              <w:rPr>
                <w:rFonts w:hint="eastAsia" w:eastAsia="宋体"/>
                <w:kern w:val="0"/>
                <w:lang w:val="en-US" w:eastAsia="zh-CN"/>
              </w:rPr>
            </w:pPr>
            <w:r>
              <w:rPr>
                <w:rFonts w:hint="eastAsia"/>
                <w:kern w:val="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7" w:hRule="atLeast"/>
          <w:jc w:val="center"/>
        </w:trPr>
        <w:tc>
          <w:tcPr>
            <w:tcW w:w="870" w:type="dxa"/>
            <w:vMerge w:val="continue"/>
            <w:shd w:val="clear" w:color="auto" w:fill="D8D8D8" w:themeFill="background1" w:themeFillShade="D9"/>
            <w:vAlign w:val="center"/>
          </w:tcPr>
          <w:p>
            <w:pPr>
              <w:widowControl/>
              <w:jc w:val="left"/>
              <w:rPr>
                <w:b/>
                <w:bCs/>
                <w:kern w:val="0"/>
              </w:rPr>
            </w:pPr>
          </w:p>
        </w:tc>
        <w:tc>
          <w:tcPr>
            <w:tcW w:w="940" w:type="dxa"/>
            <w:shd w:val="clear" w:color="auto" w:fill="auto"/>
            <w:vAlign w:val="center"/>
          </w:tcPr>
          <w:p>
            <w:pPr>
              <w:widowControl/>
              <w:jc w:val="center"/>
              <w:rPr>
                <w:color w:val="auto"/>
                <w:kern w:val="0"/>
              </w:rPr>
            </w:pPr>
            <w:r>
              <w:rPr>
                <w:color w:val="auto"/>
                <w:kern w:val="0"/>
              </w:rPr>
              <w:t>7.2.12</w:t>
            </w:r>
          </w:p>
        </w:tc>
        <w:tc>
          <w:tcPr>
            <w:tcW w:w="3328" w:type="dxa"/>
            <w:shd w:val="clear" w:color="auto" w:fill="auto"/>
            <w:vAlign w:val="center"/>
          </w:tcPr>
          <w:p>
            <w:pPr>
              <w:widowControl/>
              <w:jc w:val="left"/>
              <w:rPr>
                <w:color w:val="auto"/>
                <w:kern w:val="0"/>
              </w:rPr>
            </w:pPr>
            <w:r>
              <w:rPr>
                <w:bCs/>
                <w:color w:val="auto"/>
                <w:highlight w:val="none"/>
              </w:rPr>
              <w:t>采用可再利材料和</w:t>
            </w:r>
            <w:r>
              <w:rPr>
                <w:rFonts w:hint="eastAsia"/>
                <w:bCs/>
                <w:color w:val="auto"/>
                <w:highlight w:val="none"/>
              </w:rPr>
              <w:t>可再</w:t>
            </w:r>
            <w:r>
              <w:rPr>
                <w:bCs/>
                <w:color w:val="auto"/>
                <w:highlight w:val="none"/>
              </w:rPr>
              <w:t>循环材料</w:t>
            </w:r>
            <w:r>
              <w:rPr>
                <w:rFonts w:hint="eastAsia"/>
                <w:bCs/>
                <w:color w:val="auto"/>
                <w:highlight w:val="none"/>
              </w:rPr>
              <w:t>。</w:t>
            </w:r>
          </w:p>
        </w:tc>
        <w:tc>
          <w:tcPr>
            <w:tcW w:w="1113" w:type="dxa"/>
            <w:shd w:val="clear" w:color="auto" w:fill="auto"/>
            <w:vAlign w:val="center"/>
          </w:tcPr>
          <w:p>
            <w:pPr>
              <w:jc w:val="center"/>
              <w:rPr>
                <w:color w:val="auto"/>
                <w:kern w:val="0"/>
              </w:rPr>
            </w:pPr>
            <w:r>
              <w:rPr>
                <w:color w:val="auto"/>
                <w:kern w:val="0"/>
              </w:rPr>
              <w:t>10</w:t>
            </w:r>
          </w:p>
        </w:tc>
        <w:tc>
          <w:tcPr>
            <w:tcW w:w="1106" w:type="dxa"/>
            <w:shd w:val="clear" w:color="auto" w:fill="auto"/>
            <w:vAlign w:val="center"/>
          </w:tcPr>
          <w:p>
            <w:pPr>
              <w:jc w:val="center"/>
              <w:rPr>
                <w:color w:val="auto"/>
                <w:kern w:val="0"/>
              </w:rPr>
            </w:pPr>
          </w:p>
        </w:tc>
        <w:tc>
          <w:tcPr>
            <w:tcW w:w="1106" w:type="dxa"/>
            <w:shd w:val="clear" w:color="auto" w:fill="auto"/>
            <w:vAlign w:val="center"/>
          </w:tcPr>
          <w:p>
            <w:pPr>
              <w:jc w:val="center"/>
              <w:rPr>
                <w:rFonts w:hint="eastAsia" w:eastAsia="宋体"/>
                <w:color w:val="auto"/>
                <w:kern w:val="0"/>
                <w:lang w:val="en-US" w:eastAsia="zh-CN"/>
              </w:rPr>
            </w:pPr>
            <w:r>
              <w:rPr>
                <w:rFonts w:hint="eastAsia"/>
                <w:color w:val="auto"/>
                <w:kern w:val="0"/>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jc w:val="center"/>
        </w:trPr>
        <w:tc>
          <w:tcPr>
            <w:tcW w:w="870" w:type="dxa"/>
            <w:vMerge w:val="continue"/>
            <w:shd w:val="clear" w:color="auto" w:fill="D8D8D8" w:themeFill="background1" w:themeFillShade="D9"/>
            <w:vAlign w:val="center"/>
          </w:tcPr>
          <w:p>
            <w:pPr>
              <w:widowControl/>
              <w:jc w:val="left"/>
              <w:rPr>
                <w:b/>
                <w:bCs/>
                <w:kern w:val="0"/>
              </w:rPr>
            </w:pPr>
          </w:p>
        </w:tc>
        <w:tc>
          <w:tcPr>
            <w:tcW w:w="940" w:type="dxa"/>
            <w:shd w:val="clear" w:color="auto" w:fill="auto"/>
            <w:vAlign w:val="center"/>
          </w:tcPr>
          <w:p>
            <w:pPr>
              <w:widowControl/>
              <w:jc w:val="center"/>
              <w:rPr>
                <w:kern w:val="0"/>
              </w:rPr>
            </w:pPr>
            <w:r>
              <w:rPr>
                <w:kern w:val="0"/>
              </w:rPr>
              <w:t>7.2.13</w:t>
            </w:r>
          </w:p>
        </w:tc>
        <w:tc>
          <w:tcPr>
            <w:tcW w:w="3328" w:type="dxa"/>
            <w:shd w:val="clear" w:color="auto" w:fill="auto"/>
            <w:vAlign w:val="center"/>
          </w:tcPr>
          <w:p>
            <w:pPr>
              <w:widowControl/>
              <w:jc w:val="left"/>
              <w:rPr>
                <w:bCs/>
              </w:rPr>
            </w:pPr>
            <w:r>
              <w:rPr>
                <w:bCs/>
              </w:rPr>
              <w:t>使用以废弃物为原料生产的建筑材料</w:t>
            </w:r>
            <w:r>
              <w:rPr>
                <w:rFonts w:hint="eastAsia"/>
                <w:bCs/>
              </w:rPr>
              <w:t>。</w:t>
            </w:r>
          </w:p>
        </w:tc>
        <w:tc>
          <w:tcPr>
            <w:tcW w:w="1113" w:type="dxa"/>
            <w:shd w:val="clear" w:color="auto" w:fill="auto"/>
            <w:vAlign w:val="center"/>
          </w:tcPr>
          <w:p>
            <w:pPr>
              <w:jc w:val="center"/>
              <w:rPr>
                <w:kern w:val="0"/>
              </w:rPr>
            </w:pPr>
            <w:r>
              <w:rPr>
                <w:kern w:val="0"/>
              </w:rPr>
              <w:t>5</w:t>
            </w:r>
          </w:p>
        </w:tc>
        <w:tc>
          <w:tcPr>
            <w:tcW w:w="1106" w:type="dxa"/>
            <w:shd w:val="clear" w:color="auto" w:fill="auto"/>
            <w:vAlign w:val="center"/>
          </w:tcPr>
          <w:p>
            <w:pPr>
              <w:jc w:val="center"/>
              <w:rPr>
                <w:kern w:val="0"/>
              </w:rPr>
            </w:pPr>
            <w:r>
              <w:rPr>
                <w:rFonts w:hint="eastAsia"/>
                <w:kern w:val="0"/>
              </w:rPr>
              <w:t>5</w:t>
            </w:r>
          </w:p>
        </w:tc>
        <w:tc>
          <w:tcPr>
            <w:tcW w:w="1106" w:type="dxa"/>
            <w:shd w:val="clear" w:color="auto" w:fill="auto"/>
            <w:vAlign w:val="center"/>
          </w:tcPr>
          <w:p>
            <w:pPr>
              <w:jc w:val="center"/>
              <w:rPr>
                <w:rFonts w:hint="eastAsia" w:eastAsia="宋体"/>
                <w:kern w:val="0"/>
                <w:lang w:eastAsia="zh-CN"/>
              </w:rPr>
            </w:pPr>
            <w:r>
              <w:rPr>
                <w:rFonts w:hint="eastAsia"/>
                <w:kern w:val="0"/>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38" w:hRule="atLeast"/>
          <w:jc w:val="center"/>
        </w:trPr>
        <w:tc>
          <w:tcPr>
            <w:tcW w:w="870" w:type="dxa"/>
            <w:vMerge w:val="continue"/>
            <w:shd w:val="clear" w:color="auto" w:fill="D8D8D8" w:themeFill="background1" w:themeFillShade="D9"/>
            <w:vAlign w:val="center"/>
          </w:tcPr>
          <w:p>
            <w:pPr>
              <w:widowControl/>
              <w:jc w:val="left"/>
              <w:rPr>
                <w:b/>
                <w:bCs/>
                <w:kern w:val="0"/>
              </w:rPr>
            </w:pPr>
          </w:p>
        </w:tc>
        <w:tc>
          <w:tcPr>
            <w:tcW w:w="940" w:type="dxa"/>
            <w:shd w:val="clear" w:color="auto" w:fill="auto"/>
            <w:vAlign w:val="center"/>
          </w:tcPr>
          <w:p>
            <w:pPr>
              <w:widowControl/>
              <w:jc w:val="center"/>
              <w:rPr>
                <w:kern w:val="0"/>
              </w:rPr>
            </w:pPr>
            <w:r>
              <w:rPr>
                <w:kern w:val="0"/>
              </w:rPr>
              <w:t>7.2.14</w:t>
            </w:r>
          </w:p>
        </w:tc>
        <w:tc>
          <w:tcPr>
            <w:tcW w:w="3328" w:type="dxa"/>
            <w:shd w:val="clear" w:color="auto" w:fill="auto"/>
            <w:vAlign w:val="center"/>
          </w:tcPr>
          <w:p>
            <w:pPr>
              <w:widowControl/>
              <w:jc w:val="left"/>
              <w:rPr>
                <w:bCs/>
              </w:rPr>
            </w:pPr>
            <w:r>
              <w:rPr>
                <w:bCs/>
              </w:rPr>
              <w:t>合理采用耐久性好、易维护的装饰装修建筑材料</w:t>
            </w:r>
            <w:r>
              <w:rPr>
                <w:rFonts w:hint="eastAsia"/>
                <w:bCs/>
              </w:rPr>
              <w:t>。</w:t>
            </w:r>
          </w:p>
        </w:tc>
        <w:tc>
          <w:tcPr>
            <w:tcW w:w="1113" w:type="dxa"/>
            <w:shd w:val="clear" w:color="auto" w:fill="auto"/>
            <w:vAlign w:val="center"/>
          </w:tcPr>
          <w:p>
            <w:pPr>
              <w:jc w:val="center"/>
              <w:rPr>
                <w:kern w:val="0"/>
              </w:rPr>
            </w:pPr>
            <w:r>
              <w:rPr>
                <w:kern w:val="0"/>
              </w:rPr>
              <w:t>5</w:t>
            </w:r>
          </w:p>
        </w:tc>
        <w:tc>
          <w:tcPr>
            <w:tcW w:w="1106" w:type="dxa"/>
            <w:shd w:val="clear" w:color="auto" w:fill="auto"/>
            <w:vAlign w:val="center"/>
          </w:tcPr>
          <w:p>
            <w:pPr>
              <w:jc w:val="center"/>
              <w:rPr>
                <w:kern w:val="0"/>
              </w:rPr>
            </w:pPr>
            <w:r>
              <w:rPr>
                <w:rFonts w:hint="eastAsia"/>
                <w:kern w:val="0"/>
              </w:rPr>
              <w:t>5</w:t>
            </w:r>
          </w:p>
        </w:tc>
        <w:tc>
          <w:tcPr>
            <w:tcW w:w="1106" w:type="dxa"/>
            <w:shd w:val="clear" w:color="auto" w:fill="auto"/>
            <w:vAlign w:val="center"/>
          </w:tcPr>
          <w:p>
            <w:pPr>
              <w:jc w:val="center"/>
              <w:rPr>
                <w:rFonts w:hint="eastAsia" w:eastAsia="宋体"/>
                <w:kern w:val="0"/>
                <w:lang w:eastAsia="zh-CN"/>
              </w:rPr>
            </w:pPr>
            <w:r>
              <w:rPr>
                <w:rFonts w:hint="eastAsia"/>
                <w:kern w:val="0"/>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jc w:val="center"/>
        </w:trPr>
        <w:tc>
          <w:tcPr>
            <w:tcW w:w="5138" w:type="dxa"/>
            <w:gridSpan w:val="3"/>
            <w:shd w:val="clear" w:color="auto" w:fill="D8D8D8" w:themeFill="background1" w:themeFillShade="D9"/>
            <w:vAlign w:val="center"/>
          </w:tcPr>
          <w:p>
            <w:pPr>
              <w:widowControl/>
              <w:jc w:val="center"/>
              <w:rPr>
                <w:kern w:val="0"/>
              </w:rPr>
            </w:pPr>
            <w:r>
              <w:rPr>
                <w:kern w:val="0"/>
              </w:rPr>
              <w:t>合计</w:t>
            </w:r>
          </w:p>
        </w:tc>
        <w:tc>
          <w:tcPr>
            <w:tcW w:w="1113" w:type="dxa"/>
            <w:shd w:val="clear" w:color="auto" w:fill="auto"/>
            <w:vAlign w:val="center"/>
          </w:tcPr>
          <w:p>
            <w:pPr>
              <w:jc w:val="center"/>
              <w:rPr>
                <w:kern w:val="0"/>
              </w:rPr>
            </w:pPr>
            <w:r>
              <w:rPr>
                <w:kern w:val="0"/>
              </w:rPr>
              <w:t>100</w:t>
            </w:r>
          </w:p>
        </w:tc>
        <w:tc>
          <w:tcPr>
            <w:tcW w:w="1106" w:type="dxa"/>
            <w:shd w:val="clear" w:color="auto" w:fill="auto"/>
            <w:vAlign w:val="center"/>
          </w:tcPr>
          <w:p>
            <w:pPr>
              <w:jc w:val="center"/>
              <w:rPr>
                <w:rFonts w:hint="eastAsia" w:eastAsia="宋体"/>
                <w:kern w:val="0"/>
                <w:lang w:val="en-US" w:eastAsia="zh-CN"/>
              </w:rPr>
            </w:pPr>
            <w:r>
              <w:rPr>
                <w:rFonts w:hint="eastAsia"/>
                <w:kern w:val="0"/>
                <w:lang w:val="en-US" w:eastAsia="zh-CN"/>
              </w:rPr>
              <w:t>31</w:t>
            </w:r>
          </w:p>
        </w:tc>
        <w:tc>
          <w:tcPr>
            <w:tcW w:w="1106" w:type="dxa"/>
            <w:shd w:val="clear" w:color="auto" w:fill="auto"/>
            <w:vAlign w:val="center"/>
          </w:tcPr>
          <w:p>
            <w:pPr>
              <w:jc w:val="center"/>
              <w:rPr>
                <w:rFonts w:hint="eastAsia" w:eastAsia="宋体"/>
                <w:kern w:val="0"/>
                <w:lang w:val="en-US" w:eastAsia="zh-CN"/>
              </w:rPr>
            </w:pPr>
            <w:r>
              <w:rPr>
                <w:rFonts w:hint="eastAsia"/>
                <w:kern w:val="0"/>
                <w:lang w:val="en-US" w:eastAsia="zh-CN"/>
              </w:rPr>
              <w:t>46</w:t>
            </w:r>
          </w:p>
        </w:tc>
      </w:tr>
    </w:tbl>
    <w:p>
      <w:pPr>
        <w:spacing w:line="288" w:lineRule="auto"/>
        <w:rPr>
          <w:b/>
          <w:bCs/>
          <w:sz w:val="24"/>
        </w:rPr>
      </w:pPr>
    </w:p>
    <w:p>
      <w:pPr>
        <w:pStyle w:val="2"/>
        <w:rPr>
          <w:sz w:val="22"/>
          <w:szCs w:val="24"/>
        </w:rPr>
      </w:pPr>
      <w:bookmarkStart w:id="27" w:name="_Toc404262777"/>
      <w:r>
        <w:t>7.1 控制项</w:t>
      </w:r>
      <w:bookmarkEnd w:id="27"/>
    </w:p>
    <w:p>
      <w:pPr>
        <w:pStyle w:val="3"/>
        <w:rPr>
          <w:rFonts w:ascii="Times New Roman" w:hAnsi="Times New Roman"/>
          <w:szCs w:val="24"/>
        </w:rPr>
      </w:pPr>
      <w:r>
        <w:rPr>
          <w:rFonts w:ascii="Times New Roman" w:hAnsi="Times New Roman"/>
        </w:rPr>
        <w:t>7.1.1不得采用国家和地方禁止和限制使用的建筑材料及制品。</w:t>
      </w:r>
    </w:p>
    <w:p>
      <w:pPr>
        <w:spacing w:line="288" w:lineRule="auto"/>
        <w:rPr>
          <w:b/>
          <w:bCs/>
          <w:sz w:val="24"/>
        </w:rPr>
      </w:pPr>
    </w:p>
    <w:p>
      <w:pPr>
        <w:spacing w:line="288" w:lineRule="auto"/>
        <w:rPr>
          <w:b/>
          <w:bCs/>
          <w:lang w:val="zh-CN"/>
        </w:rPr>
      </w:pPr>
      <w:r>
        <w:rPr>
          <w:b/>
          <w:bCs/>
          <w:lang w:val="zh-CN"/>
        </w:rPr>
        <w:t>1）达标自评</w:t>
      </w:r>
    </w:p>
    <w:p>
      <w:pPr>
        <w:spacing w:line="360" w:lineRule="auto"/>
        <w:rPr>
          <w:lang w:val="zh-CN"/>
        </w:rPr>
      </w:pPr>
      <w:r>
        <w:rPr>
          <w:rFonts w:eastAsia="仿宋_GB2312"/>
          <w:b/>
          <w:bCs/>
          <w:szCs w:val="21"/>
        </w:rPr>
        <w:t>√</w:t>
      </w:r>
      <w:r>
        <w:t>达标；</w:t>
      </w:r>
      <w:r>
        <w:rPr>
          <w:b/>
          <w:bCs/>
          <w:lang w:val="zh-CN"/>
        </w:rPr>
        <w:t>□</w:t>
      </w:r>
      <w:r>
        <w:t>不达标</w:t>
      </w:r>
    </w:p>
    <w:p>
      <w:pPr>
        <w:spacing w:line="360" w:lineRule="auto"/>
        <w:rPr>
          <w:lang w:val="zh-CN"/>
        </w:rPr>
      </w:pPr>
    </w:p>
    <w:p>
      <w:pPr>
        <w:spacing w:line="288" w:lineRule="auto"/>
        <w:rPr>
          <w:b/>
          <w:bCs/>
          <w:lang w:val="zh-CN"/>
        </w:rPr>
      </w:pPr>
      <w:r>
        <w:rPr>
          <w:b/>
          <w:bCs/>
          <w:lang w:val="zh-CN"/>
        </w:rPr>
        <w:t>2）评价要点</w:t>
      </w:r>
    </w:p>
    <w:p>
      <w:pPr>
        <w:spacing w:line="288" w:lineRule="auto"/>
      </w:pPr>
      <w:r>
        <w:t>项目是否使用了国家和当地明令限制、禁止使用建材及制品：</w:t>
      </w:r>
      <w:r>
        <w:rPr>
          <w:rFonts w:eastAsia="仿宋_GB2312"/>
          <w:szCs w:val="21"/>
        </w:rPr>
        <w:t>□</w:t>
      </w:r>
      <w:r>
        <w:t>是、</w:t>
      </w:r>
      <w:r>
        <w:rPr>
          <w:rFonts w:eastAsia="仿宋_GB2312"/>
          <w:szCs w:val="21"/>
        </w:rPr>
        <w:t>√</w:t>
      </w:r>
      <w:r>
        <w:t>否</w:t>
      </w:r>
    </w:p>
    <w:p>
      <w:pPr>
        <w:spacing w:line="288" w:lineRule="auto"/>
        <w:rPr>
          <w:u w:val="single"/>
          <w:lang w:val="zh-CN"/>
        </w:rPr>
      </w:pPr>
      <w:r>
        <w:t>项目主要采用的建筑材料：</w:t>
      </w:r>
      <w:r>
        <w:rPr>
          <w:szCs w:val="21"/>
          <w:u w:val="single"/>
          <w:lang w:val="zh-CN"/>
        </w:rPr>
        <w:t xml:space="preserve">   </w:t>
      </w:r>
      <w:r>
        <w:rPr>
          <w:rFonts w:hint="eastAsia"/>
          <w:szCs w:val="21"/>
          <w:u w:val="single"/>
          <w:lang w:val="zh-CN"/>
        </w:rPr>
        <w:t>挤塑聚苯板、加气混凝土、水泥砂浆</w:t>
      </w:r>
      <w:r>
        <w:rPr>
          <w:szCs w:val="21"/>
          <w:u w:val="single"/>
          <w:lang w:val="zh-CN"/>
        </w:rPr>
        <w:t>（</w:t>
      </w:r>
      <w:r>
        <w:rPr>
          <w:szCs w:val="21"/>
          <w:lang w:val="zh-CN"/>
        </w:rPr>
        <w:t>墙体材料、保温材料、门窗幕墙材料、防水材料、给排水工程材料等）</w:t>
      </w:r>
    </w:p>
    <w:p>
      <w:pPr>
        <w:spacing w:line="288" w:lineRule="auto"/>
        <w:rPr>
          <w:lang w:val="zh-CN"/>
        </w:rPr>
      </w:pPr>
    </w:p>
    <w:p>
      <w:pPr>
        <w:spacing w:line="288" w:lineRule="auto"/>
        <w:rPr>
          <w:b/>
          <w:bCs/>
          <w:lang w:val="zh-CN"/>
        </w:rPr>
      </w:pPr>
      <w:r>
        <w:rPr>
          <w:b/>
          <w:bCs/>
          <w:lang w:val="zh-CN"/>
        </w:rPr>
        <w:t>3）证明材料</w:t>
      </w:r>
    </w:p>
    <w:p>
      <w:pPr>
        <w:spacing w:line="288" w:lineRule="auto"/>
        <w:rPr>
          <w:b/>
          <w:bCs/>
          <w:lang w:val="zh-CN"/>
        </w:rPr>
      </w:pPr>
      <w:r>
        <w:rPr>
          <w:b/>
          <w:bCs/>
          <w:lang w:val="zh-CN"/>
        </w:rPr>
        <w:t>提交材料及要求：</w:t>
      </w:r>
    </w:p>
    <w:p>
      <w:pPr>
        <w:pStyle w:val="47"/>
        <w:numPr>
          <w:ilvl w:val="0"/>
          <w:numId w:val="39"/>
        </w:numPr>
        <w:spacing w:line="288" w:lineRule="auto"/>
        <w:ind w:firstLineChars="0"/>
      </w:pPr>
      <w:r>
        <w:t>建筑设计说明：应体现相关建筑材料应用；</w:t>
      </w:r>
    </w:p>
    <w:p>
      <w:pPr>
        <w:pStyle w:val="47"/>
        <w:numPr>
          <w:ilvl w:val="0"/>
          <w:numId w:val="39"/>
        </w:numPr>
        <w:spacing w:line="288" w:lineRule="auto"/>
        <w:ind w:firstLineChars="0"/>
      </w:pPr>
      <w:r>
        <w:t>结构设计说明：应体现相关结构材料应用；</w:t>
      </w:r>
    </w:p>
    <w:p>
      <w:pPr>
        <w:pStyle w:val="47"/>
        <w:numPr>
          <w:ilvl w:val="0"/>
          <w:numId w:val="39"/>
        </w:numPr>
        <w:spacing w:line="288" w:lineRule="auto"/>
        <w:ind w:firstLineChars="0"/>
      </w:pPr>
      <w:r>
        <w:t>设备、电气施工图；</w:t>
      </w:r>
    </w:p>
    <w:p>
      <w:pPr>
        <w:pStyle w:val="47"/>
        <w:numPr>
          <w:ilvl w:val="0"/>
          <w:numId w:val="39"/>
        </w:numPr>
        <w:spacing w:line="288" w:lineRule="auto"/>
        <w:ind w:firstLineChars="0"/>
      </w:pPr>
      <w:r>
        <w:t>装修设计施工图；</w:t>
      </w:r>
    </w:p>
    <w:p>
      <w:pPr>
        <w:pStyle w:val="47"/>
        <w:numPr>
          <w:ilvl w:val="0"/>
          <w:numId w:val="39"/>
        </w:numPr>
        <w:spacing w:line="288" w:lineRule="auto"/>
        <w:ind w:firstLineChars="0"/>
      </w:pPr>
      <w:r>
        <w:t>建筑工程造价预算表。</w:t>
      </w:r>
    </w:p>
    <w:p>
      <w:pPr>
        <w:spacing w:line="288" w:lineRule="auto"/>
      </w:pPr>
    </w:p>
    <w:p>
      <w:pPr>
        <w:spacing w:line="288" w:lineRule="auto"/>
        <w:rPr>
          <w:b/>
        </w:rPr>
      </w:pPr>
      <w:r>
        <w:rPr>
          <w:b/>
        </w:rPr>
        <w:t>实际提交材料：</w:t>
      </w:r>
    </w:p>
    <w:tbl>
      <w:tblPr>
        <w:tblStyle w:val="25"/>
        <w:tblW w:w="852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34" w:hRule="atLeast"/>
          <w:jc w:val="center"/>
        </w:trPr>
        <w:tc>
          <w:tcPr>
            <w:tcW w:w="8522" w:type="dxa"/>
            <w:tcBorders>
              <w:top w:val="single" w:color="auto" w:sz="4" w:space="0"/>
              <w:left w:val="single" w:color="auto" w:sz="4" w:space="0"/>
              <w:bottom w:val="single" w:color="auto" w:sz="4" w:space="0"/>
              <w:right w:val="single" w:color="auto" w:sz="4" w:space="0"/>
            </w:tcBorders>
          </w:tcPr>
          <w:p>
            <w:pPr>
              <w:spacing w:line="288" w:lineRule="auto"/>
              <w:rPr>
                <w:rFonts w:ascii="Times New Roman" w:hAnsi="宋体"/>
                <w:color w:val="auto"/>
                <w:sz w:val="21"/>
                <w:szCs w:val="21"/>
                <w:lang w:eastAsia="zh-CN"/>
              </w:rPr>
            </w:pPr>
            <w:r>
              <w:t>建筑设计说明</w:t>
            </w:r>
            <w:r>
              <w:rPr>
                <w:rFonts w:hint="eastAsia"/>
                <w:lang w:eastAsia="zh-CN"/>
              </w:rPr>
              <w:t>：</w:t>
            </w:r>
            <w:r>
              <w:rPr>
                <w:rFonts w:ascii="Times New Roman" w:hAnsi="Times New Roman"/>
                <w:color w:val="auto"/>
                <w:sz w:val="21"/>
                <w:szCs w:val="21"/>
                <w:lang w:eastAsia="zh-CN"/>
              </w:rPr>
              <w:t>3.2</w:t>
            </w:r>
            <w:r>
              <w:rPr>
                <w:rFonts w:ascii="Times New Roman" w:hAnsi="宋体"/>
                <w:color w:val="auto"/>
                <w:sz w:val="21"/>
                <w:szCs w:val="21"/>
                <w:lang w:eastAsia="zh-CN"/>
              </w:rPr>
              <w:t>建筑专业施工图纸、设计说明</w:t>
            </w:r>
          </w:p>
          <w:p>
            <w:pPr>
              <w:spacing w:line="288" w:lineRule="auto"/>
              <w:rPr>
                <w:rFonts w:ascii="Times New Roman" w:hAnsi="宋体"/>
                <w:color w:val="auto"/>
                <w:sz w:val="21"/>
                <w:szCs w:val="21"/>
                <w:lang w:eastAsia="zh-CN"/>
              </w:rPr>
            </w:pPr>
            <w:r>
              <w:t>建筑设计说明</w:t>
            </w:r>
            <w:r>
              <w:rPr>
                <w:rFonts w:hint="eastAsia"/>
                <w:lang w:eastAsia="zh-CN"/>
              </w:rPr>
              <w:t>：</w:t>
            </w:r>
            <w:r>
              <w:rPr>
                <w:rFonts w:ascii="Times New Roman" w:hAnsi="Times New Roman"/>
                <w:color w:val="auto"/>
                <w:sz w:val="21"/>
                <w:szCs w:val="21"/>
                <w:lang w:eastAsia="zh-CN"/>
              </w:rPr>
              <w:t xml:space="preserve">8.1 </w:t>
            </w:r>
            <w:r>
              <w:rPr>
                <w:rFonts w:ascii="Times New Roman" w:hAnsi="宋体"/>
                <w:color w:val="auto"/>
                <w:sz w:val="21"/>
                <w:szCs w:val="21"/>
                <w:lang w:eastAsia="zh-CN"/>
              </w:rPr>
              <w:t>建筑材料表</w:t>
            </w:r>
          </w:p>
        </w:tc>
      </w:tr>
    </w:tbl>
    <w:p>
      <w:pPr>
        <w:spacing w:line="288" w:lineRule="auto"/>
        <w:rPr>
          <w:b/>
          <w:bCs/>
          <w:sz w:val="24"/>
        </w:rPr>
      </w:pPr>
      <w:r>
        <w:rPr>
          <w:b/>
          <w:bCs/>
          <w:sz w:val="24"/>
        </w:rPr>
        <w:br w:type="page"/>
      </w:r>
    </w:p>
    <w:p>
      <w:pPr>
        <w:pStyle w:val="3"/>
        <w:rPr>
          <w:rFonts w:ascii="Times New Roman" w:hAnsi="Times New Roman"/>
          <w:szCs w:val="24"/>
        </w:rPr>
      </w:pPr>
      <w:r>
        <w:rPr>
          <w:rFonts w:ascii="Times New Roman" w:hAnsi="Times New Roman"/>
        </w:rPr>
        <w:t>7.1.2 混凝土结构中梁、柱纵向受力普通钢筋应采用不低于400MPa级的热轧带肋钢筋。</w:t>
      </w:r>
    </w:p>
    <w:p>
      <w:pPr>
        <w:spacing w:line="288" w:lineRule="auto"/>
        <w:rPr>
          <w:b/>
          <w:bCs/>
          <w:sz w:val="24"/>
        </w:rPr>
      </w:pPr>
    </w:p>
    <w:p>
      <w:pPr>
        <w:spacing w:line="288" w:lineRule="auto"/>
        <w:rPr>
          <w:b/>
          <w:bCs/>
          <w:lang w:val="zh-CN"/>
        </w:rPr>
      </w:pPr>
      <w:r>
        <w:rPr>
          <w:b/>
          <w:bCs/>
          <w:lang w:val="zh-CN"/>
        </w:rPr>
        <w:t>1）达标自评</w:t>
      </w:r>
    </w:p>
    <w:p>
      <w:pPr>
        <w:spacing w:line="360" w:lineRule="auto"/>
        <w:rPr>
          <w:b/>
          <w:bCs/>
          <w:lang w:val="zh-CN"/>
        </w:rPr>
      </w:pPr>
      <w:r>
        <w:rPr>
          <w:rFonts w:eastAsia="仿宋_GB2312"/>
          <w:b w:val="0"/>
          <w:bCs w:val="0"/>
          <w:szCs w:val="21"/>
        </w:rPr>
        <w:t>√</w:t>
      </w:r>
      <w:r>
        <w:rPr>
          <w:lang w:val="zh-CN"/>
        </w:rPr>
        <w:t>达标；</w:t>
      </w:r>
      <w:r>
        <w:rPr>
          <w:b/>
          <w:lang w:val="zh-CN"/>
        </w:rPr>
        <w:t>□</w:t>
      </w:r>
      <w:r>
        <w:rPr>
          <w:lang w:val="zh-CN"/>
        </w:rPr>
        <w:t>不达标；</w:t>
      </w:r>
      <w:r>
        <w:rPr>
          <w:b/>
          <w:lang w:val="zh-CN"/>
        </w:rPr>
        <w:t>□</w:t>
      </w:r>
      <w:r>
        <w:rPr>
          <w:lang w:val="zh-CN"/>
        </w:rPr>
        <w:t>不参评</w:t>
      </w:r>
      <w:r>
        <w:t>（钢结构、砌体结构、木结构等其它结构建筑）</w:t>
      </w:r>
    </w:p>
    <w:p>
      <w:pPr>
        <w:pStyle w:val="47"/>
        <w:spacing w:line="360" w:lineRule="auto"/>
        <w:ind w:left="360" w:firstLine="0" w:firstLineChars="0"/>
        <w:rPr>
          <w:b/>
          <w:bCs/>
          <w:lang w:val="zh-CN"/>
        </w:rPr>
      </w:pPr>
    </w:p>
    <w:p>
      <w:pPr>
        <w:spacing w:line="288" w:lineRule="auto"/>
        <w:rPr>
          <w:b/>
          <w:bCs/>
          <w:lang w:val="zh-CN"/>
        </w:rPr>
      </w:pPr>
      <w:r>
        <w:rPr>
          <w:b/>
          <w:bCs/>
          <w:lang w:val="zh-CN"/>
        </w:rPr>
        <w:t>2）评价要点</w:t>
      </w:r>
    </w:p>
    <w:p>
      <w:pPr>
        <w:spacing w:line="288" w:lineRule="auto"/>
        <w:rPr>
          <w:u w:val="single"/>
        </w:rPr>
      </w:pPr>
      <w:r>
        <w:t>1、本项目结构类型为：</w:t>
      </w:r>
      <w:r>
        <w:rPr>
          <w:rFonts w:hint="eastAsia"/>
          <w:lang w:eastAsia="zh-CN"/>
        </w:rPr>
        <w:t>框架剪力墙结构</w:t>
      </w:r>
    </w:p>
    <w:p>
      <w:pPr>
        <w:spacing w:line="288" w:lineRule="auto"/>
        <w:rPr>
          <w:lang w:val="zh-CN"/>
        </w:rPr>
      </w:pPr>
      <w:r>
        <w:t>2、混凝土梁</w:t>
      </w:r>
      <w:r>
        <w:rPr>
          <w:rFonts w:hint="eastAsia"/>
        </w:rPr>
        <w:t>、柱</w:t>
      </w:r>
      <w:r>
        <w:t>纵向受力普通钢筋全部采用不低于400MPa级的热轧带肋钢筋：</w:t>
      </w:r>
      <w:r>
        <w:rPr>
          <w:rFonts w:eastAsia="仿宋_GB2312"/>
          <w:b/>
          <w:bCs/>
          <w:szCs w:val="21"/>
        </w:rPr>
        <w:t>√</w:t>
      </w:r>
      <w:r>
        <w:rPr>
          <w:lang w:val="zh-CN"/>
        </w:rPr>
        <w:t>是、</w:t>
      </w:r>
      <w:r>
        <w:rPr>
          <w:bCs/>
          <w:lang w:val="zh-CN"/>
        </w:rPr>
        <w:t>□</w:t>
      </w:r>
      <w:r>
        <w:rPr>
          <w:lang w:val="zh-CN"/>
        </w:rPr>
        <w:t>否</w:t>
      </w:r>
    </w:p>
    <w:p>
      <w:pPr>
        <w:spacing w:line="288" w:lineRule="auto"/>
        <w:rPr>
          <w:b/>
          <w:bCs/>
          <w:lang w:val="zh-CN"/>
        </w:rPr>
      </w:pPr>
    </w:p>
    <w:p>
      <w:pPr>
        <w:spacing w:line="288" w:lineRule="auto"/>
        <w:rPr>
          <w:b/>
          <w:bCs/>
          <w:lang w:val="zh-CN"/>
        </w:rPr>
      </w:pPr>
      <w:r>
        <w:rPr>
          <w:b/>
          <w:bCs/>
          <w:lang w:val="zh-CN"/>
        </w:rPr>
        <w:t>3）证明材料</w:t>
      </w:r>
    </w:p>
    <w:p>
      <w:pPr>
        <w:spacing w:line="288" w:lineRule="auto"/>
        <w:rPr>
          <w:b/>
          <w:bCs/>
          <w:lang w:val="zh-CN"/>
        </w:rPr>
      </w:pPr>
      <w:r>
        <w:rPr>
          <w:b/>
          <w:bCs/>
          <w:lang w:val="zh-CN"/>
        </w:rPr>
        <w:t>提交材料及要求：</w:t>
      </w:r>
    </w:p>
    <w:p>
      <w:pPr>
        <w:pStyle w:val="47"/>
        <w:numPr>
          <w:ilvl w:val="0"/>
          <w:numId w:val="40"/>
        </w:numPr>
        <w:spacing w:line="288" w:lineRule="auto"/>
        <w:ind w:firstLineChars="0"/>
      </w:pPr>
      <w:r>
        <w:t>结构施工图及设计说明：</w:t>
      </w:r>
      <w:r>
        <w:rPr>
          <w:rFonts w:eastAsiaTheme="minorEastAsia"/>
        </w:rPr>
        <w:t>包含结构设计总说明、梁配筋图及柱配筋图；</w:t>
      </w:r>
      <w:r>
        <w:t>对于各位置钢筋应有明确的标号要求；</w:t>
      </w:r>
    </w:p>
    <w:p>
      <w:pPr>
        <w:pStyle w:val="47"/>
        <w:numPr>
          <w:ilvl w:val="0"/>
          <w:numId w:val="40"/>
        </w:numPr>
        <w:spacing w:line="288" w:lineRule="auto"/>
        <w:ind w:firstLineChars="0"/>
      </w:pPr>
      <w:r>
        <w:t>建筑工程造价预算表。</w:t>
      </w:r>
    </w:p>
    <w:p>
      <w:pPr>
        <w:spacing w:line="288" w:lineRule="auto"/>
      </w:pPr>
    </w:p>
    <w:p>
      <w:pPr>
        <w:spacing w:line="288" w:lineRule="auto"/>
        <w:rPr>
          <w:b/>
        </w:rPr>
      </w:pPr>
      <w:r>
        <w:rPr>
          <w:b/>
        </w:rPr>
        <w:t>实际提交材料：</w:t>
      </w:r>
    </w:p>
    <w:tbl>
      <w:tblPr>
        <w:tblStyle w:val="25"/>
        <w:tblW w:w="84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34" w:hRule="atLeast"/>
          <w:jc w:val="center"/>
        </w:trPr>
        <w:tc>
          <w:tcPr>
            <w:tcW w:w="8495" w:type="dxa"/>
            <w:tcBorders>
              <w:top w:val="single" w:color="auto" w:sz="4" w:space="0"/>
              <w:left w:val="single" w:color="auto" w:sz="4" w:space="0"/>
              <w:bottom w:val="single" w:color="auto" w:sz="4" w:space="0"/>
              <w:right w:val="single" w:color="auto" w:sz="4" w:space="0"/>
            </w:tcBorders>
          </w:tcPr>
          <w:p>
            <w:pPr>
              <w:spacing w:line="288" w:lineRule="auto"/>
              <w:rPr>
                <w:rFonts w:ascii="Times New Roman" w:hAnsi="宋体"/>
                <w:color w:val="auto"/>
                <w:sz w:val="21"/>
                <w:szCs w:val="21"/>
                <w:lang w:eastAsia="zh-CN"/>
              </w:rPr>
            </w:pPr>
            <w:r>
              <w:t>结构施工图及设计说明：</w:t>
            </w:r>
            <w:r>
              <w:rPr>
                <w:rFonts w:ascii="Times New Roman" w:hAnsi="Times New Roman"/>
                <w:color w:val="auto"/>
                <w:sz w:val="21"/>
                <w:szCs w:val="21"/>
                <w:lang w:eastAsia="zh-CN"/>
              </w:rPr>
              <w:t>8.</w:t>
            </w:r>
            <w:r>
              <w:rPr>
                <w:rFonts w:hint="eastAsia" w:ascii="Times New Roman" w:hAnsi="Times New Roman"/>
                <w:color w:val="auto"/>
                <w:sz w:val="21"/>
                <w:szCs w:val="21"/>
                <w:lang w:eastAsia="zh-CN"/>
              </w:rPr>
              <w:t>2</w:t>
            </w:r>
            <w:r>
              <w:rPr>
                <w:rFonts w:ascii="Times New Roman" w:hAnsi="Times New Roman"/>
                <w:color w:val="auto"/>
                <w:sz w:val="21"/>
                <w:szCs w:val="21"/>
                <w:lang w:eastAsia="zh-CN"/>
              </w:rPr>
              <w:t xml:space="preserve"> </w:t>
            </w:r>
            <w:r>
              <w:rPr>
                <w:rFonts w:ascii="Times New Roman" w:hAnsi="宋体"/>
                <w:color w:val="auto"/>
                <w:sz w:val="21"/>
                <w:szCs w:val="21"/>
                <w:lang w:eastAsia="zh-CN"/>
              </w:rPr>
              <w:t>结构施工图、设计资料</w:t>
            </w:r>
          </w:p>
          <w:p>
            <w:pPr>
              <w:spacing w:line="288" w:lineRule="auto"/>
              <w:rPr>
                <w:rFonts w:ascii="Times New Roman" w:hAnsi="宋体"/>
                <w:color w:val="auto"/>
                <w:sz w:val="21"/>
                <w:szCs w:val="21"/>
                <w:lang w:eastAsia="zh-CN"/>
              </w:rPr>
            </w:pPr>
            <w:r>
              <w:rPr>
                <w:rFonts w:hint="eastAsia"/>
                <w:color w:val="auto"/>
                <w:sz w:val="21"/>
                <w:szCs w:val="21"/>
                <w:lang w:eastAsia="zh-CN"/>
              </w:rPr>
              <w:t>高强度钢比例计算书：</w:t>
            </w:r>
            <w:r>
              <w:rPr>
                <w:rFonts w:ascii="Times New Roman" w:hAnsi="Times New Roman"/>
                <w:color w:val="auto"/>
                <w:sz w:val="21"/>
                <w:szCs w:val="21"/>
                <w:lang w:eastAsia="zh-CN"/>
              </w:rPr>
              <w:t>8.1</w:t>
            </w:r>
            <w:r>
              <w:rPr>
                <w:rFonts w:hint="eastAsia" w:ascii="Times New Roman" w:hAnsi="Times New Roman"/>
                <w:color w:val="auto"/>
                <w:sz w:val="21"/>
                <w:szCs w:val="21"/>
                <w:lang w:eastAsia="zh-CN"/>
              </w:rPr>
              <w:t>1</w:t>
            </w:r>
            <w:r>
              <w:rPr>
                <w:rFonts w:ascii="Times New Roman" w:hAnsi="宋体"/>
                <w:color w:val="auto"/>
                <w:sz w:val="21"/>
                <w:szCs w:val="21"/>
                <w:lang w:eastAsia="zh-CN"/>
              </w:rPr>
              <w:t>高强度材料用量比例计算书</w:t>
            </w:r>
          </w:p>
        </w:tc>
      </w:tr>
    </w:tbl>
    <w:p>
      <w:pPr>
        <w:spacing w:line="288" w:lineRule="auto"/>
        <w:rPr>
          <w:b/>
          <w:bCs/>
          <w:sz w:val="24"/>
        </w:rPr>
      </w:pPr>
      <w:r>
        <w:rPr>
          <w:b/>
          <w:bCs/>
          <w:sz w:val="24"/>
        </w:rPr>
        <w:br w:type="page"/>
      </w:r>
    </w:p>
    <w:p>
      <w:pPr>
        <w:pStyle w:val="3"/>
        <w:rPr>
          <w:rFonts w:ascii="Times New Roman" w:hAnsi="Times New Roman"/>
          <w:szCs w:val="24"/>
        </w:rPr>
      </w:pPr>
      <w:r>
        <w:rPr>
          <w:rFonts w:ascii="Times New Roman" w:hAnsi="Times New Roman"/>
        </w:rPr>
        <w:t>7.1.3建筑造型要素简约，且无大量装饰性构件。</w:t>
      </w:r>
    </w:p>
    <w:p>
      <w:pPr>
        <w:spacing w:line="288" w:lineRule="auto"/>
        <w:rPr>
          <w:b/>
          <w:bCs/>
          <w:sz w:val="24"/>
        </w:rPr>
      </w:pPr>
    </w:p>
    <w:p>
      <w:pPr>
        <w:spacing w:line="288" w:lineRule="auto"/>
        <w:rPr>
          <w:b/>
          <w:bCs/>
          <w:lang w:val="zh-CN"/>
        </w:rPr>
      </w:pPr>
      <w:r>
        <w:rPr>
          <w:b/>
          <w:bCs/>
          <w:lang w:val="zh-CN"/>
        </w:rPr>
        <w:t>1）达标自评</w:t>
      </w:r>
    </w:p>
    <w:p>
      <w:pPr>
        <w:spacing w:line="360" w:lineRule="auto"/>
        <w:rPr>
          <w:b/>
          <w:bCs/>
          <w:lang w:val="zh-CN"/>
        </w:rPr>
      </w:pPr>
      <w:r>
        <w:rPr>
          <w:rFonts w:eastAsia="仿宋_GB2312"/>
          <w:b w:val="0"/>
          <w:bCs w:val="0"/>
          <w:szCs w:val="21"/>
        </w:rPr>
        <w:t>√</w:t>
      </w:r>
      <w:r>
        <w:rPr>
          <w:lang w:val="zh-CN"/>
        </w:rPr>
        <w:t>达标；</w:t>
      </w:r>
      <w:r>
        <w:rPr>
          <w:b/>
          <w:lang w:val="zh-CN"/>
        </w:rPr>
        <w:t>□</w:t>
      </w:r>
      <w:r>
        <w:rPr>
          <w:lang w:val="zh-CN"/>
        </w:rPr>
        <w:t>不达标</w:t>
      </w:r>
    </w:p>
    <w:p>
      <w:pPr>
        <w:spacing w:line="360" w:lineRule="auto"/>
        <w:rPr>
          <w:b/>
          <w:bCs/>
          <w:lang w:val="zh-CN"/>
        </w:rPr>
      </w:pPr>
    </w:p>
    <w:p>
      <w:pPr>
        <w:spacing w:line="288" w:lineRule="auto"/>
        <w:rPr>
          <w:b/>
          <w:bCs/>
          <w:lang w:val="zh-CN"/>
        </w:rPr>
      </w:pPr>
      <w:r>
        <w:rPr>
          <w:b/>
          <w:bCs/>
          <w:lang w:val="zh-CN"/>
        </w:rPr>
        <w:t>2）评价要点</w:t>
      </w:r>
    </w:p>
    <w:p>
      <w:pPr>
        <w:spacing w:line="288" w:lineRule="auto"/>
      </w:pPr>
      <w:r>
        <w:t>本项目是否使用了装饰性构件：</w:t>
      </w:r>
      <w:r>
        <w:rPr>
          <w:b/>
          <w:lang w:val="zh-CN"/>
        </w:rPr>
        <w:t>□</w:t>
      </w:r>
      <w:r>
        <w:t>是、</w:t>
      </w:r>
      <w:r>
        <w:rPr>
          <w:rFonts w:eastAsia="仿宋_GB2312"/>
          <w:b w:val="0"/>
          <w:bCs w:val="0"/>
          <w:szCs w:val="21"/>
        </w:rPr>
        <w:t>√</w:t>
      </w:r>
      <w:r>
        <w:t>否</w:t>
      </w:r>
    </w:p>
    <w:p>
      <w:pPr>
        <w:spacing w:line="288" w:lineRule="auto"/>
        <w:rPr>
          <w:lang w:val="zh-CN"/>
        </w:rPr>
      </w:pPr>
      <w:r>
        <w:t>如果使用了装饰性构件，</w:t>
      </w:r>
      <w:r>
        <w:rPr>
          <w:lang w:val="zh-CN"/>
        </w:rPr>
        <w:t>其功能是。</w:t>
      </w:r>
    </w:p>
    <w:p>
      <w:pPr>
        <w:spacing w:line="288" w:lineRule="auto"/>
      </w:pPr>
      <w:r>
        <w:rPr>
          <w:lang w:val="zh-CN"/>
        </w:rPr>
        <w:t>装饰性构件造价占</w:t>
      </w:r>
      <w:r>
        <w:rPr>
          <w:rFonts w:hint="eastAsia"/>
          <w:lang w:val="zh-CN"/>
        </w:rPr>
        <w:t>工程</w:t>
      </w:r>
      <w:r>
        <w:rPr>
          <w:lang w:val="zh-CN"/>
        </w:rPr>
        <w:t>总造价的比例：</w:t>
      </w:r>
    </w:p>
    <w:tbl>
      <w:tblPr>
        <w:tblStyle w:val="26"/>
        <w:tblW w:w="852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96"/>
        <w:gridCol w:w="1857"/>
        <w:gridCol w:w="1701"/>
        <w:gridCol w:w="1701"/>
        <w:gridCol w:w="13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96" w:type="dxa"/>
            <w:vAlign w:val="center"/>
          </w:tcPr>
          <w:p>
            <w:pPr>
              <w:spacing w:line="288" w:lineRule="auto"/>
              <w:jc w:val="center"/>
            </w:pPr>
            <w:r>
              <w:t>建筑功能</w:t>
            </w:r>
          </w:p>
        </w:tc>
        <w:tc>
          <w:tcPr>
            <w:tcW w:w="1857" w:type="dxa"/>
            <w:vAlign w:val="center"/>
          </w:tcPr>
          <w:p>
            <w:pPr>
              <w:spacing w:line="288" w:lineRule="auto"/>
              <w:jc w:val="center"/>
            </w:pPr>
            <w:r>
              <w:t>装饰性构件造价</w:t>
            </w:r>
          </w:p>
          <w:p>
            <w:pPr>
              <w:spacing w:line="288" w:lineRule="auto"/>
              <w:jc w:val="center"/>
            </w:pPr>
            <w:r>
              <w:t>（万元）</w:t>
            </w:r>
          </w:p>
        </w:tc>
        <w:tc>
          <w:tcPr>
            <w:tcW w:w="1701" w:type="dxa"/>
            <w:vAlign w:val="center"/>
          </w:tcPr>
          <w:p>
            <w:pPr>
              <w:spacing w:line="288" w:lineRule="auto"/>
              <w:jc w:val="center"/>
            </w:pPr>
            <w:r>
              <w:t>工程总造价</w:t>
            </w:r>
          </w:p>
          <w:p>
            <w:pPr>
              <w:spacing w:line="288" w:lineRule="auto"/>
              <w:jc w:val="center"/>
            </w:pPr>
            <w:r>
              <w:t>（万元）</w:t>
            </w:r>
          </w:p>
        </w:tc>
        <w:tc>
          <w:tcPr>
            <w:tcW w:w="1701" w:type="dxa"/>
            <w:vAlign w:val="center"/>
          </w:tcPr>
          <w:p>
            <w:pPr>
              <w:spacing w:line="288" w:lineRule="auto"/>
              <w:jc w:val="center"/>
            </w:pPr>
            <w:r>
              <w:t>装饰性构件造价比例（%）</w:t>
            </w:r>
          </w:p>
        </w:tc>
        <w:tc>
          <w:tcPr>
            <w:tcW w:w="1367" w:type="dxa"/>
            <w:vAlign w:val="center"/>
          </w:tcPr>
          <w:p>
            <w:pPr>
              <w:spacing w:line="288" w:lineRule="auto"/>
              <w:jc w:val="center"/>
            </w:pPr>
            <w:r>
              <w:t>是否满足要求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96" w:type="dxa"/>
            <w:vAlign w:val="center"/>
          </w:tcPr>
          <w:p>
            <w:pPr>
              <w:spacing w:line="288" w:lineRule="auto"/>
              <w:jc w:val="center"/>
            </w:pPr>
            <w:r>
              <w:rPr>
                <w:b/>
                <w:lang w:val="zh-CN"/>
              </w:rPr>
              <w:t>□</w:t>
            </w:r>
            <w:r>
              <w:t>公共建筑</w:t>
            </w:r>
          </w:p>
        </w:tc>
        <w:tc>
          <w:tcPr>
            <w:tcW w:w="1857" w:type="dxa"/>
            <w:vAlign w:val="center"/>
          </w:tcPr>
          <w:p>
            <w:pPr>
              <w:spacing w:line="288" w:lineRule="auto"/>
              <w:jc w:val="center"/>
            </w:pPr>
          </w:p>
        </w:tc>
        <w:tc>
          <w:tcPr>
            <w:tcW w:w="1701" w:type="dxa"/>
            <w:vAlign w:val="center"/>
          </w:tcPr>
          <w:p>
            <w:pPr>
              <w:spacing w:line="288" w:lineRule="auto"/>
              <w:jc w:val="center"/>
            </w:pPr>
          </w:p>
        </w:tc>
        <w:tc>
          <w:tcPr>
            <w:tcW w:w="1701" w:type="dxa"/>
            <w:vAlign w:val="center"/>
          </w:tcPr>
          <w:p>
            <w:pPr>
              <w:spacing w:line="288" w:lineRule="auto"/>
              <w:jc w:val="center"/>
            </w:pPr>
          </w:p>
        </w:tc>
        <w:tc>
          <w:tcPr>
            <w:tcW w:w="1367" w:type="dxa"/>
            <w:vAlign w:val="center"/>
          </w:tcPr>
          <w:p>
            <w:pPr>
              <w:spacing w:line="288" w:lineRule="auto"/>
              <w:jc w:val="center"/>
            </w:pPr>
            <w:r>
              <w:rPr>
                <w:b/>
                <w:lang w:val="zh-CN"/>
              </w:rPr>
              <w:t>□（</w:t>
            </w:r>
            <w: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96" w:type="dxa"/>
            <w:vAlign w:val="center"/>
          </w:tcPr>
          <w:p>
            <w:pPr>
              <w:spacing w:line="288" w:lineRule="auto"/>
              <w:jc w:val="center"/>
            </w:pPr>
            <w:r>
              <w:rPr>
                <w:b/>
                <w:lang w:val="zh-CN"/>
              </w:rPr>
              <w:t>□</w:t>
            </w:r>
            <w:r>
              <w:t>居住建筑</w:t>
            </w:r>
          </w:p>
        </w:tc>
        <w:tc>
          <w:tcPr>
            <w:tcW w:w="1857" w:type="dxa"/>
            <w:vAlign w:val="center"/>
          </w:tcPr>
          <w:p>
            <w:pPr>
              <w:spacing w:line="288" w:lineRule="auto"/>
              <w:jc w:val="center"/>
            </w:pPr>
          </w:p>
        </w:tc>
        <w:tc>
          <w:tcPr>
            <w:tcW w:w="1701" w:type="dxa"/>
            <w:vAlign w:val="center"/>
          </w:tcPr>
          <w:p>
            <w:pPr>
              <w:spacing w:line="288" w:lineRule="auto"/>
              <w:jc w:val="center"/>
            </w:pPr>
          </w:p>
        </w:tc>
        <w:tc>
          <w:tcPr>
            <w:tcW w:w="1701" w:type="dxa"/>
            <w:vAlign w:val="center"/>
          </w:tcPr>
          <w:p>
            <w:pPr>
              <w:spacing w:line="288" w:lineRule="auto"/>
              <w:jc w:val="center"/>
            </w:pPr>
          </w:p>
        </w:tc>
        <w:tc>
          <w:tcPr>
            <w:tcW w:w="1367" w:type="dxa"/>
            <w:vAlign w:val="center"/>
          </w:tcPr>
          <w:p>
            <w:pPr>
              <w:spacing w:line="288" w:lineRule="auto"/>
              <w:jc w:val="center"/>
            </w:pPr>
            <w:r>
              <w:rPr>
                <w:b/>
                <w:lang w:val="zh-CN"/>
              </w:rPr>
              <w:t>□（</w:t>
            </w:r>
            <w:r>
              <w:t>≤2％）</w:t>
            </w:r>
          </w:p>
        </w:tc>
      </w:tr>
    </w:tbl>
    <w:p>
      <w:pPr>
        <w:spacing w:line="288" w:lineRule="auto"/>
        <w:rPr>
          <w:u w:val="single"/>
          <w:lang w:val="zh-CN"/>
        </w:rPr>
      </w:pPr>
    </w:p>
    <w:p>
      <w:pPr>
        <w:spacing w:line="288" w:lineRule="auto"/>
      </w:pPr>
      <w:r>
        <w:t>女儿墙高度：</w:t>
      </w:r>
      <w:r>
        <w:rPr>
          <w:rFonts w:hint="eastAsia"/>
          <w:lang w:val="en-US" w:eastAsia="zh-CN"/>
        </w:rPr>
        <w:t>1.30</w:t>
      </w:r>
      <w:r>
        <w:t>米</w:t>
      </w:r>
      <w:r>
        <w:rPr>
          <w:rFonts w:hint="eastAsia"/>
        </w:rPr>
        <w:t>；</w:t>
      </w:r>
    </w:p>
    <w:p>
      <w:pPr>
        <w:spacing w:line="288" w:lineRule="auto"/>
        <w:rPr>
          <w:u w:val="single"/>
          <w:lang w:val="zh-CN"/>
        </w:rPr>
      </w:pPr>
      <w:r>
        <w:rPr>
          <w:lang w:val="zh-CN"/>
        </w:rPr>
        <w:t>是否超过规范要求的2倍：</w:t>
      </w:r>
      <w:r>
        <w:rPr>
          <w:b/>
          <w:lang w:val="zh-CN"/>
        </w:rPr>
        <w:t>□</w:t>
      </w:r>
      <w:r>
        <w:rPr>
          <w:lang w:val="zh-CN"/>
        </w:rPr>
        <w:t>是、</w:t>
      </w:r>
      <w:r>
        <w:rPr>
          <w:rFonts w:eastAsia="仿宋_GB2312"/>
          <w:b w:val="0"/>
          <w:bCs w:val="0"/>
          <w:szCs w:val="21"/>
        </w:rPr>
        <w:t>√</w:t>
      </w:r>
      <w:r>
        <w:rPr>
          <w:lang w:val="zh-CN"/>
        </w:rPr>
        <w:t>否。</w:t>
      </w:r>
    </w:p>
    <w:p>
      <w:pPr>
        <w:spacing w:line="288" w:lineRule="auto"/>
        <w:rPr>
          <w:b/>
          <w:bCs/>
          <w:lang w:val="zh-CN"/>
        </w:rPr>
      </w:pPr>
    </w:p>
    <w:p>
      <w:pPr>
        <w:spacing w:line="288" w:lineRule="auto"/>
        <w:rPr>
          <w:b/>
          <w:bCs/>
          <w:lang w:val="zh-CN"/>
        </w:rPr>
      </w:pPr>
      <w:r>
        <w:rPr>
          <w:b/>
          <w:bCs/>
          <w:lang w:val="zh-CN"/>
        </w:rPr>
        <w:t>3）证明材料</w:t>
      </w:r>
    </w:p>
    <w:p>
      <w:pPr>
        <w:spacing w:line="288" w:lineRule="auto"/>
        <w:rPr>
          <w:b/>
          <w:bCs/>
          <w:lang w:val="zh-CN"/>
        </w:rPr>
      </w:pPr>
      <w:r>
        <w:rPr>
          <w:b/>
          <w:bCs/>
          <w:lang w:val="zh-CN"/>
        </w:rPr>
        <w:t>提交材料及要求：</w:t>
      </w:r>
    </w:p>
    <w:p>
      <w:pPr>
        <w:spacing w:line="288" w:lineRule="auto"/>
      </w:pPr>
      <w:r>
        <w:t>1、建筑效果图。</w:t>
      </w:r>
    </w:p>
    <w:p>
      <w:pPr>
        <w:spacing w:line="288" w:lineRule="auto"/>
      </w:pPr>
      <w:r>
        <w:t>2、</w:t>
      </w:r>
      <w:r>
        <w:rPr>
          <w:rFonts w:eastAsiaTheme="minorEastAsia"/>
        </w:rPr>
        <w:t>建筑设计图纸（设计说明、平立剖面图）</w:t>
      </w:r>
      <w:r>
        <w:t>：应清晰反映出装饰性构件的尺寸和材质，标明女儿墙高度；</w:t>
      </w:r>
    </w:p>
    <w:p>
      <w:pPr>
        <w:spacing w:line="288" w:lineRule="auto"/>
        <w:rPr>
          <w:rFonts w:eastAsiaTheme="minorEastAsia"/>
        </w:rPr>
      </w:pPr>
      <w:r>
        <w:rPr>
          <w:rFonts w:eastAsiaTheme="minorEastAsia"/>
        </w:rPr>
        <w:t>3、装饰性构件造价比例计算书：</w:t>
      </w:r>
      <w:r>
        <w:t>应以单栋建筑为单元进行造价比例核算；</w:t>
      </w:r>
    </w:p>
    <w:p>
      <w:pPr>
        <w:spacing w:line="288" w:lineRule="auto"/>
      </w:pPr>
      <w:r>
        <w:rPr>
          <w:rFonts w:eastAsiaTheme="minorEastAsia"/>
        </w:rPr>
        <w:t>4、建筑工程造价预算表：</w:t>
      </w:r>
      <w:r>
        <w:t>需明确各个装饰性构件的造价及工程总造价；</w:t>
      </w:r>
    </w:p>
    <w:p>
      <w:pPr>
        <w:spacing w:line="288" w:lineRule="auto"/>
      </w:pPr>
    </w:p>
    <w:p>
      <w:pPr>
        <w:spacing w:line="288" w:lineRule="auto"/>
        <w:rPr>
          <w:b/>
        </w:rPr>
      </w:pPr>
      <w:r>
        <w:rPr>
          <w:b/>
        </w:rPr>
        <w:t>实际提交材料：</w:t>
      </w:r>
    </w:p>
    <w:tbl>
      <w:tblPr>
        <w:tblStyle w:val="25"/>
        <w:tblW w:w="846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71" w:hRule="atLeast"/>
          <w:jc w:val="center"/>
        </w:trPr>
        <w:tc>
          <w:tcPr>
            <w:tcW w:w="8468" w:type="dxa"/>
            <w:tcBorders>
              <w:top w:val="single" w:color="auto" w:sz="4" w:space="0"/>
              <w:left w:val="single" w:color="auto" w:sz="4" w:space="0"/>
              <w:bottom w:val="single" w:color="auto" w:sz="4" w:space="0"/>
              <w:right w:val="single" w:color="auto" w:sz="4" w:space="0"/>
            </w:tcBorders>
          </w:tcPr>
          <w:p>
            <w:pPr>
              <w:spacing w:line="288" w:lineRule="auto"/>
              <w:rPr>
                <w:rFonts w:ascii="Times New Roman" w:hAnsi="宋体"/>
                <w:color w:val="auto"/>
                <w:sz w:val="21"/>
                <w:szCs w:val="21"/>
                <w:lang w:eastAsia="zh-CN"/>
              </w:rPr>
            </w:pPr>
            <w:r>
              <w:rPr>
                <w:rFonts w:hint="eastAsia"/>
                <w:color w:val="auto"/>
                <w:sz w:val="21"/>
                <w:szCs w:val="21"/>
                <w:lang w:eastAsia="zh-CN"/>
              </w:rPr>
              <w:t>效果图：</w:t>
            </w:r>
            <w:r>
              <w:rPr>
                <w:rFonts w:ascii="Times New Roman" w:hAnsi="Times New Roman"/>
                <w:color w:val="auto"/>
                <w:sz w:val="21"/>
                <w:szCs w:val="21"/>
                <w:lang w:eastAsia="zh-CN"/>
              </w:rPr>
              <w:t>3.</w:t>
            </w:r>
            <w:r>
              <w:rPr>
                <w:rFonts w:hint="eastAsia" w:ascii="Times New Roman" w:hAnsi="Times New Roman"/>
                <w:color w:val="auto"/>
                <w:sz w:val="21"/>
                <w:szCs w:val="21"/>
                <w:lang w:eastAsia="zh-CN"/>
              </w:rPr>
              <w:t>5</w:t>
            </w:r>
            <w:r>
              <w:rPr>
                <w:rFonts w:ascii="Times New Roman" w:hAnsi="宋体"/>
                <w:color w:val="auto"/>
                <w:sz w:val="21"/>
                <w:szCs w:val="21"/>
                <w:lang w:eastAsia="zh-CN"/>
              </w:rPr>
              <w:t>建筑效果图</w:t>
            </w:r>
          </w:p>
          <w:p>
            <w:pPr>
              <w:spacing w:line="288" w:lineRule="auto"/>
              <w:rPr>
                <w:rFonts w:ascii="Times New Roman" w:hAnsi="宋体"/>
                <w:color w:val="auto"/>
                <w:sz w:val="21"/>
                <w:szCs w:val="21"/>
                <w:lang w:eastAsia="zh-CN"/>
              </w:rPr>
            </w:pPr>
            <w:r>
              <w:rPr>
                <w:rFonts w:eastAsiaTheme="minorEastAsia"/>
              </w:rPr>
              <w:t>建筑设计图纸</w:t>
            </w:r>
            <w:r>
              <w:rPr>
                <w:rFonts w:hint="eastAsia" w:eastAsiaTheme="minorEastAsia"/>
                <w:lang w:eastAsia="zh-CN"/>
              </w:rPr>
              <w:t>：</w:t>
            </w:r>
            <w:r>
              <w:rPr>
                <w:rFonts w:ascii="Times New Roman" w:hAnsi="Times New Roman"/>
                <w:color w:val="auto"/>
                <w:sz w:val="21"/>
                <w:szCs w:val="21"/>
                <w:lang w:eastAsia="zh-CN"/>
              </w:rPr>
              <w:t>3.2</w:t>
            </w:r>
            <w:r>
              <w:rPr>
                <w:rFonts w:ascii="Times New Roman" w:hAnsi="宋体"/>
                <w:color w:val="auto"/>
                <w:sz w:val="21"/>
                <w:szCs w:val="21"/>
                <w:lang w:eastAsia="zh-CN"/>
              </w:rPr>
              <w:t>建筑专业施工图纸、设计说明</w:t>
            </w:r>
          </w:p>
        </w:tc>
      </w:tr>
    </w:tbl>
    <w:p>
      <w:pPr>
        <w:spacing w:line="288" w:lineRule="auto"/>
        <w:rPr>
          <w:b/>
          <w:bCs/>
          <w:sz w:val="24"/>
        </w:rPr>
      </w:pPr>
      <w:r>
        <w:rPr>
          <w:b/>
          <w:bCs/>
          <w:sz w:val="24"/>
        </w:rPr>
        <w:br w:type="page"/>
      </w:r>
    </w:p>
    <w:p>
      <w:pPr>
        <w:pStyle w:val="2"/>
        <w:rPr>
          <w:sz w:val="22"/>
          <w:szCs w:val="24"/>
        </w:rPr>
      </w:pPr>
      <w:bookmarkStart w:id="28" w:name="_Toc404262778"/>
      <w:r>
        <w:t>7.2 评分项</w:t>
      </w:r>
      <w:bookmarkEnd w:id="28"/>
    </w:p>
    <w:p>
      <w:pPr>
        <w:pStyle w:val="2"/>
      </w:pPr>
      <w:bookmarkStart w:id="29" w:name="_Toc404262779"/>
      <w:r>
        <w:t>Ⅰ节材设计</w:t>
      </w:r>
      <w:bookmarkEnd w:id="29"/>
    </w:p>
    <w:p>
      <w:pPr>
        <w:pStyle w:val="3"/>
        <w:rPr>
          <w:rFonts w:ascii="Times New Roman" w:hAnsi="Times New Roman"/>
          <w:szCs w:val="24"/>
        </w:rPr>
      </w:pPr>
      <w:r>
        <w:rPr>
          <w:rFonts w:ascii="Times New Roman" w:hAnsi="Times New Roman"/>
        </w:rPr>
        <w:t>7.2.1择优选用建筑形体。（总分9分）</w:t>
      </w:r>
    </w:p>
    <w:p>
      <w:pPr>
        <w:spacing w:line="288" w:lineRule="auto"/>
        <w:rPr>
          <w:b/>
          <w:bCs/>
          <w:lang w:val="zh-CN"/>
        </w:rPr>
      </w:pPr>
      <w:r>
        <w:rPr>
          <w:b/>
          <w:bCs/>
          <w:lang w:val="zh-CN"/>
        </w:rPr>
        <w:t>本条得分：</w:t>
      </w:r>
      <w:r>
        <w:rPr>
          <w:rFonts w:hint="eastAsia"/>
          <w:b/>
          <w:bCs/>
          <w:lang w:val="en-US" w:eastAsia="zh-CN"/>
        </w:rPr>
        <w:t>3</w:t>
      </w:r>
      <w:r>
        <w:rPr>
          <w:b/>
          <w:bCs/>
          <w:lang w:val="zh-CN"/>
        </w:rPr>
        <w:t>；</w:t>
      </w:r>
    </w:p>
    <w:p>
      <w:pPr>
        <w:spacing w:line="288" w:lineRule="auto"/>
        <w:rPr>
          <w:b/>
          <w:bCs/>
          <w:sz w:val="24"/>
        </w:rPr>
      </w:pPr>
    </w:p>
    <w:p>
      <w:pPr>
        <w:spacing w:line="288" w:lineRule="auto"/>
        <w:rPr>
          <w:b/>
          <w:bCs/>
          <w:lang w:val="zh-CN"/>
        </w:rPr>
      </w:pPr>
      <w:r>
        <w:rPr>
          <w:b/>
          <w:bCs/>
          <w:lang w:val="zh-CN"/>
        </w:rPr>
        <w:t>1）自评得分</w:t>
      </w:r>
    </w:p>
    <w:tbl>
      <w:tblPr>
        <w:tblStyle w:val="26"/>
        <w:tblW w:w="852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5"/>
        <w:gridCol w:w="2625"/>
        <w:gridCol w:w="2362"/>
        <w:gridCol w:w="1341"/>
        <w:gridCol w:w="13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7" w:hRule="atLeast"/>
          <w:jc w:val="center"/>
        </w:trPr>
        <w:tc>
          <w:tcPr>
            <w:tcW w:w="885" w:type="dxa"/>
            <w:vAlign w:val="center"/>
          </w:tcPr>
          <w:p>
            <w:pPr>
              <w:spacing w:line="288" w:lineRule="auto"/>
              <w:jc w:val="center"/>
              <w:rPr>
                <w:b/>
                <w:bCs/>
                <w:lang w:val="zh-CN"/>
              </w:rPr>
            </w:pPr>
            <w:r>
              <w:rPr>
                <w:b/>
                <w:bCs/>
                <w:lang w:val="zh-CN"/>
              </w:rPr>
              <w:t>序号</w:t>
            </w:r>
          </w:p>
        </w:tc>
        <w:tc>
          <w:tcPr>
            <w:tcW w:w="4987" w:type="dxa"/>
            <w:gridSpan w:val="2"/>
            <w:vAlign w:val="center"/>
          </w:tcPr>
          <w:p>
            <w:pPr>
              <w:spacing w:line="288" w:lineRule="auto"/>
              <w:jc w:val="center"/>
              <w:rPr>
                <w:b/>
                <w:bCs/>
                <w:lang w:val="zh-CN"/>
              </w:rPr>
            </w:pPr>
            <w:r>
              <w:rPr>
                <w:b/>
                <w:bCs/>
                <w:lang w:val="zh-CN"/>
              </w:rPr>
              <w:t>评价内容</w:t>
            </w:r>
          </w:p>
        </w:tc>
        <w:tc>
          <w:tcPr>
            <w:tcW w:w="1341" w:type="dxa"/>
            <w:vAlign w:val="center"/>
          </w:tcPr>
          <w:p>
            <w:pPr>
              <w:spacing w:line="288" w:lineRule="auto"/>
              <w:jc w:val="center"/>
              <w:rPr>
                <w:b/>
                <w:bCs/>
                <w:lang w:val="zh-CN"/>
              </w:rPr>
            </w:pPr>
            <w:r>
              <w:rPr>
                <w:b/>
                <w:bCs/>
                <w:lang w:val="zh-CN"/>
              </w:rPr>
              <w:t>评价分值</w:t>
            </w:r>
          </w:p>
        </w:tc>
        <w:tc>
          <w:tcPr>
            <w:tcW w:w="1309" w:type="dxa"/>
            <w:vAlign w:val="center"/>
          </w:tcPr>
          <w:p>
            <w:pPr>
              <w:spacing w:line="288" w:lineRule="auto"/>
              <w:jc w:val="center"/>
              <w:rPr>
                <w:b/>
                <w:bCs/>
                <w:lang w:val="zh-CN"/>
              </w:rPr>
            </w:pPr>
            <w:r>
              <w:rPr>
                <w:b/>
                <w:bCs/>
                <w:lang w:val="zh-CN"/>
              </w:rPr>
              <w:t>自评得分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47" w:hRule="atLeast"/>
          <w:jc w:val="center"/>
        </w:trPr>
        <w:tc>
          <w:tcPr>
            <w:tcW w:w="885" w:type="dxa"/>
            <w:vAlign w:val="center"/>
          </w:tcPr>
          <w:p>
            <w:pPr>
              <w:spacing w:line="288" w:lineRule="auto"/>
              <w:jc w:val="center"/>
              <w:rPr>
                <w:bCs/>
                <w:lang w:val="zh-CN"/>
              </w:rPr>
            </w:pPr>
            <w:r>
              <w:rPr>
                <w:bCs/>
                <w:lang w:val="zh-CN"/>
              </w:rPr>
              <w:t>1</w:t>
            </w:r>
          </w:p>
        </w:tc>
        <w:tc>
          <w:tcPr>
            <w:tcW w:w="2625" w:type="dxa"/>
            <w:vMerge w:val="restart"/>
            <w:vAlign w:val="center"/>
          </w:tcPr>
          <w:p>
            <w:pPr>
              <w:spacing w:line="288" w:lineRule="auto"/>
              <w:jc w:val="left"/>
              <w:rPr>
                <w:bCs/>
                <w:lang w:val="zh-CN"/>
              </w:rPr>
            </w:pPr>
            <w:r>
              <w:rPr>
                <w:rFonts w:hint="eastAsia"/>
                <w:bCs/>
                <w:lang w:val="zh-CN"/>
              </w:rPr>
              <w:t>根据</w:t>
            </w:r>
            <w:r>
              <w:rPr>
                <w:bCs/>
                <w:lang w:val="zh-CN"/>
              </w:rPr>
              <w:t>国家标准《建筑抗震设计规范》GB50011-2010规定</w:t>
            </w:r>
            <w:r>
              <w:rPr>
                <w:rFonts w:hint="eastAsia"/>
                <w:bCs/>
                <w:lang w:val="zh-CN"/>
              </w:rPr>
              <w:t>，</w:t>
            </w:r>
            <w:r>
              <w:rPr>
                <w:bCs/>
                <w:lang w:val="zh-CN"/>
              </w:rPr>
              <w:t>建筑形体</w:t>
            </w:r>
            <w:r>
              <w:rPr>
                <w:rFonts w:hint="eastAsia"/>
                <w:bCs/>
                <w:lang w:val="zh-CN"/>
              </w:rPr>
              <w:t>为</w:t>
            </w:r>
          </w:p>
        </w:tc>
        <w:tc>
          <w:tcPr>
            <w:tcW w:w="2362" w:type="dxa"/>
            <w:vAlign w:val="center"/>
          </w:tcPr>
          <w:p>
            <w:pPr>
              <w:spacing w:line="288" w:lineRule="auto"/>
              <w:jc w:val="left"/>
              <w:rPr>
                <w:bCs/>
                <w:lang w:val="zh-CN"/>
              </w:rPr>
            </w:pPr>
            <w:r>
              <w:rPr>
                <w:rFonts w:hint="eastAsia"/>
                <w:bCs/>
                <w:lang w:val="zh-CN"/>
              </w:rPr>
              <w:t>特别不规则和严重不规则</w:t>
            </w:r>
          </w:p>
        </w:tc>
        <w:tc>
          <w:tcPr>
            <w:tcW w:w="1341" w:type="dxa"/>
            <w:vAlign w:val="center"/>
          </w:tcPr>
          <w:p>
            <w:pPr>
              <w:jc w:val="center"/>
              <w:rPr>
                <w:bCs/>
                <w:lang w:val="zh-CN"/>
              </w:rPr>
            </w:pPr>
            <w:r>
              <w:rPr>
                <w:rFonts w:hint="eastAsia"/>
                <w:bCs/>
              </w:rPr>
              <w:t>0</w:t>
            </w:r>
          </w:p>
        </w:tc>
        <w:tc>
          <w:tcPr>
            <w:tcW w:w="1309" w:type="dxa"/>
            <w:vMerge w:val="restart"/>
            <w:vAlign w:val="center"/>
          </w:tcPr>
          <w:p>
            <w:pPr>
              <w:spacing w:line="288" w:lineRule="auto"/>
              <w:jc w:val="center"/>
              <w:rPr>
                <w:rFonts w:hint="eastAsia" w:eastAsia="宋体"/>
                <w:bCs/>
                <w:lang w:val="en-US" w:eastAsia="zh-CN"/>
              </w:rPr>
            </w:pPr>
            <w:r>
              <w:rPr>
                <w:rFonts w:hint="eastAsia"/>
                <w:bCs/>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7" w:hRule="atLeast"/>
          <w:jc w:val="center"/>
        </w:trPr>
        <w:tc>
          <w:tcPr>
            <w:tcW w:w="885" w:type="dxa"/>
            <w:vAlign w:val="center"/>
          </w:tcPr>
          <w:p>
            <w:pPr>
              <w:spacing w:line="288" w:lineRule="auto"/>
              <w:jc w:val="center"/>
              <w:rPr>
                <w:bCs/>
                <w:lang w:val="zh-CN"/>
              </w:rPr>
            </w:pPr>
            <w:r>
              <w:rPr>
                <w:bCs/>
                <w:lang w:val="zh-CN"/>
              </w:rPr>
              <w:t>2</w:t>
            </w:r>
          </w:p>
        </w:tc>
        <w:tc>
          <w:tcPr>
            <w:tcW w:w="2625" w:type="dxa"/>
            <w:vMerge w:val="continue"/>
            <w:vAlign w:val="center"/>
          </w:tcPr>
          <w:p>
            <w:pPr>
              <w:spacing w:line="288" w:lineRule="auto"/>
              <w:jc w:val="left"/>
              <w:rPr>
                <w:bCs/>
                <w:lang w:val="zh-CN"/>
              </w:rPr>
            </w:pPr>
          </w:p>
        </w:tc>
        <w:tc>
          <w:tcPr>
            <w:tcW w:w="2362" w:type="dxa"/>
            <w:vAlign w:val="center"/>
          </w:tcPr>
          <w:p>
            <w:pPr>
              <w:spacing w:line="288" w:lineRule="auto"/>
              <w:jc w:val="left"/>
              <w:rPr>
                <w:bCs/>
                <w:lang w:val="zh-CN"/>
              </w:rPr>
            </w:pPr>
            <w:r>
              <w:rPr>
                <w:rFonts w:hint="eastAsia"/>
                <w:bCs/>
                <w:lang w:val="zh-CN"/>
              </w:rPr>
              <w:t>不规则</w:t>
            </w:r>
          </w:p>
        </w:tc>
        <w:tc>
          <w:tcPr>
            <w:tcW w:w="1341" w:type="dxa"/>
            <w:vAlign w:val="center"/>
          </w:tcPr>
          <w:p>
            <w:pPr>
              <w:spacing w:line="288" w:lineRule="auto"/>
              <w:jc w:val="center"/>
              <w:rPr>
                <w:bCs/>
                <w:lang w:val="zh-CN"/>
              </w:rPr>
            </w:pPr>
            <w:r>
              <w:rPr>
                <w:rFonts w:hint="eastAsia"/>
                <w:bCs/>
                <w:lang w:val="zh-CN"/>
              </w:rPr>
              <w:t>3</w:t>
            </w:r>
          </w:p>
        </w:tc>
        <w:tc>
          <w:tcPr>
            <w:tcW w:w="1309" w:type="dxa"/>
            <w:vMerge w:val="continue"/>
            <w:vAlign w:val="center"/>
          </w:tcPr>
          <w:p>
            <w:pPr>
              <w:spacing w:line="288" w:lineRule="auto"/>
              <w:jc w:val="center"/>
              <w:rPr>
                <w:bCs/>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46" w:hRule="atLeast"/>
          <w:jc w:val="center"/>
        </w:trPr>
        <w:tc>
          <w:tcPr>
            <w:tcW w:w="885" w:type="dxa"/>
            <w:vAlign w:val="center"/>
          </w:tcPr>
          <w:p>
            <w:pPr>
              <w:spacing w:line="288" w:lineRule="auto"/>
              <w:jc w:val="center"/>
              <w:rPr>
                <w:bCs/>
                <w:lang w:val="zh-CN"/>
              </w:rPr>
            </w:pPr>
            <w:r>
              <w:rPr>
                <w:bCs/>
                <w:lang w:val="zh-CN"/>
              </w:rPr>
              <w:t>3</w:t>
            </w:r>
          </w:p>
        </w:tc>
        <w:tc>
          <w:tcPr>
            <w:tcW w:w="2625" w:type="dxa"/>
            <w:vMerge w:val="continue"/>
            <w:vAlign w:val="center"/>
          </w:tcPr>
          <w:p>
            <w:pPr>
              <w:spacing w:line="288" w:lineRule="auto"/>
              <w:jc w:val="left"/>
              <w:rPr>
                <w:bCs/>
                <w:lang w:val="zh-CN"/>
              </w:rPr>
            </w:pPr>
          </w:p>
        </w:tc>
        <w:tc>
          <w:tcPr>
            <w:tcW w:w="2362" w:type="dxa"/>
            <w:vAlign w:val="center"/>
          </w:tcPr>
          <w:p>
            <w:pPr>
              <w:spacing w:line="288" w:lineRule="auto"/>
              <w:jc w:val="left"/>
              <w:rPr>
                <w:bCs/>
                <w:lang w:val="zh-CN"/>
              </w:rPr>
            </w:pPr>
            <w:r>
              <w:rPr>
                <w:rFonts w:hint="eastAsia"/>
                <w:bCs/>
                <w:lang w:val="zh-CN"/>
              </w:rPr>
              <w:t>规则</w:t>
            </w:r>
          </w:p>
        </w:tc>
        <w:tc>
          <w:tcPr>
            <w:tcW w:w="1341" w:type="dxa"/>
            <w:vAlign w:val="center"/>
          </w:tcPr>
          <w:p>
            <w:pPr>
              <w:spacing w:line="288" w:lineRule="auto"/>
              <w:jc w:val="center"/>
              <w:rPr>
                <w:bCs/>
                <w:lang w:val="zh-CN"/>
              </w:rPr>
            </w:pPr>
            <w:r>
              <w:rPr>
                <w:rFonts w:hint="eastAsia"/>
                <w:bCs/>
              </w:rPr>
              <w:t>9</w:t>
            </w:r>
          </w:p>
        </w:tc>
        <w:tc>
          <w:tcPr>
            <w:tcW w:w="1309" w:type="dxa"/>
            <w:vMerge w:val="continue"/>
            <w:vAlign w:val="center"/>
          </w:tcPr>
          <w:p>
            <w:pPr>
              <w:spacing w:line="288" w:lineRule="auto"/>
              <w:jc w:val="center"/>
              <w:rPr>
                <w:bCs/>
                <w:lang w:val="zh-CN"/>
              </w:rPr>
            </w:pPr>
          </w:p>
        </w:tc>
      </w:tr>
    </w:tbl>
    <w:p>
      <w:pPr>
        <w:spacing w:line="288" w:lineRule="auto"/>
        <w:rPr>
          <w:b/>
          <w:bCs/>
          <w:lang w:val="zh-CN"/>
        </w:rPr>
      </w:pPr>
    </w:p>
    <w:p>
      <w:pPr>
        <w:spacing w:line="288" w:lineRule="auto"/>
        <w:rPr>
          <w:b/>
          <w:bCs/>
          <w:lang w:val="zh-CN"/>
        </w:rPr>
      </w:pPr>
      <w:r>
        <w:rPr>
          <w:b/>
          <w:bCs/>
          <w:lang w:val="zh-CN"/>
        </w:rPr>
        <w:t>2）评价要点</w:t>
      </w:r>
    </w:p>
    <w:p>
      <w:pPr>
        <w:spacing w:line="288" w:lineRule="auto"/>
      </w:pPr>
      <w:r>
        <w:t>1、规则建筑形体：</w:t>
      </w:r>
      <w:r>
        <w:rPr>
          <w:b/>
        </w:rPr>
        <w:t>□</w:t>
      </w:r>
      <w:r>
        <w:t>是、</w:t>
      </w:r>
      <w:r>
        <w:rPr>
          <w:rFonts w:eastAsia="仿宋_GB2312"/>
          <w:b w:val="0"/>
          <w:bCs w:val="0"/>
          <w:szCs w:val="21"/>
        </w:rPr>
        <w:t>√</w:t>
      </w:r>
      <w:r>
        <w:t>否</w:t>
      </w:r>
    </w:p>
    <w:p>
      <w:pPr>
        <w:spacing w:line="288" w:lineRule="auto"/>
        <w:rPr>
          <w:lang w:val="zh-CN"/>
        </w:rPr>
      </w:pPr>
      <w:r>
        <w:t>2、不规则建筑形体：</w:t>
      </w:r>
    </w:p>
    <w:p>
      <w:pPr>
        <w:spacing w:line="288" w:lineRule="auto"/>
      </w:pPr>
      <w:r>
        <w:t xml:space="preserve"> a</w:t>
      </w:r>
      <w:r>
        <w:rPr>
          <w:rFonts w:hint="eastAsia"/>
        </w:rPr>
        <w:t>)</w:t>
      </w:r>
      <w:r>
        <w:t>平面不规则类型</w:t>
      </w:r>
    </w:p>
    <w:tbl>
      <w:tblPr>
        <w:tblStyle w:val="26"/>
        <w:tblW w:w="852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04"/>
        <w:gridCol w:w="5725"/>
        <w:gridCol w:w="8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904" w:type="dxa"/>
          </w:tcPr>
          <w:p>
            <w:pPr>
              <w:spacing w:line="288" w:lineRule="auto"/>
              <w:jc w:val="center"/>
              <w:rPr>
                <w:bCs/>
                <w:lang w:val="zh-CN"/>
              </w:rPr>
            </w:pPr>
            <w:r>
              <w:rPr>
                <w:bCs/>
                <w:lang w:val="zh-CN"/>
              </w:rPr>
              <w:t>不规则类型</w:t>
            </w:r>
          </w:p>
        </w:tc>
        <w:tc>
          <w:tcPr>
            <w:tcW w:w="5725" w:type="dxa"/>
          </w:tcPr>
          <w:p>
            <w:pPr>
              <w:spacing w:line="288" w:lineRule="auto"/>
              <w:jc w:val="center"/>
              <w:rPr>
                <w:bCs/>
                <w:lang w:val="zh-CN"/>
              </w:rPr>
            </w:pPr>
            <w:r>
              <w:rPr>
                <w:bCs/>
                <w:lang w:val="zh-CN"/>
              </w:rPr>
              <w:t>定义和参考指标</w:t>
            </w:r>
          </w:p>
        </w:tc>
        <w:tc>
          <w:tcPr>
            <w:tcW w:w="893" w:type="dxa"/>
          </w:tcPr>
          <w:p>
            <w:pPr>
              <w:spacing w:line="288" w:lineRule="auto"/>
              <w:jc w:val="center"/>
              <w:rPr>
                <w:bCs/>
                <w:lang w:val="zh-CN"/>
              </w:rPr>
            </w:pPr>
            <w:r>
              <w:rPr>
                <w:bCs/>
                <w:lang w:val="zh-CN"/>
              </w:rPr>
              <w:t>是/否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904" w:type="dxa"/>
            <w:vAlign w:val="center"/>
          </w:tcPr>
          <w:p>
            <w:pPr>
              <w:spacing w:line="288" w:lineRule="auto"/>
              <w:jc w:val="center"/>
              <w:rPr>
                <w:bCs/>
                <w:lang w:val="zh-CN"/>
              </w:rPr>
            </w:pPr>
            <w:r>
              <w:rPr>
                <w:bCs/>
                <w:lang w:val="zh-CN"/>
              </w:rPr>
              <w:t>扭转不规则</w:t>
            </w:r>
          </w:p>
        </w:tc>
        <w:tc>
          <w:tcPr>
            <w:tcW w:w="5725" w:type="dxa"/>
          </w:tcPr>
          <w:p>
            <w:pPr>
              <w:spacing w:line="288" w:lineRule="auto"/>
              <w:rPr>
                <w:bCs/>
                <w:lang w:val="zh-CN"/>
              </w:rPr>
            </w:pPr>
            <w:r>
              <w:rPr>
                <w:bCs/>
                <w:lang w:val="zh-CN"/>
              </w:rPr>
              <w:t>在规定的水平力作用下，楼层的最大弹性水平位移或（层间位移），大于该楼层两端弹性水平位移（或层间位移）平均值的1.2倍</w:t>
            </w:r>
          </w:p>
        </w:tc>
        <w:tc>
          <w:tcPr>
            <w:tcW w:w="893" w:type="dxa"/>
            <w:vAlign w:val="center"/>
          </w:tcPr>
          <w:p>
            <w:pPr>
              <w:spacing w:line="288" w:lineRule="auto"/>
              <w:jc w:val="center"/>
              <w:rPr>
                <w:b/>
                <w:bCs/>
                <w:sz w:val="32"/>
                <w:lang w:val="zh-CN"/>
              </w:rPr>
            </w:pPr>
            <w:r>
              <w:rPr>
                <w:rFonts w:hint="eastAsia"/>
                <w:bCs/>
                <w:lang w:val="zh-CN"/>
              </w:rPr>
              <w:t>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904" w:type="dxa"/>
            <w:vAlign w:val="center"/>
          </w:tcPr>
          <w:p>
            <w:pPr>
              <w:spacing w:line="288" w:lineRule="auto"/>
              <w:jc w:val="center"/>
              <w:rPr>
                <w:bCs/>
                <w:lang w:val="zh-CN"/>
              </w:rPr>
            </w:pPr>
            <w:r>
              <w:rPr>
                <w:bCs/>
                <w:lang w:val="zh-CN"/>
              </w:rPr>
              <w:t>凹凸不规则</w:t>
            </w:r>
          </w:p>
        </w:tc>
        <w:tc>
          <w:tcPr>
            <w:tcW w:w="5725" w:type="dxa"/>
          </w:tcPr>
          <w:p>
            <w:pPr>
              <w:spacing w:line="288" w:lineRule="auto"/>
              <w:rPr>
                <w:bCs/>
                <w:lang w:val="zh-CN"/>
              </w:rPr>
            </w:pPr>
            <w:r>
              <w:rPr>
                <w:bCs/>
                <w:lang w:val="zh-CN"/>
              </w:rPr>
              <w:t>平面凹进的尺寸，大于相应投影方向总尺寸的30%</w:t>
            </w:r>
          </w:p>
        </w:tc>
        <w:tc>
          <w:tcPr>
            <w:tcW w:w="893" w:type="dxa"/>
            <w:vAlign w:val="center"/>
          </w:tcPr>
          <w:p>
            <w:pPr>
              <w:spacing w:line="288" w:lineRule="auto"/>
              <w:jc w:val="center"/>
              <w:rPr>
                <w:b/>
                <w:bCs/>
                <w:sz w:val="32"/>
                <w:lang w:val="zh-CN"/>
              </w:rPr>
            </w:pPr>
            <w:r>
              <w:rPr>
                <w:rFonts w:hint="eastAsia"/>
                <w:bCs/>
                <w:lang w:val="zh-CN"/>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904" w:type="dxa"/>
            <w:vAlign w:val="center"/>
          </w:tcPr>
          <w:p>
            <w:pPr>
              <w:spacing w:line="288" w:lineRule="auto"/>
              <w:jc w:val="center"/>
              <w:rPr>
                <w:bCs/>
                <w:lang w:val="zh-CN"/>
              </w:rPr>
            </w:pPr>
            <w:r>
              <w:rPr>
                <w:bCs/>
                <w:lang w:val="zh-CN"/>
              </w:rPr>
              <w:t>楼板局部不连续</w:t>
            </w:r>
          </w:p>
        </w:tc>
        <w:tc>
          <w:tcPr>
            <w:tcW w:w="5725" w:type="dxa"/>
          </w:tcPr>
          <w:p>
            <w:pPr>
              <w:spacing w:line="288" w:lineRule="auto"/>
              <w:rPr>
                <w:bCs/>
                <w:lang w:val="zh-CN"/>
              </w:rPr>
            </w:pPr>
            <w:r>
              <w:rPr>
                <w:bCs/>
                <w:lang w:val="zh-CN"/>
              </w:rPr>
              <w:t>楼板的尺寸和平面刚度急剧变化，例如，有效楼板宽度小于该层楼板典型宽度的50%，或开洞面积大于该层楼面面积的30%，或较大的楼层错层。</w:t>
            </w:r>
          </w:p>
        </w:tc>
        <w:tc>
          <w:tcPr>
            <w:tcW w:w="893" w:type="dxa"/>
            <w:vAlign w:val="center"/>
          </w:tcPr>
          <w:p>
            <w:pPr>
              <w:spacing w:line="288" w:lineRule="auto"/>
              <w:jc w:val="center"/>
              <w:rPr>
                <w:b/>
                <w:bCs/>
                <w:sz w:val="32"/>
                <w:lang w:val="zh-CN"/>
              </w:rPr>
            </w:pPr>
            <w:r>
              <w:rPr>
                <w:rFonts w:hint="eastAsia"/>
                <w:bCs/>
                <w:lang w:val="zh-CN"/>
              </w:rPr>
              <w:t>否</w:t>
            </w:r>
          </w:p>
        </w:tc>
      </w:tr>
    </w:tbl>
    <w:p>
      <w:pPr>
        <w:spacing w:line="288" w:lineRule="auto"/>
        <w:ind w:firstLine="210" w:firstLineChars="100"/>
      </w:pPr>
      <w:r>
        <w:t>b</w:t>
      </w:r>
      <w:r>
        <w:rPr>
          <w:rFonts w:hint="eastAsia"/>
        </w:rPr>
        <w:t>)</w:t>
      </w:r>
      <w:r>
        <w:t>竖向不规则类型</w:t>
      </w:r>
    </w:p>
    <w:tbl>
      <w:tblPr>
        <w:tblStyle w:val="26"/>
        <w:tblW w:w="852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46"/>
        <w:gridCol w:w="5785"/>
        <w:gridCol w:w="8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46" w:type="dxa"/>
          </w:tcPr>
          <w:p>
            <w:pPr>
              <w:spacing w:line="288" w:lineRule="auto"/>
              <w:jc w:val="center"/>
              <w:rPr>
                <w:bCs/>
                <w:lang w:val="zh-CN"/>
              </w:rPr>
            </w:pPr>
            <w:r>
              <w:rPr>
                <w:bCs/>
                <w:lang w:val="zh-CN"/>
              </w:rPr>
              <w:t>不规则类型</w:t>
            </w:r>
          </w:p>
        </w:tc>
        <w:tc>
          <w:tcPr>
            <w:tcW w:w="5785" w:type="dxa"/>
          </w:tcPr>
          <w:p>
            <w:pPr>
              <w:spacing w:line="288" w:lineRule="auto"/>
              <w:jc w:val="center"/>
              <w:rPr>
                <w:bCs/>
                <w:lang w:val="zh-CN"/>
              </w:rPr>
            </w:pPr>
            <w:r>
              <w:rPr>
                <w:bCs/>
                <w:lang w:val="zh-CN"/>
              </w:rPr>
              <w:t>定义和参考指标</w:t>
            </w:r>
          </w:p>
        </w:tc>
        <w:tc>
          <w:tcPr>
            <w:tcW w:w="891" w:type="dxa"/>
          </w:tcPr>
          <w:p>
            <w:pPr>
              <w:spacing w:line="288" w:lineRule="auto"/>
              <w:jc w:val="center"/>
              <w:rPr>
                <w:bCs/>
                <w:lang w:val="zh-CN"/>
              </w:rPr>
            </w:pPr>
            <w:r>
              <w:rPr>
                <w:bCs/>
                <w:lang w:val="zh-CN"/>
              </w:rPr>
              <w:t>是/否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46" w:type="dxa"/>
            <w:vAlign w:val="center"/>
          </w:tcPr>
          <w:p>
            <w:pPr>
              <w:spacing w:line="288" w:lineRule="auto"/>
              <w:jc w:val="center"/>
              <w:rPr>
                <w:bCs/>
                <w:lang w:val="zh-CN"/>
              </w:rPr>
            </w:pPr>
            <w:r>
              <w:rPr>
                <w:bCs/>
                <w:lang w:val="zh-CN"/>
              </w:rPr>
              <w:t>侧向刚度不规则</w:t>
            </w:r>
          </w:p>
        </w:tc>
        <w:tc>
          <w:tcPr>
            <w:tcW w:w="5785" w:type="dxa"/>
          </w:tcPr>
          <w:p>
            <w:pPr>
              <w:spacing w:line="288" w:lineRule="auto"/>
              <w:rPr>
                <w:bCs/>
                <w:lang w:val="zh-CN"/>
              </w:rPr>
            </w:pPr>
            <w:r>
              <w:rPr>
                <w:bCs/>
                <w:lang w:val="zh-CN"/>
              </w:rPr>
              <w:t>该层的侧向刚度小于相邻上一层的70%，或小于其上相邻三个楼层侧向刚度平均值的80%；除顶层或出屋面小建筑外，局部收进的水平向尺寸大于相邻下一层的25%</w:t>
            </w:r>
          </w:p>
        </w:tc>
        <w:tc>
          <w:tcPr>
            <w:tcW w:w="891" w:type="dxa"/>
            <w:vAlign w:val="center"/>
          </w:tcPr>
          <w:p>
            <w:pPr>
              <w:spacing w:line="288" w:lineRule="auto"/>
              <w:jc w:val="center"/>
              <w:rPr>
                <w:b/>
                <w:bCs/>
                <w:sz w:val="32"/>
                <w:lang w:val="zh-CN"/>
              </w:rPr>
            </w:pPr>
            <w:r>
              <w:rPr>
                <w:rFonts w:hint="eastAsia"/>
                <w:bCs/>
                <w:lang w:val="zh-CN"/>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46" w:type="dxa"/>
            <w:vAlign w:val="center"/>
          </w:tcPr>
          <w:p>
            <w:pPr>
              <w:spacing w:line="288" w:lineRule="auto"/>
              <w:jc w:val="center"/>
              <w:rPr>
                <w:bCs/>
                <w:lang w:val="zh-CN"/>
              </w:rPr>
            </w:pPr>
            <w:r>
              <w:rPr>
                <w:bCs/>
                <w:lang w:val="zh-CN"/>
              </w:rPr>
              <w:t>竖向抗侧力构件不连续</w:t>
            </w:r>
          </w:p>
        </w:tc>
        <w:tc>
          <w:tcPr>
            <w:tcW w:w="5785" w:type="dxa"/>
          </w:tcPr>
          <w:p>
            <w:pPr>
              <w:spacing w:line="288" w:lineRule="auto"/>
              <w:rPr>
                <w:bCs/>
                <w:lang w:val="zh-CN"/>
              </w:rPr>
            </w:pPr>
            <w:r>
              <w:rPr>
                <w:bCs/>
                <w:lang w:val="zh-CN"/>
              </w:rPr>
              <w:t>竖向抗侧力构件（柱、抗震墙、抗震支撑）的内力由水平转换构件（梁、桁架等）向下传递</w:t>
            </w:r>
          </w:p>
        </w:tc>
        <w:tc>
          <w:tcPr>
            <w:tcW w:w="891" w:type="dxa"/>
            <w:vAlign w:val="center"/>
          </w:tcPr>
          <w:p>
            <w:pPr>
              <w:spacing w:line="288" w:lineRule="auto"/>
              <w:jc w:val="center"/>
              <w:rPr>
                <w:b/>
                <w:bCs/>
                <w:sz w:val="32"/>
                <w:lang w:val="zh-CN"/>
              </w:rPr>
            </w:pPr>
            <w:r>
              <w:rPr>
                <w:rFonts w:hint="eastAsia"/>
                <w:bCs/>
                <w:lang w:val="zh-CN"/>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46" w:type="dxa"/>
            <w:vAlign w:val="center"/>
          </w:tcPr>
          <w:p>
            <w:pPr>
              <w:spacing w:line="288" w:lineRule="auto"/>
              <w:jc w:val="center"/>
              <w:rPr>
                <w:bCs/>
                <w:lang w:val="zh-CN"/>
              </w:rPr>
            </w:pPr>
            <w:r>
              <w:rPr>
                <w:bCs/>
                <w:lang w:val="zh-CN"/>
              </w:rPr>
              <w:t>楼板局部不连续</w:t>
            </w:r>
          </w:p>
        </w:tc>
        <w:tc>
          <w:tcPr>
            <w:tcW w:w="5785" w:type="dxa"/>
          </w:tcPr>
          <w:p>
            <w:pPr>
              <w:spacing w:line="288" w:lineRule="auto"/>
              <w:rPr>
                <w:bCs/>
                <w:lang w:val="zh-CN"/>
              </w:rPr>
            </w:pPr>
            <w:r>
              <w:rPr>
                <w:bCs/>
                <w:lang w:val="zh-CN"/>
              </w:rPr>
              <w:t>抗侧力结构的层间受剪承载力小于相邻上一楼层的80%</w:t>
            </w:r>
          </w:p>
        </w:tc>
        <w:tc>
          <w:tcPr>
            <w:tcW w:w="891" w:type="dxa"/>
            <w:vAlign w:val="center"/>
          </w:tcPr>
          <w:p>
            <w:pPr>
              <w:spacing w:line="288" w:lineRule="auto"/>
              <w:jc w:val="center"/>
              <w:rPr>
                <w:b/>
                <w:bCs/>
                <w:sz w:val="32"/>
                <w:lang w:val="zh-CN"/>
              </w:rPr>
            </w:pPr>
            <w:r>
              <w:rPr>
                <w:rFonts w:hint="eastAsia"/>
                <w:bCs/>
                <w:lang w:val="zh-CN"/>
              </w:rPr>
              <w:t>否</w:t>
            </w:r>
          </w:p>
        </w:tc>
      </w:tr>
    </w:tbl>
    <w:p>
      <w:pPr>
        <w:spacing w:line="288" w:lineRule="auto"/>
        <w:ind w:firstLine="210" w:firstLineChars="100"/>
        <w:rPr>
          <w:bCs/>
        </w:rPr>
      </w:pPr>
    </w:p>
    <w:p>
      <w:pPr>
        <w:spacing w:line="288" w:lineRule="auto"/>
        <w:rPr>
          <w:b/>
          <w:bCs/>
          <w:lang w:val="zh-CN"/>
        </w:rPr>
      </w:pPr>
      <w:r>
        <w:rPr>
          <w:b/>
          <w:bCs/>
          <w:lang w:val="zh-CN"/>
        </w:rPr>
        <w:t>3）证明材料</w:t>
      </w:r>
    </w:p>
    <w:p>
      <w:pPr>
        <w:spacing w:line="288" w:lineRule="auto"/>
        <w:rPr>
          <w:b/>
          <w:bCs/>
          <w:lang w:val="zh-CN"/>
        </w:rPr>
      </w:pPr>
      <w:r>
        <w:rPr>
          <w:b/>
          <w:bCs/>
          <w:lang w:val="zh-CN"/>
        </w:rPr>
        <w:t>提交材料及要求：</w:t>
      </w:r>
    </w:p>
    <w:p>
      <w:pPr>
        <w:spacing w:line="288" w:lineRule="auto"/>
      </w:pPr>
      <w:r>
        <w:t>1、结构专业施工图图纸：设计说明中应有对建筑形体的规则性说明文字，图纸中有相关内容体现；</w:t>
      </w:r>
    </w:p>
    <w:p>
      <w:pPr>
        <w:spacing w:line="288" w:lineRule="auto"/>
      </w:pPr>
      <w:r>
        <w:rPr>
          <w:rFonts w:hint="eastAsia"/>
        </w:rPr>
        <w:t>2</w:t>
      </w:r>
      <w:r>
        <w:t>、建筑形体规则性判定报告：参照图纸进行形体规则判定，并形成结论。</w:t>
      </w:r>
    </w:p>
    <w:p>
      <w:pPr>
        <w:spacing w:line="288" w:lineRule="auto"/>
      </w:pPr>
    </w:p>
    <w:p>
      <w:pPr>
        <w:spacing w:line="288" w:lineRule="auto"/>
        <w:rPr>
          <w:b/>
        </w:rPr>
      </w:pPr>
      <w:r>
        <w:rPr>
          <w:b/>
        </w:rPr>
        <w:t>实际提交材料：</w:t>
      </w:r>
    </w:p>
    <w:tbl>
      <w:tblPr>
        <w:tblStyle w:val="25"/>
        <w:tblW w:w="852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88" w:hRule="atLeast"/>
          <w:jc w:val="center"/>
        </w:trPr>
        <w:tc>
          <w:tcPr>
            <w:tcW w:w="8522" w:type="dxa"/>
            <w:tcBorders>
              <w:top w:val="single" w:color="auto" w:sz="4" w:space="0"/>
              <w:left w:val="single" w:color="auto" w:sz="4" w:space="0"/>
              <w:bottom w:val="single" w:color="auto" w:sz="4" w:space="0"/>
              <w:right w:val="single" w:color="auto" w:sz="4" w:space="0"/>
            </w:tcBorders>
          </w:tcPr>
          <w:p>
            <w:pPr>
              <w:spacing w:line="288" w:lineRule="auto"/>
            </w:pPr>
            <w:r>
              <w:t>建筑形体规则性判定报告</w:t>
            </w:r>
            <w:r>
              <w:rPr>
                <w:rFonts w:hint="eastAsia"/>
                <w:lang w:eastAsia="zh-CN"/>
              </w:rPr>
              <w:t>：</w:t>
            </w:r>
            <w:r>
              <w:rPr>
                <w:rFonts w:ascii="Times New Roman" w:hAnsi="Times New Roman"/>
                <w:color w:val="auto"/>
                <w:sz w:val="21"/>
                <w:szCs w:val="21"/>
                <w:lang w:eastAsia="zh-CN"/>
              </w:rPr>
              <w:t>8.</w:t>
            </w:r>
            <w:r>
              <w:rPr>
                <w:rFonts w:hint="eastAsia" w:ascii="Times New Roman" w:hAnsi="Times New Roman"/>
                <w:color w:val="auto"/>
                <w:sz w:val="21"/>
                <w:szCs w:val="21"/>
                <w:lang w:eastAsia="zh-CN"/>
              </w:rPr>
              <w:t>4</w:t>
            </w:r>
            <w:r>
              <w:rPr>
                <w:rFonts w:ascii="Times New Roman" w:hAnsi="Times New Roman"/>
                <w:color w:val="auto"/>
                <w:sz w:val="21"/>
                <w:szCs w:val="21"/>
                <w:lang w:eastAsia="zh-CN"/>
              </w:rPr>
              <w:t xml:space="preserve"> </w:t>
            </w:r>
            <w:r>
              <w:rPr>
                <w:rFonts w:ascii="Times New Roman" w:hAnsi="宋体"/>
                <w:color w:val="auto"/>
                <w:sz w:val="21"/>
                <w:szCs w:val="21"/>
                <w:lang w:eastAsia="zh-CN"/>
              </w:rPr>
              <w:t>建筑形体规则性判定报告</w:t>
            </w:r>
          </w:p>
        </w:tc>
      </w:tr>
    </w:tbl>
    <w:p>
      <w:pPr>
        <w:spacing w:line="288" w:lineRule="auto"/>
        <w:rPr>
          <w:b/>
          <w:bCs/>
          <w:sz w:val="24"/>
        </w:rPr>
      </w:pPr>
      <w:r>
        <w:rPr>
          <w:b/>
          <w:bCs/>
          <w:sz w:val="24"/>
        </w:rPr>
        <w:br w:type="page"/>
      </w:r>
    </w:p>
    <w:p>
      <w:pPr>
        <w:pStyle w:val="3"/>
        <w:rPr>
          <w:rFonts w:ascii="Times New Roman" w:hAnsi="Times New Roman"/>
          <w:szCs w:val="24"/>
        </w:rPr>
      </w:pPr>
      <w:r>
        <w:rPr>
          <w:rFonts w:ascii="Times New Roman" w:hAnsi="Times New Roman"/>
        </w:rPr>
        <w:t>7.2.2 对地基基础、结构体系、结构构件进行优化设计，达到节材效果。（总分5分）</w:t>
      </w:r>
    </w:p>
    <w:p>
      <w:pPr>
        <w:spacing w:line="288" w:lineRule="auto"/>
        <w:rPr>
          <w:b/>
          <w:bCs/>
          <w:lang w:val="zh-CN"/>
        </w:rPr>
      </w:pPr>
      <w:r>
        <w:rPr>
          <w:b/>
          <w:bCs/>
          <w:lang w:val="zh-CN"/>
        </w:rPr>
        <w:t>本条得分：</w:t>
      </w:r>
      <w:r>
        <w:rPr>
          <w:rFonts w:hint="eastAsia"/>
          <w:b/>
          <w:bCs/>
          <w:lang w:val="en-US" w:eastAsia="zh-CN"/>
        </w:rPr>
        <w:t>0</w:t>
      </w:r>
      <w:r>
        <w:rPr>
          <w:b/>
          <w:bCs/>
          <w:lang w:val="zh-CN"/>
        </w:rPr>
        <w:t>；</w:t>
      </w:r>
    </w:p>
    <w:p>
      <w:pPr>
        <w:spacing w:line="288" w:lineRule="auto"/>
        <w:rPr>
          <w:b/>
          <w:bCs/>
          <w:sz w:val="24"/>
        </w:rPr>
      </w:pPr>
    </w:p>
    <w:p>
      <w:pPr>
        <w:spacing w:line="288" w:lineRule="auto"/>
        <w:rPr>
          <w:b/>
          <w:bCs/>
          <w:lang w:val="zh-CN"/>
        </w:rPr>
      </w:pPr>
      <w:r>
        <w:rPr>
          <w:b/>
          <w:bCs/>
          <w:lang w:val="zh-CN"/>
        </w:rPr>
        <w:t>1）自评得分</w:t>
      </w:r>
    </w:p>
    <w:tbl>
      <w:tblPr>
        <w:tblStyle w:val="26"/>
        <w:tblW w:w="852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45"/>
        <w:gridCol w:w="4266"/>
        <w:gridCol w:w="1578"/>
        <w:gridCol w:w="17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45" w:type="dxa"/>
            <w:vAlign w:val="center"/>
          </w:tcPr>
          <w:p>
            <w:pPr>
              <w:spacing w:line="288" w:lineRule="auto"/>
              <w:jc w:val="center"/>
              <w:rPr>
                <w:b/>
                <w:bCs/>
                <w:lang w:val="zh-CN"/>
              </w:rPr>
            </w:pPr>
            <w:r>
              <w:rPr>
                <w:b/>
                <w:bCs/>
                <w:lang w:val="zh-CN"/>
              </w:rPr>
              <w:t>序号</w:t>
            </w:r>
          </w:p>
        </w:tc>
        <w:tc>
          <w:tcPr>
            <w:tcW w:w="4266" w:type="dxa"/>
            <w:vAlign w:val="center"/>
          </w:tcPr>
          <w:p>
            <w:pPr>
              <w:spacing w:line="288" w:lineRule="auto"/>
              <w:jc w:val="center"/>
              <w:rPr>
                <w:b/>
                <w:bCs/>
                <w:lang w:val="zh-CN"/>
              </w:rPr>
            </w:pPr>
            <w:r>
              <w:rPr>
                <w:b/>
                <w:bCs/>
                <w:lang w:val="zh-CN"/>
              </w:rPr>
              <w:t>评价内容</w:t>
            </w:r>
          </w:p>
        </w:tc>
        <w:tc>
          <w:tcPr>
            <w:tcW w:w="1578" w:type="dxa"/>
            <w:vAlign w:val="center"/>
          </w:tcPr>
          <w:p>
            <w:pPr>
              <w:spacing w:line="288" w:lineRule="auto"/>
              <w:jc w:val="center"/>
              <w:rPr>
                <w:b/>
                <w:bCs/>
                <w:lang w:val="zh-CN"/>
              </w:rPr>
            </w:pPr>
            <w:r>
              <w:rPr>
                <w:b/>
                <w:bCs/>
                <w:lang w:val="zh-CN"/>
              </w:rPr>
              <w:t>评价分值</w:t>
            </w:r>
          </w:p>
        </w:tc>
        <w:tc>
          <w:tcPr>
            <w:tcW w:w="1733" w:type="dxa"/>
            <w:vAlign w:val="center"/>
          </w:tcPr>
          <w:p>
            <w:pPr>
              <w:spacing w:line="288" w:lineRule="auto"/>
              <w:jc w:val="center"/>
              <w:rPr>
                <w:b/>
                <w:bCs/>
                <w:lang w:val="zh-CN"/>
              </w:rPr>
            </w:pPr>
            <w:r>
              <w:rPr>
                <w:b/>
                <w:bCs/>
                <w:lang w:val="zh-CN"/>
              </w:rPr>
              <w:t>自评得分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45" w:type="dxa"/>
            <w:vAlign w:val="center"/>
          </w:tcPr>
          <w:p>
            <w:pPr>
              <w:spacing w:line="288" w:lineRule="auto"/>
              <w:jc w:val="center"/>
              <w:rPr>
                <w:bCs/>
                <w:lang w:val="zh-CN"/>
              </w:rPr>
            </w:pPr>
            <w:r>
              <w:rPr>
                <w:bCs/>
                <w:lang w:val="zh-CN"/>
              </w:rPr>
              <w:t>1</w:t>
            </w:r>
          </w:p>
        </w:tc>
        <w:tc>
          <w:tcPr>
            <w:tcW w:w="4266" w:type="dxa"/>
            <w:vAlign w:val="center"/>
          </w:tcPr>
          <w:p>
            <w:pPr>
              <w:jc w:val="left"/>
              <w:rPr>
                <w:rFonts w:eastAsiaTheme="minorEastAsia"/>
              </w:rPr>
            </w:pPr>
            <w:r>
              <w:rPr>
                <w:rFonts w:hint="eastAsia" w:eastAsiaTheme="minorEastAsia"/>
              </w:rPr>
              <w:t>对地基基础进行优化设计，达到节材效果</w:t>
            </w:r>
          </w:p>
        </w:tc>
        <w:tc>
          <w:tcPr>
            <w:tcW w:w="1578" w:type="dxa"/>
            <w:vAlign w:val="center"/>
          </w:tcPr>
          <w:p>
            <w:pPr>
              <w:spacing w:line="288" w:lineRule="auto"/>
              <w:jc w:val="center"/>
              <w:rPr>
                <w:bCs/>
                <w:lang w:val="zh-CN"/>
              </w:rPr>
            </w:pPr>
            <w:r>
              <w:rPr>
                <w:rFonts w:hint="eastAsia"/>
                <w:bCs/>
              </w:rPr>
              <w:t>2</w:t>
            </w:r>
          </w:p>
        </w:tc>
        <w:tc>
          <w:tcPr>
            <w:tcW w:w="1733" w:type="dxa"/>
            <w:vAlign w:val="center"/>
          </w:tcPr>
          <w:p>
            <w:pPr>
              <w:spacing w:line="288" w:lineRule="auto"/>
              <w:jc w:val="center"/>
              <w:rPr>
                <w:bCs/>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45" w:type="dxa"/>
            <w:vAlign w:val="center"/>
          </w:tcPr>
          <w:p>
            <w:pPr>
              <w:spacing w:line="288" w:lineRule="auto"/>
              <w:jc w:val="center"/>
              <w:rPr>
                <w:bCs/>
                <w:lang w:val="zh-CN"/>
              </w:rPr>
            </w:pPr>
            <w:r>
              <w:rPr>
                <w:rFonts w:hint="eastAsia"/>
                <w:bCs/>
                <w:lang w:val="zh-CN"/>
              </w:rPr>
              <w:t>2</w:t>
            </w:r>
          </w:p>
        </w:tc>
        <w:tc>
          <w:tcPr>
            <w:tcW w:w="4266" w:type="dxa"/>
            <w:vAlign w:val="center"/>
          </w:tcPr>
          <w:p>
            <w:pPr>
              <w:jc w:val="left"/>
              <w:rPr>
                <w:rFonts w:eastAsiaTheme="minorEastAsia"/>
              </w:rPr>
            </w:pPr>
            <w:r>
              <w:rPr>
                <w:rFonts w:hint="eastAsia" w:eastAsiaTheme="minorEastAsia"/>
              </w:rPr>
              <w:t>对结构体系进行优化设计，达到节材效果</w:t>
            </w:r>
          </w:p>
        </w:tc>
        <w:tc>
          <w:tcPr>
            <w:tcW w:w="1578" w:type="dxa"/>
            <w:vAlign w:val="center"/>
          </w:tcPr>
          <w:p>
            <w:pPr>
              <w:spacing w:line="288" w:lineRule="auto"/>
              <w:jc w:val="center"/>
              <w:rPr>
                <w:bCs/>
                <w:lang w:val="zh-CN"/>
              </w:rPr>
            </w:pPr>
            <w:r>
              <w:rPr>
                <w:rFonts w:hint="eastAsia"/>
                <w:bCs/>
                <w:lang w:val="zh-CN"/>
              </w:rPr>
              <w:t>2</w:t>
            </w:r>
          </w:p>
        </w:tc>
        <w:tc>
          <w:tcPr>
            <w:tcW w:w="1733" w:type="dxa"/>
            <w:vAlign w:val="center"/>
          </w:tcPr>
          <w:p>
            <w:pPr>
              <w:spacing w:line="288" w:lineRule="auto"/>
              <w:jc w:val="center"/>
              <w:rPr>
                <w:bCs/>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45" w:type="dxa"/>
            <w:vAlign w:val="center"/>
          </w:tcPr>
          <w:p>
            <w:pPr>
              <w:spacing w:line="288" w:lineRule="auto"/>
              <w:jc w:val="center"/>
              <w:rPr>
                <w:bCs/>
                <w:lang w:val="zh-CN"/>
              </w:rPr>
            </w:pPr>
            <w:r>
              <w:rPr>
                <w:rFonts w:hint="eastAsia"/>
                <w:bCs/>
                <w:lang w:val="zh-CN"/>
              </w:rPr>
              <w:t>3</w:t>
            </w:r>
          </w:p>
        </w:tc>
        <w:tc>
          <w:tcPr>
            <w:tcW w:w="4266" w:type="dxa"/>
            <w:vAlign w:val="center"/>
          </w:tcPr>
          <w:p>
            <w:pPr>
              <w:jc w:val="left"/>
              <w:rPr>
                <w:rFonts w:eastAsiaTheme="minorEastAsia"/>
              </w:rPr>
            </w:pPr>
            <w:r>
              <w:rPr>
                <w:rFonts w:hint="eastAsia" w:eastAsiaTheme="minorEastAsia"/>
              </w:rPr>
              <w:t>对结构构件进行优化设计，达到节材效果</w:t>
            </w:r>
          </w:p>
        </w:tc>
        <w:tc>
          <w:tcPr>
            <w:tcW w:w="1578" w:type="dxa"/>
            <w:vAlign w:val="center"/>
          </w:tcPr>
          <w:p>
            <w:pPr>
              <w:spacing w:line="288" w:lineRule="auto"/>
              <w:jc w:val="center"/>
              <w:rPr>
                <w:bCs/>
                <w:lang w:val="zh-CN"/>
              </w:rPr>
            </w:pPr>
            <w:r>
              <w:rPr>
                <w:rFonts w:hint="eastAsia"/>
                <w:bCs/>
              </w:rPr>
              <w:t>1</w:t>
            </w:r>
          </w:p>
        </w:tc>
        <w:tc>
          <w:tcPr>
            <w:tcW w:w="1733" w:type="dxa"/>
            <w:vAlign w:val="center"/>
          </w:tcPr>
          <w:p>
            <w:pPr>
              <w:spacing w:line="288" w:lineRule="auto"/>
              <w:jc w:val="center"/>
              <w:rPr>
                <w:bCs/>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5211" w:type="dxa"/>
            <w:gridSpan w:val="2"/>
            <w:vAlign w:val="center"/>
          </w:tcPr>
          <w:p>
            <w:pPr>
              <w:spacing w:line="288" w:lineRule="auto"/>
              <w:jc w:val="center"/>
              <w:rPr>
                <w:bCs/>
                <w:lang w:val="zh-CN"/>
              </w:rPr>
            </w:pPr>
            <w:r>
              <w:rPr>
                <w:bCs/>
                <w:lang w:val="zh-CN"/>
              </w:rPr>
              <w:t>合计</w:t>
            </w:r>
          </w:p>
        </w:tc>
        <w:tc>
          <w:tcPr>
            <w:tcW w:w="1578" w:type="dxa"/>
            <w:vAlign w:val="center"/>
          </w:tcPr>
          <w:p>
            <w:pPr>
              <w:spacing w:line="288" w:lineRule="auto"/>
              <w:jc w:val="center"/>
              <w:rPr>
                <w:bCs/>
                <w:lang w:val="zh-CN"/>
              </w:rPr>
            </w:pPr>
            <w:r>
              <w:rPr>
                <w:bCs/>
                <w:lang w:val="zh-CN"/>
              </w:rPr>
              <w:t>5</w:t>
            </w:r>
          </w:p>
        </w:tc>
        <w:tc>
          <w:tcPr>
            <w:tcW w:w="1733" w:type="dxa"/>
            <w:vAlign w:val="center"/>
          </w:tcPr>
          <w:p>
            <w:pPr>
              <w:spacing w:line="288" w:lineRule="auto"/>
              <w:jc w:val="center"/>
              <w:rPr>
                <w:bCs/>
                <w:lang w:val="zh-CN"/>
              </w:rPr>
            </w:pPr>
          </w:p>
        </w:tc>
      </w:tr>
    </w:tbl>
    <w:p>
      <w:pPr>
        <w:spacing w:line="288" w:lineRule="auto"/>
        <w:rPr>
          <w:b/>
          <w:bCs/>
          <w:lang w:val="zh-CN"/>
        </w:rPr>
      </w:pPr>
    </w:p>
    <w:p>
      <w:pPr>
        <w:spacing w:line="288" w:lineRule="auto"/>
        <w:rPr>
          <w:b/>
          <w:bCs/>
          <w:lang w:val="zh-CN"/>
        </w:rPr>
      </w:pPr>
      <w:r>
        <w:rPr>
          <w:b/>
          <w:bCs/>
          <w:lang w:val="zh-CN"/>
        </w:rPr>
        <w:t>2）评价要点</w:t>
      </w:r>
    </w:p>
    <w:p>
      <w:pPr>
        <w:spacing w:line="288" w:lineRule="auto"/>
        <w:rPr>
          <w:bCs/>
          <w:lang w:val="zh-CN"/>
        </w:rPr>
      </w:pPr>
      <w:r>
        <w:rPr>
          <w:bCs/>
        </w:rPr>
        <w:t>简要</w:t>
      </w:r>
      <w:r>
        <w:rPr>
          <w:bCs/>
          <w:lang w:val="zh-CN"/>
        </w:rPr>
        <w:t>说明本项目优化前后地基基础、结构体系</w:t>
      </w:r>
      <w:r>
        <w:rPr>
          <w:rFonts w:hint="eastAsia"/>
          <w:bCs/>
          <w:lang w:val="zh-CN"/>
        </w:rPr>
        <w:t>、结构构件</w:t>
      </w:r>
      <w:r>
        <w:rPr>
          <w:bCs/>
          <w:lang w:val="zh-CN"/>
        </w:rPr>
        <w:t>的</w:t>
      </w:r>
      <w:r>
        <w:rPr>
          <w:rFonts w:hint="eastAsia"/>
          <w:bCs/>
          <w:lang w:val="zh-CN"/>
        </w:rPr>
        <w:t>设计选择，以及各项优化体现的</w:t>
      </w:r>
      <w:r>
        <w:rPr>
          <w:bCs/>
          <w:lang w:val="zh-CN"/>
        </w:rPr>
        <w:t>节材量</w:t>
      </w:r>
      <w:r>
        <w:rPr>
          <w:rFonts w:hint="eastAsia"/>
          <w:bCs/>
          <w:lang w:val="zh-CN"/>
        </w:rPr>
        <w:t>等</w:t>
      </w:r>
      <w:r>
        <w:rPr>
          <w:bCs/>
          <w:lang w:val="zh-CN"/>
        </w:rPr>
        <w:t>。</w:t>
      </w:r>
    </w:p>
    <w:tbl>
      <w:tblPr>
        <w:tblStyle w:val="26"/>
        <w:tblW w:w="844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50" w:hRule="atLeast"/>
          <w:jc w:val="center"/>
        </w:trPr>
        <w:tc>
          <w:tcPr>
            <w:tcW w:w="8446" w:type="dxa"/>
          </w:tcPr>
          <w:p>
            <w:pPr>
              <w:spacing w:line="288" w:lineRule="auto"/>
              <w:ind w:firstLine="422" w:firstLineChars="200"/>
              <w:rPr>
                <w:b/>
                <w:bCs/>
              </w:rPr>
            </w:pPr>
          </w:p>
        </w:tc>
      </w:tr>
    </w:tbl>
    <w:p>
      <w:pPr>
        <w:spacing w:line="288" w:lineRule="auto"/>
        <w:rPr>
          <w:b/>
          <w:bCs/>
          <w:lang w:val="zh-CN"/>
        </w:rPr>
      </w:pPr>
    </w:p>
    <w:p>
      <w:pPr>
        <w:spacing w:line="288" w:lineRule="auto"/>
        <w:rPr>
          <w:b/>
          <w:bCs/>
          <w:lang w:val="zh-CN"/>
        </w:rPr>
      </w:pPr>
      <w:r>
        <w:rPr>
          <w:b/>
          <w:bCs/>
          <w:lang w:val="zh-CN"/>
        </w:rPr>
        <w:t>3）证明材料</w:t>
      </w:r>
    </w:p>
    <w:p>
      <w:pPr>
        <w:spacing w:line="288" w:lineRule="auto"/>
        <w:rPr>
          <w:b/>
          <w:bCs/>
          <w:lang w:val="zh-CN"/>
        </w:rPr>
      </w:pPr>
      <w:r>
        <w:rPr>
          <w:b/>
          <w:bCs/>
          <w:lang w:val="zh-CN"/>
        </w:rPr>
        <w:t>提交材料及要求：</w:t>
      </w:r>
    </w:p>
    <w:p>
      <w:pPr>
        <w:spacing w:line="288" w:lineRule="auto"/>
      </w:pPr>
      <w:r>
        <w:t>1、建筑专业施工图；</w:t>
      </w:r>
    </w:p>
    <w:p>
      <w:pPr>
        <w:spacing w:line="288" w:lineRule="auto"/>
      </w:pPr>
      <w:r>
        <w:t>2、结构专业施工图：图纸中需明确涉及到结构优化的相关描述和具体做法；</w:t>
      </w:r>
    </w:p>
    <w:p>
      <w:pPr>
        <w:spacing w:line="288" w:lineRule="auto"/>
      </w:pPr>
      <w:r>
        <w:t>3、地基基础节材优化论证报告：对项目可选用的各种地基基础方案进行比选及定性论证；</w:t>
      </w:r>
    </w:p>
    <w:p>
      <w:pPr>
        <w:spacing w:line="288" w:lineRule="auto"/>
      </w:pPr>
      <w:r>
        <w:t>4、结构体系节材优化论证报告：对项目可选用的各种结构体系进行定性（必要时进行定量）比选论证；</w:t>
      </w:r>
    </w:p>
    <w:p>
      <w:pPr>
        <w:spacing w:line="288" w:lineRule="auto"/>
      </w:pPr>
      <w:r>
        <w:t>5、结构构件节材优化论证报告：对墙、柱、楼盖体系、梁、板的形式进行节材定性比选</w:t>
      </w:r>
      <w:r>
        <w:rPr>
          <w:rFonts w:hint="eastAsia"/>
        </w:rPr>
        <w:t>。</w:t>
      </w:r>
    </w:p>
    <w:p>
      <w:pPr>
        <w:tabs>
          <w:tab w:val="left" w:pos="420"/>
        </w:tabs>
        <w:spacing w:line="288" w:lineRule="auto"/>
      </w:pPr>
    </w:p>
    <w:p>
      <w:pPr>
        <w:spacing w:line="288" w:lineRule="auto"/>
        <w:rPr>
          <w:b/>
        </w:rPr>
      </w:pPr>
      <w:r>
        <w:rPr>
          <w:b/>
        </w:rPr>
        <w:t>实际提交材料：</w:t>
      </w:r>
    </w:p>
    <w:tbl>
      <w:tblPr>
        <w:tblStyle w:val="25"/>
        <w:tblW w:w="852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1134" w:hRule="atLeast"/>
          <w:jc w:val="center"/>
        </w:trPr>
        <w:tc>
          <w:tcPr>
            <w:tcW w:w="8522" w:type="dxa"/>
            <w:tcBorders>
              <w:top w:val="single" w:color="auto" w:sz="4" w:space="0"/>
              <w:left w:val="single" w:color="auto" w:sz="4" w:space="0"/>
              <w:bottom w:val="single" w:color="auto" w:sz="4" w:space="0"/>
              <w:right w:val="single" w:color="auto" w:sz="4" w:space="0"/>
            </w:tcBorders>
          </w:tcPr>
          <w:p>
            <w:pPr>
              <w:spacing w:line="288" w:lineRule="auto"/>
              <w:rPr>
                <w:b/>
              </w:rPr>
            </w:pPr>
          </w:p>
        </w:tc>
      </w:tr>
    </w:tbl>
    <w:p>
      <w:pPr>
        <w:spacing w:line="288" w:lineRule="auto"/>
        <w:rPr>
          <w:b/>
          <w:bCs/>
          <w:sz w:val="24"/>
        </w:rPr>
      </w:pPr>
      <w:r>
        <w:rPr>
          <w:b/>
          <w:bCs/>
          <w:sz w:val="24"/>
        </w:rPr>
        <w:br w:type="page"/>
      </w:r>
    </w:p>
    <w:p>
      <w:pPr>
        <w:pStyle w:val="3"/>
        <w:rPr>
          <w:rFonts w:ascii="Times New Roman" w:hAnsi="Times New Roman"/>
          <w:szCs w:val="24"/>
        </w:rPr>
      </w:pPr>
      <w:r>
        <w:rPr>
          <w:rFonts w:ascii="Times New Roman" w:hAnsi="Times New Roman"/>
        </w:rPr>
        <w:t>7.2.3土建工程与装修工程一体化设计。（总分10分）</w:t>
      </w:r>
    </w:p>
    <w:p>
      <w:pPr>
        <w:spacing w:line="360" w:lineRule="auto"/>
        <w:rPr>
          <w:b/>
          <w:bCs/>
          <w:lang w:val="zh-CN"/>
        </w:rPr>
      </w:pPr>
      <w:r>
        <w:rPr>
          <w:b/>
          <w:bCs/>
          <w:lang w:val="zh-CN"/>
        </w:rPr>
        <w:t>本条得分：</w:t>
      </w:r>
      <w:r>
        <w:rPr>
          <w:rFonts w:hint="eastAsia"/>
          <w:b/>
          <w:bCs/>
          <w:lang w:val="en-US" w:eastAsia="zh-CN"/>
        </w:rPr>
        <w:t>10</w:t>
      </w:r>
      <w:r>
        <w:rPr>
          <w:b/>
          <w:bCs/>
          <w:lang w:val="zh-CN"/>
        </w:rPr>
        <w:t>；</w:t>
      </w:r>
    </w:p>
    <w:p>
      <w:pPr>
        <w:spacing w:line="360" w:lineRule="auto"/>
      </w:pPr>
    </w:p>
    <w:p>
      <w:pPr>
        <w:spacing w:line="288" w:lineRule="auto"/>
        <w:rPr>
          <w:b/>
          <w:bCs/>
          <w:lang w:val="zh-CN"/>
        </w:rPr>
      </w:pPr>
      <w:r>
        <w:rPr>
          <w:b/>
          <w:bCs/>
          <w:lang w:val="zh-CN"/>
        </w:rPr>
        <w:t>1）自评得分</w:t>
      </w:r>
    </w:p>
    <w:p>
      <w:pPr>
        <w:spacing w:line="288" w:lineRule="auto"/>
        <w:rPr>
          <w:bCs/>
          <w:lang w:val="zh-CN"/>
        </w:rPr>
      </w:pPr>
      <w:r>
        <w:rPr>
          <w:b/>
        </w:rPr>
        <w:t>□</w:t>
      </w:r>
      <w:r>
        <w:rPr>
          <w:b/>
          <w:kern w:val="0"/>
        </w:rPr>
        <w:t>居住建筑</w:t>
      </w:r>
    </w:p>
    <w:tbl>
      <w:tblPr>
        <w:tblStyle w:val="26"/>
        <w:tblW w:w="852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45"/>
        <w:gridCol w:w="4080"/>
        <w:gridCol w:w="1878"/>
        <w:gridCol w:w="16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45" w:type="dxa"/>
          </w:tcPr>
          <w:p>
            <w:pPr>
              <w:spacing w:line="288" w:lineRule="auto"/>
              <w:jc w:val="center"/>
              <w:rPr>
                <w:b/>
                <w:bCs/>
                <w:lang w:val="zh-CN"/>
              </w:rPr>
            </w:pPr>
            <w:r>
              <w:rPr>
                <w:b/>
                <w:bCs/>
                <w:lang w:val="zh-CN"/>
              </w:rPr>
              <w:t>序号</w:t>
            </w:r>
          </w:p>
        </w:tc>
        <w:tc>
          <w:tcPr>
            <w:tcW w:w="4080" w:type="dxa"/>
          </w:tcPr>
          <w:p>
            <w:pPr>
              <w:spacing w:line="288" w:lineRule="auto"/>
              <w:jc w:val="center"/>
              <w:rPr>
                <w:b/>
                <w:bCs/>
                <w:lang w:val="zh-CN"/>
              </w:rPr>
            </w:pPr>
            <w:r>
              <w:rPr>
                <w:b/>
                <w:bCs/>
                <w:lang w:val="zh-CN"/>
              </w:rPr>
              <w:t>评价内容</w:t>
            </w:r>
          </w:p>
        </w:tc>
        <w:tc>
          <w:tcPr>
            <w:tcW w:w="1878" w:type="dxa"/>
          </w:tcPr>
          <w:p>
            <w:pPr>
              <w:spacing w:line="288" w:lineRule="auto"/>
              <w:jc w:val="center"/>
              <w:rPr>
                <w:b/>
                <w:bCs/>
                <w:lang w:val="zh-CN"/>
              </w:rPr>
            </w:pPr>
            <w:r>
              <w:rPr>
                <w:b/>
                <w:bCs/>
                <w:lang w:val="zh-CN"/>
              </w:rPr>
              <w:t>评价分值</w:t>
            </w:r>
          </w:p>
        </w:tc>
        <w:tc>
          <w:tcPr>
            <w:tcW w:w="1619" w:type="dxa"/>
          </w:tcPr>
          <w:p>
            <w:pPr>
              <w:spacing w:line="288" w:lineRule="auto"/>
              <w:jc w:val="center"/>
              <w:rPr>
                <w:b/>
                <w:bCs/>
                <w:lang w:val="zh-CN"/>
              </w:rPr>
            </w:pPr>
            <w:r>
              <w:rPr>
                <w:b/>
                <w:bCs/>
                <w:lang w:val="zh-CN"/>
              </w:rPr>
              <w:t>自评得分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45" w:type="dxa"/>
          </w:tcPr>
          <w:p>
            <w:pPr>
              <w:spacing w:line="288" w:lineRule="auto"/>
              <w:jc w:val="center"/>
              <w:rPr>
                <w:bCs/>
                <w:lang w:val="zh-CN"/>
              </w:rPr>
            </w:pPr>
            <w:r>
              <w:rPr>
                <w:bCs/>
                <w:lang w:val="zh-CN"/>
              </w:rPr>
              <w:t>1</w:t>
            </w:r>
          </w:p>
        </w:tc>
        <w:tc>
          <w:tcPr>
            <w:tcW w:w="4080" w:type="dxa"/>
          </w:tcPr>
          <w:p>
            <w:pPr>
              <w:spacing w:line="288" w:lineRule="auto"/>
              <w:jc w:val="left"/>
              <w:rPr>
                <w:bCs/>
                <w:lang w:val="zh-CN"/>
              </w:rPr>
            </w:pPr>
            <w:r>
              <w:rPr>
                <w:bCs/>
                <w:lang w:val="zh-CN"/>
              </w:rPr>
              <w:t>30%以上的户数土建与装修一体化设计</w:t>
            </w:r>
          </w:p>
        </w:tc>
        <w:tc>
          <w:tcPr>
            <w:tcW w:w="1878" w:type="dxa"/>
          </w:tcPr>
          <w:p>
            <w:pPr>
              <w:spacing w:line="288" w:lineRule="auto"/>
              <w:jc w:val="center"/>
              <w:rPr>
                <w:bCs/>
                <w:lang w:val="zh-CN"/>
              </w:rPr>
            </w:pPr>
            <w:r>
              <w:rPr>
                <w:bCs/>
                <w:lang w:val="zh-CN"/>
              </w:rPr>
              <w:t>6</w:t>
            </w:r>
          </w:p>
        </w:tc>
        <w:tc>
          <w:tcPr>
            <w:tcW w:w="1619" w:type="dxa"/>
            <w:vMerge w:val="restart"/>
            <w:vAlign w:val="center"/>
          </w:tcPr>
          <w:p>
            <w:pPr>
              <w:spacing w:line="288" w:lineRule="auto"/>
              <w:jc w:val="center"/>
              <w:rPr>
                <w:bCs/>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45" w:type="dxa"/>
          </w:tcPr>
          <w:p>
            <w:pPr>
              <w:spacing w:line="288" w:lineRule="auto"/>
              <w:jc w:val="center"/>
              <w:rPr>
                <w:bCs/>
                <w:lang w:val="zh-CN"/>
              </w:rPr>
            </w:pPr>
            <w:r>
              <w:rPr>
                <w:bCs/>
                <w:lang w:val="zh-CN"/>
              </w:rPr>
              <w:t>2</w:t>
            </w:r>
          </w:p>
        </w:tc>
        <w:tc>
          <w:tcPr>
            <w:tcW w:w="4080" w:type="dxa"/>
          </w:tcPr>
          <w:p>
            <w:pPr>
              <w:spacing w:line="288" w:lineRule="auto"/>
              <w:jc w:val="left"/>
              <w:rPr>
                <w:bCs/>
                <w:lang w:val="zh-CN"/>
              </w:rPr>
            </w:pPr>
            <w:r>
              <w:rPr>
                <w:bCs/>
                <w:lang w:val="zh-CN"/>
              </w:rPr>
              <w:t>全部户数土建与装修一体化设计</w:t>
            </w:r>
          </w:p>
        </w:tc>
        <w:tc>
          <w:tcPr>
            <w:tcW w:w="1878" w:type="dxa"/>
          </w:tcPr>
          <w:p>
            <w:pPr>
              <w:spacing w:line="288" w:lineRule="auto"/>
              <w:jc w:val="center"/>
              <w:rPr>
                <w:bCs/>
                <w:lang w:val="zh-CN"/>
              </w:rPr>
            </w:pPr>
            <w:r>
              <w:rPr>
                <w:bCs/>
                <w:lang w:val="zh-CN"/>
              </w:rPr>
              <w:t>10</w:t>
            </w:r>
          </w:p>
        </w:tc>
        <w:tc>
          <w:tcPr>
            <w:tcW w:w="1619" w:type="dxa"/>
            <w:vMerge w:val="continue"/>
          </w:tcPr>
          <w:p>
            <w:pPr>
              <w:spacing w:line="288" w:lineRule="auto"/>
              <w:jc w:val="center"/>
              <w:rPr>
                <w:bCs/>
                <w:lang w:val="zh-CN"/>
              </w:rPr>
            </w:pPr>
          </w:p>
        </w:tc>
      </w:tr>
    </w:tbl>
    <w:p>
      <w:pPr>
        <w:spacing w:line="288" w:lineRule="auto"/>
        <w:rPr>
          <w:bCs/>
          <w:lang w:val="zh-CN"/>
        </w:rPr>
      </w:pPr>
      <w:r>
        <w:rPr>
          <w:rFonts w:eastAsia="仿宋_GB2312"/>
          <w:b w:val="0"/>
          <w:bCs w:val="0"/>
          <w:szCs w:val="21"/>
        </w:rPr>
        <w:t>√</w:t>
      </w:r>
      <w:r>
        <w:rPr>
          <w:b/>
          <w:bCs/>
          <w:lang w:val="zh-CN"/>
        </w:rPr>
        <w:t>公共建筑</w:t>
      </w:r>
    </w:p>
    <w:tbl>
      <w:tblPr>
        <w:tblStyle w:val="26"/>
        <w:tblW w:w="852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45"/>
        <w:gridCol w:w="4080"/>
        <w:gridCol w:w="1878"/>
        <w:gridCol w:w="16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45" w:type="dxa"/>
          </w:tcPr>
          <w:p>
            <w:pPr>
              <w:spacing w:line="288" w:lineRule="auto"/>
              <w:jc w:val="center"/>
              <w:rPr>
                <w:b/>
                <w:bCs/>
                <w:lang w:val="zh-CN"/>
              </w:rPr>
            </w:pPr>
            <w:r>
              <w:rPr>
                <w:b/>
                <w:bCs/>
                <w:lang w:val="zh-CN"/>
              </w:rPr>
              <w:t>序号</w:t>
            </w:r>
          </w:p>
        </w:tc>
        <w:tc>
          <w:tcPr>
            <w:tcW w:w="4080" w:type="dxa"/>
          </w:tcPr>
          <w:p>
            <w:pPr>
              <w:spacing w:line="288" w:lineRule="auto"/>
              <w:jc w:val="center"/>
              <w:rPr>
                <w:b/>
                <w:bCs/>
                <w:lang w:val="zh-CN"/>
              </w:rPr>
            </w:pPr>
            <w:r>
              <w:rPr>
                <w:b/>
                <w:bCs/>
                <w:lang w:val="zh-CN"/>
              </w:rPr>
              <w:t>评价内容</w:t>
            </w:r>
          </w:p>
        </w:tc>
        <w:tc>
          <w:tcPr>
            <w:tcW w:w="1878" w:type="dxa"/>
          </w:tcPr>
          <w:p>
            <w:pPr>
              <w:spacing w:line="288" w:lineRule="auto"/>
              <w:jc w:val="center"/>
              <w:rPr>
                <w:b/>
                <w:bCs/>
                <w:lang w:val="zh-CN"/>
              </w:rPr>
            </w:pPr>
            <w:r>
              <w:rPr>
                <w:b/>
                <w:bCs/>
                <w:lang w:val="zh-CN"/>
              </w:rPr>
              <w:t>评价分值</w:t>
            </w:r>
          </w:p>
        </w:tc>
        <w:tc>
          <w:tcPr>
            <w:tcW w:w="1619" w:type="dxa"/>
          </w:tcPr>
          <w:p>
            <w:pPr>
              <w:spacing w:line="288" w:lineRule="auto"/>
              <w:jc w:val="center"/>
              <w:rPr>
                <w:b/>
                <w:bCs/>
                <w:lang w:val="zh-CN"/>
              </w:rPr>
            </w:pPr>
            <w:r>
              <w:rPr>
                <w:b/>
                <w:bCs/>
                <w:lang w:val="zh-CN"/>
              </w:rPr>
              <w:t>自评得分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45" w:type="dxa"/>
          </w:tcPr>
          <w:p>
            <w:pPr>
              <w:spacing w:line="288" w:lineRule="auto"/>
              <w:jc w:val="center"/>
              <w:rPr>
                <w:bCs/>
                <w:lang w:val="zh-CN"/>
              </w:rPr>
            </w:pPr>
            <w:r>
              <w:rPr>
                <w:bCs/>
                <w:lang w:val="zh-CN"/>
              </w:rPr>
              <w:t>1</w:t>
            </w:r>
          </w:p>
        </w:tc>
        <w:tc>
          <w:tcPr>
            <w:tcW w:w="4080" w:type="dxa"/>
          </w:tcPr>
          <w:p>
            <w:pPr>
              <w:spacing w:line="288" w:lineRule="auto"/>
              <w:jc w:val="left"/>
              <w:rPr>
                <w:bCs/>
                <w:lang w:val="zh-CN"/>
              </w:rPr>
            </w:pPr>
            <w:r>
              <w:rPr>
                <w:bCs/>
                <w:lang w:val="zh-CN"/>
              </w:rPr>
              <w:t>公共部位土建与装修一体化设计</w:t>
            </w:r>
          </w:p>
        </w:tc>
        <w:tc>
          <w:tcPr>
            <w:tcW w:w="1878" w:type="dxa"/>
          </w:tcPr>
          <w:p>
            <w:pPr>
              <w:spacing w:line="288" w:lineRule="auto"/>
              <w:jc w:val="center"/>
              <w:rPr>
                <w:bCs/>
                <w:lang w:val="zh-CN"/>
              </w:rPr>
            </w:pPr>
            <w:r>
              <w:rPr>
                <w:bCs/>
                <w:lang w:val="zh-CN"/>
              </w:rPr>
              <w:t>6</w:t>
            </w:r>
          </w:p>
        </w:tc>
        <w:tc>
          <w:tcPr>
            <w:tcW w:w="1619" w:type="dxa"/>
            <w:vMerge w:val="restart"/>
            <w:vAlign w:val="center"/>
          </w:tcPr>
          <w:p>
            <w:pPr>
              <w:spacing w:line="288" w:lineRule="auto"/>
              <w:jc w:val="center"/>
              <w:rPr>
                <w:rFonts w:hint="eastAsia" w:eastAsia="宋体"/>
                <w:bCs/>
                <w:lang w:val="en-US" w:eastAsia="zh-CN"/>
              </w:rPr>
            </w:pPr>
            <w:r>
              <w:rPr>
                <w:rFonts w:hint="eastAsia"/>
                <w:bCs/>
                <w:lang w:val="en-US"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45" w:type="dxa"/>
          </w:tcPr>
          <w:p>
            <w:pPr>
              <w:spacing w:line="288" w:lineRule="auto"/>
              <w:jc w:val="center"/>
              <w:rPr>
                <w:bCs/>
                <w:lang w:val="zh-CN"/>
              </w:rPr>
            </w:pPr>
            <w:r>
              <w:rPr>
                <w:bCs/>
                <w:lang w:val="zh-CN"/>
              </w:rPr>
              <w:t>2</w:t>
            </w:r>
          </w:p>
        </w:tc>
        <w:tc>
          <w:tcPr>
            <w:tcW w:w="4080" w:type="dxa"/>
          </w:tcPr>
          <w:p>
            <w:pPr>
              <w:spacing w:line="288" w:lineRule="auto"/>
              <w:jc w:val="left"/>
              <w:rPr>
                <w:bCs/>
                <w:lang w:val="zh-CN"/>
              </w:rPr>
            </w:pPr>
            <w:r>
              <w:rPr>
                <w:bCs/>
                <w:lang w:val="zh-CN"/>
              </w:rPr>
              <w:t>所有部位土建与装修一体化设计</w:t>
            </w:r>
          </w:p>
        </w:tc>
        <w:tc>
          <w:tcPr>
            <w:tcW w:w="1878" w:type="dxa"/>
          </w:tcPr>
          <w:p>
            <w:pPr>
              <w:spacing w:line="288" w:lineRule="auto"/>
              <w:jc w:val="center"/>
              <w:rPr>
                <w:bCs/>
                <w:lang w:val="zh-CN"/>
              </w:rPr>
            </w:pPr>
            <w:r>
              <w:rPr>
                <w:bCs/>
                <w:lang w:val="zh-CN"/>
              </w:rPr>
              <w:t>10</w:t>
            </w:r>
          </w:p>
        </w:tc>
        <w:tc>
          <w:tcPr>
            <w:tcW w:w="1619" w:type="dxa"/>
            <w:vMerge w:val="continue"/>
          </w:tcPr>
          <w:p>
            <w:pPr>
              <w:spacing w:line="288" w:lineRule="auto"/>
              <w:jc w:val="center"/>
              <w:rPr>
                <w:bCs/>
                <w:lang w:val="zh-CN"/>
              </w:rPr>
            </w:pPr>
          </w:p>
        </w:tc>
      </w:tr>
    </w:tbl>
    <w:p>
      <w:pPr>
        <w:spacing w:line="288" w:lineRule="auto"/>
        <w:rPr>
          <w:b/>
          <w:bCs/>
          <w:lang w:val="zh-CN"/>
        </w:rPr>
      </w:pPr>
    </w:p>
    <w:p>
      <w:pPr>
        <w:spacing w:line="288" w:lineRule="auto"/>
        <w:rPr>
          <w:b/>
          <w:bCs/>
          <w:lang w:val="zh-CN"/>
        </w:rPr>
      </w:pPr>
      <w:r>
        <w:rPr>
          <w:b/>
          <w:bCs/>
          <w:lang w:val="zh-CN"/>
        </w:rPr>
        <w:t>2）评价要点</w:t>
      </w:r>
    </w:p>
    <w:p>
      <w:pPr>
        <w:spacing w:line="288" w:lineRule="auto"/>
      </w:pPr>
      <w:r>
        <w:t>1、住宅总户数，装修户数，装修比例。</w:t>
      </w:r>
    </w:p>
    <w:p>
      <w:pPr>
        <w:spacing w:line="288" w:lineRule="auto"/>
      </w:pPr>
      <w:r>
        <w:t>2、公建装修部位：</w:t>
      </w:r>
      <w:r>
        <w:rPr>
          <w:rFonts w:eastAsia="仿宋_GB2312"/>
          <w:b w:val="0"/>
          <w:bCs w:val="0"/>
          <w:szCs w:val="21"/>
        </w:rPr>
        <w:t>√</w:t>
      </w:r>
      <w:r>
        <w:t>全部装修</w:t>
      </w:r>
    </w:p>
    <w:p>
      <w:pPr>
        <w:spacing w:line="288" w:lineRule="auto"/>
        <w:ind w:firstLine="1890" w:firstLineChars="900"/>
      </w:pPr>
      <w:r>
        <w:rPr>
          <w:rFonts w:eastAsia="仿宋_GB2312"/>
          <w:b w:val="0"/>
          <w:bCs w:val="0"/>
          <w:szCs w:val="21"/>
        </w:rPr>
        <w:t>√</w:t>
      </w:r>
      <w:r>
        <w:t>楼梯、</w:t>
      </w:r>
      <w:r>
        <w:rPr>
          <w:rFonts w:eastAsia="仿宋_GB2312"/>
          <w:b w:val="0"/>
          <w:bCs w:val="0"/>
          <w:szCs w:val="21"/>
        </w:rPr>
        <w:t>√</w:t>
      </w:r>
      <w:r>
        <w:t>电梯、</w:t>
      </w:r>
      <w:r>
        <w:rPr>
          <w:rFonts w:eastAsia="仿宋_GB2312"/>
          <w:b w:val="0"/>
          <w:bCs w:val="0"/>
          <w:szCs w:val="21"/>
        </w:rPr>
        <w:t>√</w:t>
      </w:r>
      <w:r>
        <w:t>卫生间、</w:t>
      </w:r>
      <w:r>
        <w:rPr>
          <w:rFonts w:eastAsia="仿宋_GB2312"/>
          <w:b w:val="0"/>
          <w:bCs w:val="0"/>
          <w:szCs w:val="21"/>
        </w:rPr>
        <w:t>√</w:t>
      </w:r>
      <w:r>
        <w:t>大厅、</w:t>
      </w:r>
      <w:r>
        <w:rPr>
          <w:rFonts w:eastAsia="仿宋_GB2312"/>
          <w:b w:val="0"/>
          <w:bCs w:val="0"/>
          <w:szCs w:val="21"/>
        </w:rPr>
        <w:t>√</w:t>
      </w:r>
      <w:r>
        <w:t>中庭</w:t>
      </w:r>
      <w:r>
        <w:rPr>
          <w:rFonts w:hint="eastAsia"/>
        </w:rPr>
        <w:t>、</w:t>
      </w:r>
      <w:r>
        <w:rPr>
          <w:bCs/>
          <w:lang w:val="zh-CN"/>
        </w:rPr>
        <w:t>其他</w:t>
      </w:r>
    </w:p>
    <w:p>
      <w:pPr>
        <w:spacing w:line="288" w:lineRule="auto"/>
      </w:pPr>
    </w:p>
    <w:p>
      <w:pPr>
        <w:spacing w:line="288" w:lineRule="auto"/>
        <w:rPr>
          <w:b/>
          <w:bCs/>
          <w:lang w:val="zh-CN"/>
        </w:rPr>
      </w:pPr>
      <w:r>
        <w:rPr>
          <w:b/>
          <w:bCs/>
          <w:lang w:val="zh-CN"/>
        </w:rPr>
        <w:t>3）证明材料</w:t>
      </w:r>
    </w:p>
    <w:p>
      <w:pPr>
        <w:spacing w:line="288" w:lineRule="auto"/>
        <w:rPr>
          <w:b/>
          <w:bCs/>
          <w:lang w:val="zh-CN"/>
        </w:rPr>
      </w:pPr>
      <w:r>
        <w:rPr>
          <w:b/>
          <w:bCs/>
          <w:lang w:val="zh-CN"/>
        </w:rPr>
        <w:t>提交材料及要求：</w:t>
      </w:r>
    </w:p>
    <w:p>
      <w:pPr>
        <w:spacing w:line="288" w:lineRule="auto"/>
      </w:pPr>
      <w:r>
        <w:t>1、土建各专业施工图：包括总设计说明、平立剖、节点详图的全套施工图；</w:t>
      </w:r>
    </w:p>
    <w:p>
      <w:pPr>
        <w:spacing w:line="288" w:lineRule="auto"/>
      </w:pPr>
      <w:r>
        <w:t>2、装修施工图：由具有相应设计资质的单位完成，深度达到施工图的深度；</w:t>
      </w:r>
    </w:p>
    <w:p>
      <w:pPr>
        <w:spacing w:line="288" w:lineRule="auto"/>
      </w:pPr>
      <w:r>
        <w:t>3、装修效果图</w:t>
      </w:r>
      <w:r>
        <w:rPr>
          <w:rFonts w:hint="eastAsia"/>
        </w:rPr>
        <w:t>；</w:t>
      </w:r>
    </w:p>
    <w:p>
      <w:pPr>
        <w:spacing w:line="288" w:lineRule="auto"/>
      </w:pPr>
      <w:r>
        <w:t>4、（住宅建筑）全装修户数比例说明。</w:t>
      </w:r>
    </w:p>
    <w:p>
      <w:pPr>
        <w:spacing w:line="288" w:lineRule="auto"/>
      </w:pPr>
    </w:p>
    <w:p>
      <w:pPr>
        <w:spacing w:line="288" w:lineRule="auto"/>
        <w:rPr>
          <w:b/>
        </w:rPr>
      </w:pPr>
      <w:r>
        <w:rPr>
          <w:b/>
        </w:rPr>
        <w:t>实际提交材料：</w:t>
      </w:r>
    </w:p>
    <w:tbl>
      <w:tblPr>
        <w:tblStyle w:val="25"/>
        <w:tblW w:w="852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69" w:hRule="atLeast"/>
          <w:jc w:val="center"/>
        </w:trPr>
        <w:tc>
          <w:tcPr>
            <w:tcW w:w="8522" w:type="dxa"/>
            <w:tcBorders>
              <w:top w:val="single" w:color="auto" w:sz="4" w:space="0"/>
              <w:left w:val="single" w:color="auto" w:sz="4" w:space="0"/>
              <w:bottom w:val="single" w:color="auto" w:sz="4" w:space="0"/>
              <w:right w:val="single" w:color="auto" w:sz="4" w:space="0"/>
            </w:tcBorders>
          </w:tcPr>
          <w:p>
            <w:pPr>
              <w:spacing w:line="288" w:lineRule="auto"/>
              <w:rPr>
                <w:b/>
              </w:rPr>
            </w:pPr>
            <w:r>
              <w:rPr>
                <w:rFonts w:hint="eastAsia"/>
                <w:color w:val="auto"/>
                <w:sz w:val="21"/>
                <w:szCs w:val="21"/>
                <w:lang w:eastAsia="zh-CN"/>
              </w:rPr>
              <w:t>建筑设计说明：</w:t>
            </w:r>
            <w:r>
              <w:rPr>
                <w:rFonts w:ascii="Times New Roman" w:hAnsi="Times New Roman"/>
                <w:color w:val="auto"/>
                <w:sz w:val="21"/>
                <w:szCs w:val="21"/>
                <w:lang w:eastAsia="zh-CN"/>
              </w:rPr>
              <w:t>3.2</w:t>
            </w:r>
            <w:r>
              <w:rPr>
                <w:rFonts w:ascii="Times New Roman" w:hAnsi="宋体"/>
                <w:color w:val="auto"/>
                <w:sz w:val="21"/>
                <w:szCs w:val="21"/>
                <w:lang w:eastAsia="zh-CN"/>
              </w:rPr>
              <w:t>建筑专业施工图纸、设计说明</w:t>
            </w:r>
          </w:p>
        </w:tc>
      </w:tr>
    </w:tbl>
    <w:p>
      <w:pPr>
        <w:spacing w:line="288" w:lineRule="auto"/>
        <w:rPr>
          <w:b/>
          <w:bCs/>
          <w:sz w:val="24"/>
        </w:rPr>
      </w:pPr>
      <w:r>
        <w:rPr>
          <w:b/>
          <w:bCs/>
          <w:sz w:val="24"/>
        </w:rPr>
        <w:br w:type="page"/>
      </w:r>
    </w:p>
    <w:p>
      <w:pPr>
        <w:pStyle w:val="3"/>
        <w:rPr>
          <w:rFonts w:ascii="Times New Roman" w:hAnsi="Times New Roman"/>
        </w:rPr>
      </w:pPr>
      <w:r>
        <w:rPr>
          <w:rFonts w:ascii="Times New Roman" w:hAnsi="Times New Roman"/>
        </w:rPr>
        <w:t>7.2.4公共建筑中可变换功能的室内空间采用可重复使用的隔断（墙）。（总分5分）</w:t>
      </w:r>
    </w:p>
    <w:p>
      <w:pPr>
        <w:spacing w:line="288" w:lineRule="auto"/>
        <w:rPr>
          <w:b/>
          <w:bCs/>
          <w:lang w:val="zh-CN"/>
        </w:rPr>
      </w:pPr>
      <w:r>
        <w:rPr>
          <w:b/>
          <w:bCs/>
          <w:lang w:val="zh-CN"/>
        </w:rPr>
        <w:t>不参评分：</w:t>
      </w:r>
      <w:r>
        <w:rPr>
          <w:rFonts w:hint="eastAsia"/>
          <w:b/>
          <w:bCs/>
          <w:lang w:val="en-US" w:eastAsia="zh-CN"/>
        </w:rPr>
        <w:t>5</w:t>
      </w:r>
      <w:r>
        <w:rPr>
          <w:b/>
          <w:bCs/>
          <w:lang w:val="zh-CN"/>
        </w:rPr>
        <w:t>；本条得分：</w:t>
      </w:r>
      <w:r>
        <w:rPr>
          <w:rFonts w:hint="eastAsia"/>
          <w:b/>
          <w:bCs/>
          <w:lang w:val="zh-CN"/>
        </w:rPr>
        <w:t>——</w:t>
      </w:r>
      <w:r>
        <w:rPr>
          <w:b/>
          <w:bCs/>
          <w:lang w:val="zh-CN"/>
        </w:rPr>
        <w:t>；</w:t>
      </w:r>
    </w:p>
    <w:p>
      <w:pPr>
        <w:spacing w:line="288" w:lineRule="auto"/>
        <w:rPr>
          <w:b/>
          <w:bCs/>
        </w:rPr>
      </w:pPr>
    </w:p>
    <w:p>
      <w:pPr>
        <w:spacing w:line="288" w:lineRule="auto"/>
        <w:rPr>
          <w:b/>
          <w:bCs/>
          <w:lang w:val="zh-CN"/>
        </w:rPr>
      </w:pPr>
      <w:r>
        <w:rPr>
          <w:b/>
          <w:bCs/>
          <w:lang w:val="zh-CN"/>
        </w:rPr>
        <w:t>1）自评得分</w:t>
      </w:r>
    </w:p>
    <w:p>
      <w:pPr>
        <w:pStyle w:val="41"/>
        <w:snapToGrid w:val="0"/>
        <w:spacing w:after="156" w:afterLines="50"/>
        <w:ind w:firstLine="0" w:firstLineChars="0"/>
        <w:jc w:val="left"/>
        <w:rPr>
          <w:b/>
          <w:bCs/>
          <w:lang w:val="zh-CN"/>
        </w:rPr>
      </w:pPr>
      <w:r>
        <w:rPr>
          <w:rFonts w:eastAsia="仿宋_GB2312"/>
          <w:b w:val="0"/>
          <w:bCs w:val="0"/>
          <w:szCs w:val="21"/>
        </w:rPr>
        <w:t>√</w:t>
      </w:r>
      <w:r>
        <w:rPr>
          <w:b/>
        </w:rPr>
        <w:t>不参评：</w:t>
      </w:r>
      <w:r>
        <w:rPr>
          <w:bCs/>
          <w:lang w:val="zh-CN"/>
        </w:rPr>
        <w:t>非办公楼、商店等具有可变换功能空间的建筑</w:t>
      </w:r>
    </w:p>
    <w:tbl>
      <w:tblPr>
        <w:tblStyle w:val="26"/>
        <w:tblW w:w="852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33"/>
        <w:gridCol w:w="2563"/>
        <w:gridCol w:w="1916"/>
        <w:gridCol w:w="17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1" w:hRule="atLeast"/>
          <w:jc w:val="center"/>
        </w:trPr>
        <w:tc>
          <w:tcPr>
            <w:tcW w:w="4896" w:type="dxa"/>
            <w:gridSpan w:val="2"/>
            <w:vAlign w:val="center"/>
          </w:tcPr>
          <w:p>
            <w:pPr>
              <w:spacing w:line="288" w:lineRule="auto"/>
              <w:jc w:val="center"/>
              <w:rPr>
                <w:b/>
                <w:bCs/>
                <w:lang w:val="zh-CN"/>
              </w:rPr>
            </w:pPr>
            <w:r>
              <w:rPr>
                <w:b/>
                <w:bCs/>
                <w:lang w:val="zh-CN"/>
              </w:rPr>
              <w:t>评价内容</w:t>
            </w:r>
          </w:p>
        </w:tc>
        <w:tc>
          <w:tcPr>
            <w:tcW w:w="1916" w:type="dxa"/>
            <w:vAlign w:val="center"/>
          </w:tcPr>
          <w:p>
            <w:pPr>
              <w:spacing w:line="288" w:lineRule="auto"/>
              <w:jc w:val="center"/>
              <w:rPr>
                <w:b/>
                <w:bCs/>
                <w:lang w:val="zh-CN"/>
              </w:rPr>
            </w:pPr>
            <w:r>
              <w:rPr>
                <w:b/>
                <w:bCs/>
                <w:lang w:val="zh-CN"/>
              </w:rPr>
              <w:t>评价分值</w:t>
            </w:r>
          </w:p>
        </w:tc>
        <w:tc>
          <w:tcPr>
            <w:tcW w:w="1710" w:type="dxa"/>
            <w:vAlign w:val="center"/>
          </w:tcPr>
          <w:p>
            <w:pPr>
              <w:spacing w:line="288" w:lineRule="auto"/>
              <w:jc w:val="center"/>
              <w:rPr>
                <w:b/>
                <w:bCs/>
                <w:lang w:val="zh-CN"/>
              </w:rPr>
            </w:pPr>
            <w:r>
              <w:rPr>
                <w:b/>
                <w:bCs/>
                <w:lang w:val="zh-CN"/>
              </w:rPr>
              <w:t>自评得分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33" w:type="dxa"/>
            <w:vMerge w:val="restart"/>
            <w:vAlign w:val="center"/>
          </w:tcPr>
          <w:p>
            <w:pPr>
              <w:pStyle w:val="42"/>
              <w:spacing w:line="240" w:lineRule="auto"/>
              <w:jc w:val="center"/>
              <w:outlineLvl w:val="9"/>
              <w:rPr>
                <w:bCs/>
                <w:sz w:val="21"/>
                <w:szCs w:val="21"/>
              </w:rPr>
            </w:pPr>
            <w:r>
              <w:rPr>
                <w:rFonts w:hint="eastAsia"/>
                <w:bCs/>
                <w:sz w:val="21"/>
                <w:szCs w:val="21"/>
              </w:rPr>
              <w:t>可重复使用隔断（墙）比例</w:t>
            </w:r>
            <w:r>
              <w:rPr>
                <w:bCs/>
                <w:i/>
                <w:sz w:val="21"/>
                <w:szCs w:val="21"/>
              </w:rPr>
              <w:t>Rrp</w:t>
            </w:r>
          </w:p>
        </w:tc>
        <w:tc>
          <w:tcPr>
            <w:tcW w:w="2563" w:type="dxa"/>
            <w:vAlign w:val="center"/>
          </w:tcPr>
          <w:p>
            <w:pPr>
              <w:pStyle w:val="42"/>
              <w:jc w:val="center"/>
              <w:rPr>
                <w:bCs/>
                <w:sz w:val="21"/>
                <w:szCs w:val="21"/>
              </w:rPr>
            </w:pPr>
            <w:r>
              <w:rPr>
                <w:bCs/>
                <w:sz w:val="21"/>
                <w:szCs w:val="21"/>
              </w:rPr>
              <w:t>30%</w:t>
            </w:r>
            <w:r>
              <w:rPr>
                <w:rFonts w:eastAsiaTheme="minorEastAsia"/>
                <w:bCs/>
                <w:sz w:val="21"/>
                <w:szCs w:val="21"/>
              </w:rPr>
              <w:t>≤</w:t>
            </w:r>
            <w:r>
              <w:rPr>
                <w:bCs/>
                <w:i/>
                <w:sz w:val="21"/>
                <w:szCs w:val="21"/>
              </w:rPr>
              <w:t>Rrp</w:t>
            </w:r>
            <w:r>
              <w:rPr>
                <w:bCs/>
                <w:sz w:val="21"/>
                <w:szCs w:val="21"/>
              </w:rPr>
              <w:t>＜</w:t>
            </w:r>
            <w:r>
              <w:rPr>
                <w:rFonts w:eastAsiaTheme="minorEastAsia"/>
                <w:bCs/>
                <w:sz w:val="21"/>
                <w:szCs w:val="21"/>
              </w:rPr>
              <w:t>50%</w:t>
            </w:r>
          </w:p>
        </w:tc>
        <w:tc>
          <w:tcPr>
            <w:tcW w:w="1916" w:type="dxa"/>
            <w:vAlign w:val="center"/>
          </w:tcPr>
          <w:p>
            <w:pPr>
              <w:spacing w:line="288" w:lineRule="auto"/>
              <w:jc w:val="center"/>
              <w:rPr>
                <w:bCs/>
                <w:lang w:val="zh-CN"/>
              </w:rPr>
            </w:pPr>
            <w:r>
              <w:rPr>
                <w:bCs/>
                <w:lang w:val="zh-CN"/>
              </w:rPr>
              <w:t>3</w:t>
            </w:r>
          </w:p>
        </w:tc>
        <w:tc>
          <w:tcPr>
            <w:tcW w:w="1710" w:type="dxa"/>
            <w:vMerge w:val="restart"/>
            <w:vAlign w:val="center"/>
          </w:tcPr>
          <w:p>
            <w:pPr>
              <w:spacing w:line="288" w:lineRule="auto"/>
              <w:jc w:val="center"/>
              <w:rPr>
                <w:bCs/>
                <w:lang w:val="zh-CN"/>
              </w:rPr>
            </w:pPr>
            <w:r>
              <w:rPr>
                <w:rFonts w:hint="eastAsia"/>
                <w:bCs/>
                <w:lang w:val="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33" w:type="dxa"/>
            <w:vMerge w:val="continue"/>
            <w:vAlign w:val="center"/>
          </w:tcPr>
          <w:p>
            <w:pPr>
              <w:pStyle w:val="42"/>
              <w:spacing w:line="240" w:lineRule="auto"/>
              <w:jc w:val="center"/>
              <w:outlineLvl w:val="9"/>
              <w:rPr>
                <w:bCs/>
                <w:sz w:val="21"/>
                <w:szCs w:val="21"/>
              </w:rPr>
            </w:pPr>
          </w:p>
        </w:tc>
        <w:tc>
          <w:tcPr>
            <w:tcW w:w="2563" w:type="dxa"/>
            <w:vAlign w:val="center"/>
          </w:tcPr>
          <w:p>
            <w:pPr>
              <w:pStyle w:val="42"/>
              <w:jc w:val="center"/>
              <w:rPr>
                <w:bCs/>
                <w:sz w:val="21"/>
                <w:szCs w:val="21"/>
              </w:rPr>
            </w:pPr>
            <w:r>
              <w:rPr>
                <w:rFonts w:eastAsiaTheme="minorEastAsia"/>
                <w:bCs/>
                <w:sz w:val="21"/>
                <w:szCs w:val="21"/>
              </w:rPr>
              <w:t>50%≤</w:t>
            </w:r>
            <w:r>
              <w:rPr>
                <w:bCs/>
                <w:i/>
                <w:sz w:val="21"/>
                <w:szCs w:val="21"/>
              </w:rPr>
              <w:t>Rrp</w:t>
            </w:r>
            <w:r>
              <w:rPr>
                <w:bCs/>
                <w:sz w:val="21"/>
                <w:szCs w:val="21"/>
              </w:rPr>
              <w:t>＜</w:t>
            </w:r>
            <w:r>
              <w:rPr>
                <w:rFonts w:eastAsiaTheme="minorEastAsia"/>
                <w:bCs/>
                <w:sz w:val="21"/>
                <w:szCs w:val="21"/>
              </w:rPr>
              <w:t>80%</w:t>
            </w:r>
          </w:p>
        </w:tc>
        <w:tc>
          <w:tcPr>
            <w:tcW w:w="1916" w:type="dxa"/>
            <w:vAlign w:val="center"/>
          </w:tcPr>
          <w:p>
            <w:pPr>
              <w:spacing w:line="288" w:lineRule="auto"/>
              <w:jc w:val="center"/>
              <w:rPr>
                <w:bCs/>
                <w:lang w:val="zh-CN"/>
              </w:rPr>
            </w:pPr>
            <w:r>
              <w:rPr>
                <w:bCs/>
                <w:lang w:val="zh-CN"/>
              </w:rPr>
              <w:t>4</w:t>
            </w:r>
          </w:p>
        </w:tc>
        <w:tc>
          <w:tcPr>
            <w:tcW w:w="1710" w:type="dxa"/>
            <w:vMerge w:val="continue"/>
            <w:vAlign w:val="center"/>
          </w:tcPr>
          <w:p>
            <w:pPr>
              <w:spacing w:line="288" w:lineRule="auto"/>
              <w:jc w:val="center"/>
              <w:rPr>
                <w:bCs/>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33" w:type="dxa"/>
            <w:vMerge w:val="continue"/>
            <w:vAlign w:val="center"/>
          </w:tcPr>
          <w:p>
            <w:pPr>
              <w:pStyle w:val="42"/>
              <w:spacing w:line="240" w:lineRule="auto"/>
              <w:jc w:val="center"/>
              <w:outlineLvl w:val="9"/>
              <w:rPr>
                <w:bCs/>
                <w:sz w:val="21"/>
                <w:szCs w:val="21"/>
              </w:rPr>
            </w:pPr>
          </w:p>
        </w:tc>
        <w:tc>
          <w:tcPr>
            <w:tcW w:w="2563" w:type="dxa"/>
            <w:vAlign w:val="center"/>
          </w:tcPr>
          <w:p>
            <w:pPr>
              <w:pStyle w:val="42"/>
              <w:jc w:val="center"/>
              <w:rPr>
                <w:bCs/>
                <w:sz w:val="21"/>
                <w:szCs w:val="21"/>
              </w:rPr>
            </w:pPr>
            <w:r>
              <w:rPr>
                <w:bCs/>
                <w:i/>
                <w:sz w:val="21"/>
                <w:szCs w:val="21"/>
              </w:rPr>
              <w:t>Rrp</w:t>
            </w:r>
            <w:r>
              <w:rPr>
                <w:bCs/>
                <w:sz w:val="21"/>
                <w:szCs w:val="21"/>
              </w:rPr>
              <w:t>≥</w:t>
            </w:r>
            <w:r>
              <w:rPr>
                <w:rFonts w:eastAsiaTheme="minorEastAsia"/>
                <w:bCs/>
                <w:sz w:val="21"/>
                <w:szCs w:val="21"/>
              </w:rPr>
              <w:t>80%</w:t>
            </w:r>
          </w:p>
        </w:tc>
        <w:tc>
          <w:tcPr>
            <w:tcW w:w="1916" w:type="dxa"/>
            <w:vAlign w:val="center"/>
          </w:tcPr>
          <w:p>
            <w:pPr>
              <w:spacing w:line="288" w:lineRule="auto"/>
              <w:jc w:val="center"/>
              <w:rPr>
                <w:bCs/>
                <w:lang w:val="zh-CN"/>
              </w:rPr>
            </w:pPr>
            <w:r>
              <w:rPr>
                <w:bCs/>
                <w:lang w:val="zh-CN"/>
              </w:rPr>
              <w:t>5</w:t>
            </w:r>
          </w:p>
        </w:tc>
        <w:tc>
          <w:tcPr>
            <w:tcW w:w="1710" w:type="dxa"/>
            <w:vMerge w:val="continue"/>
            <w:vAlign w:val="center"/>
          </w:tcPr>
          <w:p>
            <w:pPr>
              <w:spacing w:line="288" w:lineRule="auto"/>
              <w:jc w:val="center"/>
              <w:rPr>
                <w:bCs/>
                <w:lang w:val="zh-CN"/>
              </w:rPr>
            </w:pPr>
          </w:p>
        </w:tc>
      </w:tr>
    </w:tbl>
    <w:p>
      <w:pPr>
        <w:spacing w:line="288" w:lineRule="auto"/>
        <w:rPr>
          <w:b/>
          <w:bCs/>
          <w:lang w:val="zh-CN"/>
        </w:rPr>
      </w:pPr>
    </w:p>
    <w:p>
      <w:pPr>
        <w:spacing w:line="288" w:lineRule="auto"/>
        <w:rPr>
          <w:b/>
          <w:bCs/>
          <w:lang w:val="zh-CN"/>
        </w:rPr>
      </w:pPr>
      <w:r>
        <w:rPr>
          <w:b/>
          <w:bCs/>
          <w:lang w:val="zh-CN"/>
        </w:rPr>
        <w:t>2）评价要点</w:t>
      </w:r>
    </w:p>
    <w:p>
      <w:pPr>
        <w:spacing w:line="288" w:lineRule="auto"/>
        <w:rPr>
          <w:lang w:val="zh-CN"/>
        </w:rPr>
      </w:pPr>
      <w:r>
        <w:rPr>
          <w:lang w:val="zh-CN"/>
        </w:rPr>
        <w:t>简要说明本项目的建筑类型及其功能，描述可重复使用隔断安装方式。</w:t>
      </w:r>
    </w:p>
    <w:tbl>
      <w:tblPr>
        <w:tblStyle w:val="25"/>
        <w:tblW w:w="852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34" w:hRule="atLeast"/>
          <w:jc w:val="center"/>
        </w:trPr>
        <w:tc>
          <w:tcPr>
            <w:tcW w:w="8522" w:type="dxa"/>
            <w:tcBorders>
              <w:top w:val="single" w:color="auto" w:sz="4" w:space="0"/>
              <w:left w:val="single" w:color="auto" w:sz="4" w:space="0"/>
              <w:bottom w:val="single" w:color="auto" w:sz="4" w:space="0"/>
              <w:right w:val="single" w:color="auto" w:sz="4" w:space="0"/>
            </w:tcBorders>
          </w:tcPr>
          <w:p>
            <w:pPr>
              <w:spacing w:line="288" w:lineRule="auto"/>
              <w:ind w:firstLine="420" w:firstLineChars="200"/>
              <w:rPr>
                <w:rFonts w:hint="default" w:eastAsia="宋体"/>
                <w:lang w:val="en-US" w:eastAsia="zh-CN"/>
              </w:rPr>
            </w:pPr>
            <w:r>
              <w:rPr>
                <w:rFonts w:hint="eastAsia"/>
                <w:lang w:val="en-US" w:eastAsia="zh-CN"/>
              </w:rPr>
              <w:t>本项目无可变换功能的空间，可不参评。</w:t>
            </w:r>
          </w:p>
        </w:tc>
      </w:tr>
    </w:tbl>
    <w:p>
      <w:pPr>
        <w:spacing w:line="288" w:lineRule="auto"/>
      </w:pPr>
      <w:r>
        <w:rPr>
          <w:lang w:val="zh-CN"/>
        </w:rPr>
        <w:t>是否存在可变换功能的室内空间：</w:t>
      </w:r>
      <w:r>
        <w:rPr>
          <w:b/>
          <w:lang w:val="zh-CN"/>
        </w:rPr>
        <w:t>□</w:t>
      </w:r>
      <w:r>
        <w:rPr>
          <w:lang w:val="zh-CN"/>
        </w:rPr>
        <w:t>是、</w:t>
      </w:r>
      <w:r>
        <w:rPr>
          <w:b/>
          <w:lang w:val="zh-CN"/>
        </w:rPr>
        <w:t>□</w:t>
      </w:r>
      <w:r>
        <w:rPr>
          <w:lang w:val="zh-CN"/>
        </w:rPr>
        <w:t>否</w:t>
      </w:r>
    </w:p>
    <w:p>
      <w:pPr>
        <w:spacing w:line="288" w:lineRule="auto"/>
      </w:pPr>
      <w:r>
        <w:rPr>
          <w:lang w:val="zh-CN"/>
        </w:rPr>
        <w:t>可变换功能的室内空间采用灵活隔断（墙）的比例：%</w:t>
      </w:r>
    </w:p>
    <w:p>
      <w:pPr>
        <w:spacing w:line="288" w:lineRule="auto"/>
        <w:rPr>
          <w:lang w:val="zh-CN"/>
        </w:rPr>
      </w:pPr>
    </w:p>
    <w:p>
      <w:pPr>
        <w:spacing w:line="288" w:lineRule="auto"/>
        <w:rPr>
          <w:b/>
          <w:bCs/>
          <w:lang w:val="zh-CN"/>
        </w:rPr>
      </w:pPr>
      <w:r>
        <w:rPr>
          <w:b/>
          <w:bCs/>
          <w:lang w:val="zh-CN"/>
        </w:rPr>
        <w:t>3）证明材料</w:t>
      </w:r>
    </w:p>
    <w:p>
      <w:pPr>
        <w:spacing w:line="288" w:lineRule="auto"/>
        <w:rPr>
          <w:b/>
          <w:bCs/>
          <w:lang w:val="zh-CN"/>
        </w:rPr>
      </w:pPr>
      <w:r>
        <w:rPr>
          <w:b/>
          <w:bCs/>
          <w:lang w:val="zh-CN"/>
        </w:rPr>
        <w:t>提交材料及要求：</w:t>
      </w:r>
    </w:p>
    <w:p>
      <w:pPr>
        <w:spacing w:line="288" w:lineRule="auto"/>
      </w:pPr>
      <w:r>
        <w:t>1、建筑、结构专业施工图：包括总设计说明、平立剖、节点详图的全套施工图；</w:t>
      </w:r>
    </w:p>
    <w:p>
      <w:pPr>
        <w:spacing w:line="288" w:lineRule="auto"/>
      </w:pPr>
      <w:r>
        <w:t>2、装修施工图：图纸中应有灵活隔断应用面积进行标示，并对部分特殊节点进行设计；</w:t>
      </w:r>
    </w:p>
    <w:p>
      <w:pPr>
        <w:spacing w:line="288" w:lineRule="auto"/>
      </w:pPr>
      <w:r>
        <w:t>3、可重复使用隔断使用比例计算书：对于建筑中使用灵活隔断墙部分面积进行统计并计算。</w:t>
      </w:r>
    </w:p>
    <w:p>
      <w:pPr>
        <w:tabs>
          <w:tab w:val="left" w:pos="420"/>
        </w:tabs>
        <w:spacing w:line="288" w:lineRule="auto"/>
      </w:pPr>
    </w:p>
    <w:p>
      <w:pPr>
        <w:spacing w:line="288" w:lineRule="auto"/>
        <w:rPr>
          <w:b/>
        </w:rPr>
      </w:pPr>
      <w:r>
        <w:rPr>
          <w:b/>
        </w:rPr>
        <w:t>实际提交材料：</w:t>
      </w:r>
    </w:p>
    <w:tbl>
      <w:tblPr>
        <w:tblStyle w:val="25"/>
        <w:tblW w:w="852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17" w:hRule="atLeast"/>
          <w:jc w:val="center"/>
        </w:trPr>
        <w:tc>
          <w:tcPr>
            <w:tcW w:w="8522" w:type="dxa"/>
            <w:tcBorders>
              <w:top w:val="single" w:color="auto" w:sz="4" w:space="0"/>
              <w:left w:val="single" w:color="auto" w:sz="4" w:space="0"/>
              <w:bottom w:val="single" w:color="auto" w:sz="4" w:space="0"/>
              <w:right w:val="single" w:color="auto" w:sz="4" w:space="0"/>
            </w:tcBorders>
          </w:tcPr>
          <w:p>
            <w:pPr>
              <w:spacing w:line="288" w:lineRule="auto"/>
              <w:rPr>
                <w:b/>
              </w:rPr>
            </w:pPr>
            <w:r>
              <w:rPr>
                <w:rFonts w:hint="eastAsia"/>
                <w:color w:val="auto"/>
                <w:sz w:val="21"/>
                <w:szCs w:val="21"/>
                <w:lang w:eastAsia="zh-CN"/>
              </w:rPr>
              <w:t>建筑</w:t>
            </w:r>
            <w:r>
              <w:rPr>
                <w:rFonts w:hint="eastAsia"/>
                <w:color w:val="auto"/>
                <w:sz w:val="21"/>
                <w:szCs w:val="21"/>
                <w:lang w:val="en-US" w:eastAsia="zh-CN"/>
              </w:rPr>
              <w:t>平面图</w:t>
            </w:r>
            <w:r>
              <w:rPr>
                <w:rFonts w:hint="eastAsia"/>
                <w:color w:val="auto"/>
                <w:sz w:val="21"/>
                <w:szCs w:val="21"/>
                <w:lang w:eastAsia="zh-CN"/>
              </w:rPr>
              <w:t>：</w:t>
            </w:r>
            <w:r>
              <w:rPr>
                <w:rFonts w:ascii="Times New Roman" w:hAnsi="Times New Roman"/>
                <w:color w:val="auto"/>
                <w:sz w:val="21"/>
                <w:szCs w:val="21"/>
                <w:lang w:eastAsia="zh-CN"/>
              </w:rPr>
              <w:t>3.2</w:t>
            </w:r>
            <w:r>
              <w:rPr>
                <w:rFonts w:ascii="Times New Roman" w:hAnsi="宋体"/>
                <w:color w:val="auto"/>
                <w:sz w:val="21"/>
                <w:szCs w:val="21"/>
                <w:lang w:eastAsia="zh-CN"/>
              </w:rPr>
              <w:t>建筑专业施工图纸、设计说明</w:t>
            </w:r>
          </w:p>
        </w:tc>
      </w:tr>
    </w:tbl>
    <w:p>
      <w:r>
        <w:br w:type="page"/>
      </w:r>
    </w:p>
    <w:p>
      <w:pPr>
        <w:pStyle w:val="3"/>
        <w:rPr>
          <w:rFonts w:ascii="Times New Roman" w:hAnsi="Times New Roman"/>
        </w:rPr>
      </w:pPr>
      <w:r>
        <w:rPr>
          <w:rFonts w:ascii="Times New Roman" w:hAnsi="Times New Roman"/>
        </w:rPr>
        <w:t>7.2.5采用工业化生产的预制构件。（总分5分）</w:t>
      </w:r>
    </w:p>
    <w:p>
      <w:pPr>
        <w:spacing w:line="288" w:lineRule="auto"/>
        <w:rPr>
          <w:b/>
          <w:bCs/>
          <w:lang w:val="zh-CN"/>
        </w:rPr>
      </w:pPr>
      <w:r>
        <w:rPr>
          <w:b/>
          <w:bCs/>
          <w:lang w:val="zh-CN"/>
        </w:rPr>
        <w:t>不参评分：</w:t>
      </w:r>
      <w:r>
        <w:rPr>
          <w:rFonts w:hint="eastAsia"/>
          <w:b/>
          <w:bCs/>
          <w:lang w:val="en-US" w:eastAsia="zh-CN"/>
        </w:rPr>
        <w:t>0</w:t>
      </w:r>
      <w:r>
        <w:rPr>
          <w:b/>
          <w:bCs/>
          <w:lang w:val="zh-CN"/>
        </w:rPr>
        <w:t>；本条得分：</w:t>
      </w:r>
      <w:r>
        <w:rPr>
          <w:rFonts w:hint="eastAsia"/>
          <w:b/>
          <w:bCs/>
          <w:lang w:val="en-US" w:eastAsia="zh-CN"/>
        </w:rPr>
        <w:t>0</w:t>
      </w:r>
      <w:r>
        <w:rPr>
          <w:b/>
          <w:bCs/>
          <w:lang w:val="zh-CN"/>
        </w:rPr>
        <w:t>；</w:t>
      </w:r>
    </w:p>
    <w:p>
      <w:pPr>
        <w:spacing w:line="288" w:lineRule="auto"/>
        <w:rPr>
          <w:b/>
          <w:bCs/>
        </w:rPr>
      </w:pPr>
    </w:p>
    <w:p>
      <w:pPr>
        <w:spacing w:line="288" w:lineRule="auto"/>
        <w:rPr>
          <w:bCs/>
          <w:lang w:val="zh-CN"/>
        </w:rPr>
      </w:pPr>
      <w:r>
        <w:rPr>
          <w:b/>
          <w:bCs/>
          <w:lang w:val="zh-CN"/>
        </w:rPr>
        <w:t>1）自评得分</w:t>
      </w:r>
    </w:p>
    <w:p>
      <w:pPr>
        <w:pStyle w:val="41"/>
        <w:snapToGrid w:val="0"/>
        <w:spacing w:after="156" w:afterLines="50"/>
        <w:ind w:firstLine="0" w:firstLineChars="0"/>
        <w:jc w:val="left"/>
        <w:rPr>
          <w:b/>
          <w:bCs/>
          <w:lang w:val="zh-CN"/>
        </w:rPr>
      </w:pPr>
      <w:r>
        <w:rPr>
          <w:b/>
        </w:rPr>
        <w:t>□不参评</w:t>
      </w:r>
      <w:r>
        <w:rPr>
          <w:rFonts w:hint="eastAsia"/>
          <w:b/>
        </w:rPr>
        <w:t>：</w:t>
      </w:r>
      <w:r>
        <w:rPr>
          <w:bCs/>
          <w:lang w:val="zh-CN"/>
        </w:rPr>
        <w:t>砌体结构建筑</w:t>
      </w:r>
    </w:p>
    <w:tbl>
      <w:tblPr>
        <w:tblStyle w:val="26"/>
        <w:tblW w:w="852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50"/>
        <w:gridCol w:w="2645"/>
        <w:gridCol w:w="1617"/>
        <w:gridCol w:w="15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4" w:hRule="atLeast"/>
          <w:jc w:val="center"/>
        </w:trPr>
        <w:tc>
          <w:tcPr>
            <w:tcW w:w="5395" w:type="dxa"/>
            <w:gridSpan w:val="2"/>
            <w:vAlign w:val="center"/>
          </w:tcPr>
          <w:p>
            <w:pPr>
              <w:spacing w:line="288" w:lineRule="auto"/>
              <w:jc w:val="center"/>
              <w:rPr>
                <w:b/>
                <w:bCs/>
                <w:lang w:val="zh-CN"/>
              </w:rPr>
            </w:pPr>
            <w:r>
              <w:rPr>
                <w:b/>
                <w:bCs/>
                <w:lang w:val="zh-CN"/>
              </w:rPr>
              <w:t>评价内容</w:t>
            </w:r>
          </w:p>
        </w:tc>
        <w:tc>
          <w:tcPr>
            <w:tcW w:w="1617" w:type="dxa"/>
            <w:vAlign w:val="center"/>
          </w:tcPr>
          <w:p>
            <w:pPr>
              <w:spacing w:line="288" w:lineRule="auto"/>
              <w:jc w:val="center"/>
              <w:rPr>
                <w:b/>
                <w:bCs/>
                <w:lang w:val="zh-CN"/>
              </w:rPr>
            </w:pPr>
            <w:r>
              <w:rPr>
                <w:b/>
                <w:bCs/>
                <w:lang w:val="zh-CN"/>
              </w:rPr>
              <w:t>评价分值</w:t>
            </w:r>
          </w:p>
        </w:tc>
        <w:tc>
          <w:tcPr>
            <w:tcW w:w="1510" w:type="dxa"/>
            <w:vAlign w:val="center"/>
          </w:tcPr>
          <w:p>
            <w:pPr>
              <w:spacing w:line="288" w:lineRule="auto"/>
              <w:jc w:val="center"/>
              <w:rPr>
                <w:b/>
                <w:bCs/>
                <w:lang w:val="zh-CN"/>
              </w:rPr>
            </w:pPr>
            <w:r>
              <w:rPr>
                <w:b/>
                <w:bCs/>
                <w:lang w:val="zh-CN"/>
              </w:rPr>
              <w:t>自评得分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750" w:type="dxa"/>
            <w:vMerge w:val="restart"/>
            <w:vAlign w:val="center"/>
          </w:tcPr>
          <w:p>
            <w:pPr>
              <w:pStyle w:val="42"/>
              <w:spacing w:line="240" w:lineRule="auto"/>
              <w:jc w:val="center"/>
              <w:outlineLvl w:val="9"/>
              <w:rPr>
                <w:bCs/>
                <w:sz w:val="21"/>
                <w:szCs w:val="21"/>
              </w:rPr>
            </w:pPr>
            <w:r>
              <w:rPr>
                <w:rFonts w:hint="eastAsia"/>
                <w:bCs/>
                <w:sz w:val="21"/>
                <w:szCs w:val="21"/>
              </w:rPr>
              <w:t>预制构件用量比例</w:t>
            </w:r>
            <w:r>
              <w:rPr>
                <w:bCs/>
                <w:i/>
                <w:sz w:val="21"/>
                <w:szCs w:val="21"/>
              </w:rPr>
              <w:t>Rpc</w:t>
            </w:r>
          </w:p>
        </w:tc>
        <w:tc>
          <w:tcPr>
            <w:tcW w:w="2645" w:type="dxa"/>
            <w:vAlign w:val="center"/>
          </w:tcPr>
          <w:p>
            <w:pPr>
              <w:pStyle w:val="42"/>
              <w:jc w:val="center"/>
              <w:rPr>
                <w:bCs/>
                <w:sz w:val="21"/>
                <w:szCs w:val="21"/>
              </w:rPr>
            </w:pPr>
            <w:r>
              <w:rPr>
                <w:bCs/>
                <w:sz w:val="21"/>
                <w:szCs w:val="21"/>
              </w:rPr>
              <w:t>15%</w:t>
            </w:r>
            <w:r>
              <w:rPr>
                <w:rFonts w:eastAsiaTheme="minorEastAsia"/>
                <w:bCs/>
                <w:sz w:val="21"/>
                <w:szCs w:val="21"/>
              </w:rPr>
              <w:t>≤</w:t>
            </w:r>
            <w:r>
              <w:rPr>
                <w:bCs/>
                <w:i/>
                <w:sz w:val="21"/>
                <w:szCs w:val="21"/>
              </w:rPr>
              <w:t>Rpc</w:t>
            </w:r>
            <w:r>
              <w:rPr>
                <w:bCs/>
                <w:sz w:val="21"/>
                <w:szCs w:val="21"/>
              </w:rPr>
              <w:t>＜</w:t>
            </w:r>
            <w:r>
              <w:rPr>
                <w:rFonts w:eastAsiaTheme="minorEastAsia"/>
                <w:bCs/>
                <w:sz w:val="21"/>
                <w:szCs w:val="21"/>
              </w:rPr>
              <w:t>30%</w:t>
            </w:r>
          </w:p>
        </w:tc>
        <w:tc>
          <w:tcPr>
            <w:tcW w:w="1617" w:type="dxa"/>
            <w:vAlign w:val="center"/>
          </w:tcPr>
          <w:p>
            <w:pPr>
              <w:spacing w:line="288" w:lineRule="auto"/>
              <w:jc w:val="center"/>
              <w:rPr>
                <w:bCs/>
                <w:lang w:val="zh-CN"/>
              </w:rPr>
            </w:pPr>
            <w:r>
              <w:rPr>
                <w:bCs/>
                <w:lang w:val="zh-CN"/>
              </w:rPr>
              <w:t>3</w:t>
            </w:r>
          </w:p>
        </w:tc>
        <w:tc>
          <w:tcPr>
            <w:tcW w:w="1510" w:type="dxa"/>
            <w:vMerge w:val="restart"/>
            <w:vAlign w:val="center"/>
          </w:tcPr>
          <w:p>
            <w:pPr>
              <w:spacing w:line="288" w:lineRule="auto"/>
              <w:jc w:val="center"/>
              <w:rPr>
                <w:bCs/>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750" w:type="dxa"/>
            <w:vMerge w:val="continue"/>
            <w:vAlign w:val="center"/>
          </w:tcPr>
          <w:p>
            <w:pPr>
              <w:pStyle w:val="42"/>
              <w:spacing w:line="240" w:lineRule="auto"/>
              <w:jc w:val="center"/>
              <w:outlineLvl w:val="9"/>
              <w:rPr>
                <w:bCs/>
                <w:sz w:val="21"/>
                <w:szCs w:val="21"/>
              </w:rPr>
            </w:pPr>
          </w:p>
        </w:tc>
        <w:tc>
          <w:tcPr>
            <w:tcW w:w="2645" w:type="dxa"/>
            <w:vAlign w:val="center"/>
          </w:tcPr>
          <w:p>
            <w:pPr>
              <w:pStyle w:val="42"/>
              <w:jc w:val="center"/>
              <w:rPr>
                <w:bCs/>
                <w:sz w:val="21"/>
                <w:szCs w:val="21"/>
              </w:rPr>
            </w:pPr>
            <w:r>
              <w:rPr>
                <w:rFonts w:eastAsiaTheme="minorEastAsia"/>
                <w:bCs/>
                <w:sz w:val="21"/>
                <w:szCs w:val="21"/>
              </w:rPr>
              <w:t>30%≤</w:t>
            </w:r>
            <w:r>
              <w:rPr>
                <w:bCs/>
                <w:i/>
                <w:sz w:val="21"/>
                <w:szCs w:val="21"/>
              </w:rPr>
              <w:t>Rpc</w:t>
            </w:r>
            <w:r>
              <w:rPr>
                <w:bCs/>
                <w:sz w:val="21"/>
                <w:szCs w:val="21"/>
              </w:rPr>
              <w:t>＜</w:t>
            </w:r>
            <w:r>
              <w:rPr>
                <w:rFonts w:eastAsiaTheme="minorEastAsia"/>
                <w:bCs/>
                <w:sz w:val="21"/>
                <w:szCs w:val="21"/>
              </w:rPr>
              <w:t>50%</w:t>
            </w:r>
          </w:p>
        </w:tc>
        <w:tc>
          <w:tcPr>
            <w:tcW w:w="1617" w:type="dxa"/>
            <w:vAlign w:val="center"/>
          </w:tcPr>
          <w:p>
            <w:pPr>
              <w:spacing w:line="288" w:lineRule="auto"/>
              <w:jc w:val="center"/>
              <w:rPr>
                <w:bCs/>
                <w:lang w:val="zh-CN"/>
              </w:rPr>
            </w:pPr>
            <w:r>
              <w:rPr>
                <w:bCs/>
                <w:lang w:val="zh-CN"/>
              </w:rPr>
              <w:t>4</w:t>
            </w:r>
          </w:p>
        </w:tc>
        <w:tc>
          <w:tcPr>
            <w:tcW w:w="1510" w:type="dxa"/>
            <w:vMerge w:val="continue"/>
            <w:vAlign w:val="center"/>
          </w:tcPr>
          <w:p>
            <w:pPr>
              <w:spacing w:line="288" w:lineRule="auto"/>
              <w:jc w:val="center"/>
              <w:rPr>
                <w:bCs/>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750" w:type="dxa"/>
            <w:vMerge w:val="continue"/>
            <w:vAlign w:val="center"/>
          </w:tcPr>
          <w:p>
            <w:pPr>
              <w:pStyle w:val="42"/>
              <w:spacing w:line="240" w:lineRule="auto"/>
              <w:jc w:val="center"/>
              <w:outlineLvl w:val="9"/>
              <w:rPr>
                <w:bCs/>
                <w:sz w:val="21"/>
                <w:szCs w:val="21"/>
              </w:rPr>
            </w:pPr>
          </w:p>
        </w:tc>
        <w:tc>
          <w:tcPr>
            <w:tcW w:w="2645" w:type="dxa"/>
            <w:vAlign w:val="center"/>
          </w:tcPr>
          <w:p>
            <w:pPr>
              <w:pStyle w:val="42"/>
              <w:jc w:val="center"/>
              <w:rPr>
                <w:bCs/>
                <w:sz w:val="21"/>
                <w:szCs w:val="21"/>
              </w:rPr>
            </w:pPr>
            <w:r>
              <w:rPr>
                <w:bCs/>
                <w:i/>
                <w:sz w:val="21"/>
                <w:szCs w:val="21"/>
              </w:rPr>
              <w:t>Rpc</w:t>
            </w:r>
            <w:r>
              <w:rPr>
                <w:bCs/>
                <w:sz w:val="21"/>
                <w:szCs w:val="21"/>
              </w:rPr>
              <w:t>≥</w:t>
            </w:r>
            <w:r>
              <w:rPr>
                <w:rFonts w:eastAsiaTheme="minorEastAsia"/>
                <w:bCs/>
                <w:sz w:val="21"/>
                <w:szCs w:val="21"/>
              </w:rPr>
              <w:t>50%</w:t>
            </w:r>
          </w:p>
        </w:tc>
        <w:tc>
          <w:tcPr>
            <w:tcW w:w="1617" w:type="dxa"/>
            <w:vAlign w:val="center"/>
          </w:tcPr>
          <w:p>
            <w:pPr>
              <w:spacing w:line="288" w:lineRule="auto"/>
              <w:jc w:val="center"/>
              <w:rPr>
                <w:bCs/>
                <w:lang w:val="zh-CN"/>
              </w:rPr>
            </w:pPr>
            <w:r>
              <w:rPr>
                <w:bCs/>
                <w:lang w:val="zh-CN"/>
              </w:rPr>
              <w:t>5</w:t>
            </w:r>
          </w:p>
        </w:tc>
        <w:tc>
          <w:tcPr>
            <w:tcW w:w="1510" w:type="dxa"/>
            <w:vMerge w:val="continue"/>
            <w:vAlign w:val="center"/>
          </w:tcPr>
          <w:p>
            <w:pPr>
              <w:spacing w:line="288" w:lineRule="auto"/>
              <w:jc w:val="center"/>
              <w:rPr>
                <w:bCs/>
                <w:lang w:val="zh-CN"/>
              </w:rPr>
            </w:pPr>
          </w:p>
        </w:tc>
      </w:tr>
    </w:tbl>
    <w:p>
      <w:pPr>
        <w:spacing w:line="288" w:lineRule="auto"/>
        <w:rPr>
          <w:b/>
          <w:bCs/>
          <w:lang w:val="zh-CN"/>
        </w:rPr>
      </w:pPr>
    </w:p>
    <w:p>
      <w:pPr>
        <w:spacing w:line="288" w:lineRule="auto"/>
        <w:rPr>
          <w:b/>
          <w:bCs/>
          <w:lang w:val="zh-CN"/>
        </w:rPr>
      </w:pPr>
      <w:r>
        <w:rPr>
          <w:b/>
          <w:bCs/>
          <w:lang w:val="zh-CN"/>
        </w:rPr>
        <w:t>2）评价要点</w:t>
      </w:r>
    </w:p>
    <w:p>
      <w:pPr>
        <w:spacing w:line="288" w:lineRule="auto"/>
        <w:rPr>
          <w:lang w:val="zh-CN"/>
        </w:rPr>
      </w:pPr>
      <w:r>
        <w:rPr>
          <w:lang w:val="zh-CN"/>
        </w:rPr>
        <w:t>1、本项目结构类型为：</w:t>
      </w:r>
    </w:p>
    <w:p>
      <w:pPr>
        <w:spacing w:line="288" w:lineRule="auto"/>
        <w:rPr>
          <w:lang w:val="zh-CN"/>
        </w:rPr>
      </w:pPr>
      <w:r>
        <w:t>2</w:t>
      </w:r>
      <w:r>
        <w:rPr>
          <w:lang w:val="zh-CN"/>
        </w:rPr>
        <w:t>、预制构件用量统计</w:t>
      </w:r>
    </w:p>
    <w:tbl>
      <w:tblPr>
        <w:tblStyle w:val="26"/>
        <w:tblW w:w="852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60"/>
        <w:gridCol w:w="1897"/>
        <w:gridCol w:w="3634"/>
        <w:gridCol w:w="15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357" w:type="dxa"/>
            <w:gridSpan w:val="2"/>
            <w:vAlign w:val="center"/>
          </w:tcPr>
          <w:p>
            <w:pPr>
              <w:spacing w:line="288" w:lineRule="auto"/>
              <w:jc w:val="center"/>
              <w:rPr>
                <w:lang w:val="zh-CN"/>
              </w:rPr>
            </w:pPr>
            <w:r>
              <w:rPr>
                <w:lang w:val="zh-CN"/>
              </w:rPr>
              <w:t>地上建筑构件</w:t>
            </w:r>
          </w:p>
        </w:tc>
        <w:tc>
          <w:tcPr>
            <w:tcW w:w="3634" w:type="dxa"/>
            <w:vAlign w:val="center"/>
          </w:tcPr>
          <w:p>
            <w:pPr>
              <w:spacing w:line="288" w:lineRule="auto"/>
              <w:jc w:val="center"/>
              <w:rPr>
                <w:lang w:val="zh-CN"/>
              </w:rPr>
            </w:pPr>
            <w:r>
              <w:rPr>
                <w:lang w:val="zh-CN"/>
              </w:rPr>
              <w:t>应用位置</w:t>
            </w:r>
          </w:p>
        </w:tc>
        <w:tc>
          <w:tcPr>
            <w:tcW w:w="1531" w:type="dxa"/>
            <w:vAlign w:val="center"/>
          </w:tcPr>
          <w:p>
            <w:pPr>
              <w:spacing w:line="288" w:lineRule="auto"/>
              <w:jc w:val="center"/>
              <w:rPr>
                <w:lang w:val="zh-CN"/>
              </w:rPr>
            </w:pPr>
            <w:r>
              <w:rPr>
                <w:lang w:val="zh-CN"/>
              </w:rPr>
              <w:t>重量（吨）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60" w:type="dxa"/>
            <w:vMerge w:val="restart"/>
            <w:vAlign w:val="center"/>
          </w:tcPr>
          <w:p>
            <w:pPr>
              <w:spacing w:line="288" w:lineRule="auto"/>
              <w:jc w:val="center"/>
              <w:rPr>
                <w:lang w:val="zh-CN"/>
              </w:rPr>
            </w:pPr>
            <w:r>
              <w:rPr>
                <w:lang w:val="zh-CN"/>
              </w:rPr>
              <w:t>预制构件类型</w:t>
            </w:r>
          </w:p>
        </w:tc>
        <w:tc>
          <w:tcPr>
            <w:tcW w:w="1897" w:type="dxa"/>
            <w:vAlign w:val="center"/>
          </w:tcPr>
          <w:p>
            <w:pPr>
              <w:spacing w:line="288" w:lineRule="auto"/>
              <w:jc w:val="center"/>
              <w:rPr>
                <w:lang w:val="zh-CN"/>
              </w:rPr>
            </w:pPr>
            <w:r>
              <w:rPr>
                <w:lang w:val="zh-CN"/>
              </w:rPr>
              <w:t>预制梁</w:t>
            </w:r>
          </w:p>
        </w:tc>
        <w:tc>
          <w:tcPr>
            <w:tcW w:w="3634" w:type="dxa"/>
            <w:vAlign w:val="center"/>
          </w:tcPr>
          <w:p>
            <w:pPr>
              <w:spacing w:line="288" w:lineRule="auto"/>
              <w:jc w:val="center"/>
              <w:rPr>
                <w:lang w:val="zh-CN"/>
              </w:rPr>
            </w:pPr>
          </w:p>
        </w:tc>
        <w:tc>
          <w:tcPr>
            <w:tcW w:w="1531" w:type="dxa"/>
            <w:vAlign w:val="center"/>
          </w:tcPr>
          <w:p>
            <w:pPr>
              <w:spacing w:line="288" w:lineRule="auto"/>
              <w:jc w:val="center"/>
              <w:rPr>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60" w:type="dxa"/>
            <w:vMerge w:val="continue"/>
            <w:vAlign w:val="center"/>
          </w:tcPr>
          <w:p>
            <w:pPr>
              <w:spacing w:line="288" w:lineRule="auto"/>
              <w:jc w:val="center"/>
              <w:rPr>
                <w:lang w:val="zh-CN"/>
              </w:rPr>
            </w:pPr>
          </w:p>
        </w:tc>
        <w:tc>
          <w:tcPr>
            <w:tcW w:w="1897" w:type="dxa"/>
            <w:vAlign w:val="center"/>
          </w:tcPr>
          <w:p>
            <w:pPr>
              <w:spacing w:line="288" w:lineRule="auto"/>
              <w:jc w:val="center"/>
              <w:rPr>
                <w:lang w:val="zh-CN"/>
              </w:rPr>
            </w:pPr>
            <w:r>
              <w:rPr>
                <w:lang w:val="zh-CN"/>
              </w:rPr>
              <w:t>预制柱</w:t>
            </w:r>
          </w:p>
        </w:tc>
        <w:tc>
          <w:tcPr>
            <w:tcW w:w="3634" w:type="dxa"/>
            <w:vAlign w:val="center"/>
          </w:tcPr>
          <w:p>
            <w:pPr>
              <w:spacing w:line="288" w:lineRule="auto"/>
              <w:jc w:val="center"/>
              <w:rPr>
                <w:lang w:val="zh-CN"/>
              </w:rPr>
            </w:pPr>
          </w:p>
        </w:tc>
        <w:tc>
          <w:tcPr>
            <w:tcW w:w="1531" w:type="dxa"/>
            <w:vAlign w:val="center"/>
          </w:tcPr>
          <w:p>
            <w:pPr>
              <w:spacing w:line="288" w:lineRule="auto"/>
              <w:jc w:val="center"/>
              <w:rPr>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60" w:type="dxa"/>
            <w:vMerge w:val="continue"/>
            <w:vAlign w:val="center"/>
          </w:tcPr>
          <w:p>
            <w:pPr>
              <w:spacing w:line="288" w:lineRule="auto"/>
              <w:jc w:val="center"/>
              <w:rPr>
                <w:lang w:val="zh-CN"/>
              </w:rPr>
            </w:pPr>
          </w:p>
        </w:tc>
        <w:tc>
          <w:tcPr>
            <w:tcW w:w="1897" w:type="dxa"/>
            <w:vAlign w:val="center"/>
          </w:tcPr>
          <w:p>
            <w:pPr>
              <w:spacing w:line="288" w:lineRule="auto"/>
              <w:jc w:val="center"/>
              <w:rPr>
                <w:lang w:val="zh-CN"/>
              </w:rPr>
            </w:pPr>
            <w:r>
              <w:rPr>
                <w:lang w:val="zh-CN"/>
              </w:rPr>
              <w:t>预制墙板</w:t>
            </w:r>
          </w:p>
        </w:tc>
        <w:tc>
          <w:tcPr>
            <w:tcW w:w="3634" w:type="dxa"/>
            <w:vAlign w:val="center"/>
          </w:tcPr>
          <w:p>
            <w:pPr>
              <w:spacing w:line="288" w:lineRule="auto"/>
              <w:jc w:val="center"/>
              <w:rPr>
                <w:lang w:val="zh-CN"/>
              </w:rPr>
            </w:pPr>
          </w:p>
        </w:tc>
        <w:tc>
          <w:tcPr>
            <w:tcW w:w="1531" w:type="dxa"/>
            <w:vAlign w:val="center"/>
          </w:tcPr>
          <w:p>
            <w:pPr>
              <w:spacing w:line="288" w:lineRule="auto"/>
              <w:jc w:val="center"/>
              <w:rPr>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60" w:type="dxa"/>
            <w:vMerge w:val="continue"/>
            <w:vAlign w:val="center"/>
          </w:tcPr>
          <w:p>
            <w:pPr>
              <w:spacing w:line="288" w:lineRule="auto"/>
              <w:jc w:val="center"/>
              <w:rPr>
                <w:lang w:val="zh-CN"/>
              </w:rPr>
            </w:pPr>
          </w:p>
        </w:tc>
        <w:tc>
          <w:tcPr>
            <w:tcW w:w="1897" w:type="dxa"/>
            <w:vAlign w:val="center"/>
          </w:tcPr>
          <w:p>
            <w:pPr>
              <w:spacing w:line="288" w:lineRule="auto"/>
              <w:jc w:val="center"/>
              <w:rPr>
                <w:lang w:val="zh-CN"/>
              </w:rPr>
            </w:pPr>
            <w:r>
              <w:rPr>
                <w:lang w:val="zh-CN"/>
              </w:rPr>
              <w:t>预制楼面板</w:t>
            </w:r>
          </w:p>
        </w:tc>
        <w:tc>
          <w:tcPr>
            <w:tcW w:w="3634" w:type="dxa"/>
            <w:vAlign w:val="center"/>
          </w:tcPr>
          <w:p>
            <w:pPr>
              <w:spacing w:line="288" w:lineRule="auto"/>
              <w:jc w:val="center"/>
              <w:rPr>
                <w:lang w:val="zh-CN"/>
              </w:rPr>
            </w:pPr>
          </w:p>
        </w:tc>
        <w:tc>
          <w:tcPr>
            <w:tcW w:w="1531" w:type="dxa"/>
            <w:vAlign w:val="center"/>
          </w:tcPr>
          <w:p>
            <w:pPr>
              <w:spacing w:line="288" w:lineRule="auto"/>
              <w:jc w:val="center"/>
              <w:rPr>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60" w:type="dxa"/>
            <w:vMerge w:val="continue"/>
            <w:vAlign w:val="center"/>
          </w:tcPr>
          <w:p>
            <w:pPr>
              <w:spacing w:line="288" w:lineRule="auto"/>
              <w:jc w:val="center"/>
              <w:rPr>
                <w:lang w:val="zh-CN"/>
              </w:rPr>
            </w:pPr>
          </w:p>
        </w:tc>
        <w:tc>
          <w:tcPr>
            <w:tcW w:w="1897" w:type="dxa"/>
            <w:vAlign w:val="center"/>
          </w:tcPr>
          <w:p>
            <w:pPr>
              <w:spacing w:line="288" w:lineRule="auto"/>
              <w:jc w:val="center"/>
              <w:rPr>
                <w:lang w:val="zh-CN"/>
              </w:rPr>
            </w:pPr>
            <w:r>
              <w:rPr>
                <w:lang w:val="zh-CN"/>
              </w:rPr>
              <w:t>预制阳台板</w:t>
            </w:r>
          </w:p>
        </w:tc>
        <w:tc>
          <w:tcPr>
            <w:tcW w:w="3634" w:type="dxa"/>
            <w:vAlign w:val="center"/>
          </w:tcPr>
          <w:p>
            <w:pPr>
              <w:spacing w:line="288" w:lineRule="auto"/>
              <w:jc w:val="center"/>
              <w:rPr>
                <w:lang w:val="zh-CN"/>
              </w:rPr>
            </w:pPr>
          </w:p>
        </w:tc>
        <w:tc>
          <w:tcPr>
            <w:tcW w:w="1531" w:type="dxa"/>
            <w:vAlign w:val="center"/>
          </w:tcPr>
          <w:p>
            <w:pPr>
              <w:spacing w:line="288" w:lineRule="auto"/>
              <w:jc w:val="center"/>
              <w:rPr>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60" w:type="dxa"/>
            <w:vMerge w:val="continue"/>
            <w:vAlign w:val="center"/>
          </w:tcPr>
          <w:p>
            <w:pPr>
              <w:spacing w:line="288" w:lineRule="auto"/>
              <w:jc w:val="center"/>
              <w:rPr>
                <w:lang w:val="zh-CN"/>
              </w:rPr>
            </w:pPr>
          </w:p>
        </w:tc>
        <w:tc>
          <w:tcPr>
            <w:tcW w:w="1897" w:type="dxa"/>
            <w:vAlign w:val="center"/>
          </w:tcPr>
          <w:p>
            <w:pPr>
              <w:spacing w:line="288" w:lineRule="auto"/>
              <w:jc w:val="center"/>
              <w:rPr>
                <w:lang w:val="zh-CN"/>
              </w:rPr>
            </w:pPr>
            <w:r>
              <w:rPr>
                <w:lang w:val="zh-CN"/>
              </w:rPr>
              <w:t>预制楼梯</w:t>
            </w:r>
          </w:p>
        </w:tc>
        <w:tc>
          <w:tcPr>
            <w:tcW w:w="3634" w:type="dxa"/>
            <w:vAlign w:val="center"/>
          </w:tcPr>
          <w:p>
            <w:pPr>
              <w:spacing w:line="288" w:lineRule="auto"/>
              <w:jc w:val="center"/>
              <w:rPr>
                <w:lang w:val="zh-CN"/>
              </w:rPr>
            </w:pPr>
          </w:p>
        </w:tc>
        <w:tc>
          <w:tcPr>
            <w:tcW w:w="1531" w:type="dxa"/>
            <w:vAlign w:val="center"/>
          </w:tcPr>
          <w:p>
            <w:pPr>
              <w:spacing w:line="288" w:lineRule="auto"/>
              <w:jc w:val="center"/>
              <w:rPr>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60" w:type="dxa"/>
            <w:vMerge w:val="continue"/>
            <w:vAlign w:val="center"/>
          </w:tcPr>
          <w:p>
            <w:pPr>
              <w:spacing w:line="288" w:lineRule="auto"/>
              <w:jc w:val="center"/>
              <w:rPr>
                <w:lang w:val="zh-CN"/>
              </w:rPr>
            </w:pPr>
          </w:p>
        </w:tc>
        <w:tc>
          <w:tcPr>
            <w:tcW w:w="1897" w:type="dxa"/>
            <w:vAlign w:val="center"/>
          </w:tcPr>
          <w:p>
            <w:pPr>
              <w:spacing w:line="288" w:lineRule="auto"/>
              <w:jc w:val="center"/>
              <w:rPr>
                <w:lang w:val="zh-CN"/>
              </w:rPr>
            </w:pPr>
            <w:r>
              <w:rPr>
                <w:lang w:val="zh-CN"/>
              </w:rPr>
              <w:t>……</w:t>
            </w:r>
          </w:p>
        </w:tc>
        <w:tc>
          <w:tcPr>
            <w:tcW w:w="3634" w:type="dxa"/>
            <w:vAlign w:val="center"/>
          </w:tcPr>
          <w:p>
            <w:pPr>
              <w:spacing w:line="288" w:lineRule="auto"/>
              <w:jc w:val="center"/>
              <w:rPr>
                <w:lang w:val="zh-CN"/>
              </w:rPr>
            </w:pPr>
          </w:p>
        </w:tc>
        <w:tc>
          <w:tcPr>
            <w:tcW w:w="1531" w:type="dxa"/>
            <w:vAlign w:val="center"/>
          </w:tcPr>
          <w:p>
            <w:pPr>
              <w:spacing w:line="288" w:lineRule="auto"/>
              <w:jc w:val="center"/>
              <w:rPr>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991" w:type="dxa"/>
            <w:gridSpan w:val="3"/>
            <w:vAlign w:val="center"/>
          </w:tcPr>
          <w:p>
            <w:pPr>
              <w:spacing w:line="288" w:lineRule="auto"/>
              <w:jc w:val="center"/>
              <w:rPr>
                <w:lang w:val="zh-CN"/>
              </w:rPr>
            </w:pPr>
            <w:r>
              <w:rPr>
                <w:lang w:val="zh-CN"/>
              </w:rPr>
              <w:t>预制构件总重量</w:t>
            </w:r>
          </w:p>
        </w:tc>
        <w:tc>
          <w:tcPr>
            <w:tcW w:w="1531" w:type="dxa"/>
            <w:vAlign w:val="center"/>
          </w:tcPr>
          <w:p>
            <w:pPr>
              <w:spacing w:line="288" w:lineRule="auto"/>
              <w:jc w:val="center"/>
              <w:rPr>
                <w:b/>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991" w:type="dxa"/>
            <w:gridSpan w:val="3"/>
            <w:vAlign w:val="center"/>
          </w:tcPr>
          <w:p>
            <w:pPr>
              <w:spacing w:line="288" w:lineRule="auto"/>
              <w:jc w:val="center"/>
            </w:pPr>
            <w:r>
              <w:rPr>
                <w:lang w:val="zh-CN"/>
              </w:rPr>
              <w:t>建筑地上主体土建部分重量</w:t>
            </w:r>
          </w:p>
        </w:tc>
        <w:tc>
          <w:tcPr>
            <w:tcW w:w="1531" w:type="dxa"/>
            <w:vAlign w:val="center"/>
          </w:tcPr>
          <w:p>
            <w:pPr>
              <w:spacing w:line="288" w:lineRule="auto"/>
              <w:jc w:val="center"/>
              <w:rPr>
                <w: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991" w:type="dxa"/>
            <w:gridSpan w:val="3"/>
            <w:vAlign w:val="center"/>
          </w:tcPr>
          <w:p>
            <w:pPr>
              <w:spacing w:line="288" w:lineRule="auto"/>
              <w:jc w:val="center"/>
              <w:rPr>
                <w:lang w:val="zh-CN"/>
              </w:rPr>
            </w:pPr>
            <w:r>
              <w:rPr>
                <w:lang w:val="zh-CN"/>
              </w:rPr>
              <w:t>预制构件用量比例</w:t>
            </w:r>
            <w:r>
              <w:t>R</w:t>
            </w:r>
            <w:r>
              <w:rPr>
                <w:vertAlign w:val="subscript"/>
              </w:rPr>
              <w:t>PC</w:t>
            </w:r>
            <w:r>
              <w:rPr>
                <w:lang w:val="zh-CN"/>
              </w:rPr>
              <w:t>（%）</w:t>
            </w:r>
          </w:p>
        </w:tc>
        <w:tc>
          <w:tcPr>
            <w:tcW w:w="1531" w:type="dxa"/>
            <w:vAlign w:val="center"/>
          </w:tcPr>
          <w:p>
            <w:pPr>
              <w:spacing w:line="288" w:lineRule="auto"/>
              <w:jc w:val="center"/>
              <w:rPr>
                <w:lang w:val="zh-CN"/>
              </w:rPr>
            </w:pPr>
          </w:p>
        </w:tc>
      </w:tr>
    </w:tbl>
    <w:p>
      <w:pPr>
        <w:spacing w:line="288" w:lineRule="auto"/>
      </w:pPr>
    </w:p>
    <w:p>
      <w:pPr>
        <w:spacing w:line="288" w:lineRule="auto"/>
        <w:rPr>
          <w:b/>
          <w:bCs/>
          <w:lang w:val="zh-CN"/>
        </w:rPr>
      </w:pPr>
      <w:r>
        <w:rPr>
          <w:b/>
          <w:bCs/>
          <w:lang w:val="zh-CN"/>
        </w:rPr>
        <w:t>3）证明材料</w:t>
      </w:r>
    </w:p>
    <w:p>
      <w:pPr>
        <w:spacing w:line="288" w:lineRule="auto"/>
        <w:rPr>
          <w:b/>
          <w:bCs/>
          <w:lang w:val="zh-CN"/>
        </w:rPr>
      </w:pPr>
      <w:r>
        <w:rPr>
          <w:b/>
          <w:bCs/>
          <w:lang w:val="zh-CN"/>
        </w:rPr>
        <w:t>提交材料及要求：</w:t>
      </w:r>
    </w:p>
    <w:p>
      <w:pPr>
        <w:spacing w:line="288" w:lineRule="auto"/>
      </w:pPr>
      <w:r>
        <w:t>1、建筑、结构施工图：图纸中应体现预制构件的相关图例、材质说明和尺寸大小；</w:t>
      </w:r>
    </w:p>
    <w:p>
      <w:pPr>
        <w:spacing w:line="288" w:lineRule="auto"/>
      </w:pPr>
      <w:r>
        <w:t>2、工程材料用量概预算（决算）清单：对于建筑中预制及非预制构件用量统计明确。</w:t>
      </w:r>
    </w:p>
    <w:p>
      <w:pPr>
        <w:spacing w:line="288" w:lineRule="auto"/>
      </w:pPr>
      <w:r>
        <w:t>3、</w:t>
      </w:r>
      <w:r>
        <w:rPr>
          <w:rFonts w:eastAsiaTheme="minorEastAsia"/>
        </w:rPr>
        <w:t>预制构件用量比例计算书</w:t>
      </w:r>
      <w:r>
        <w:t>。</w:t>
      </w:r>
    </w:p>
    <w:p>
      <w:pPr>
        <w:tabs>
          <w:tab w:val="left" w:pos="420"/>
        </w:tabs>
        <w:spacing w:line="288" w:lineRule="auto"/>
      </w:pPr>
    </w:p>
    <w:p>
      <w:pPr>
        <w:spacing w:line="288" w:lineRule="auto"/>
        <w:rPr>
          <w:b/>
        </w:rPr>
      </w:pPr>
      <w:r>
        <w:rPr>
          <w:b/>
        </w:rPr>
        <w:t>实际提交材料：</w:t>
      </w:r>
    </w:p>
    <w:tbl>
      <w:tblPr>
        <w:tblStyle w:val="25"/>
        <w:tblW w:w="830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72" w:hRule="atLeast"/>
          <w:jc w:val="center"/>
        </w:trPr>
        <w:tc>
          <w:tcPr>
            <w:tcW w:w="8301" w:type="dxa"/>
            <w:tcBorders>
              <w:top w:val="single" w:color="auto" w:sz="4" w:space="0"/>
              <w:left w:val="single" w:color="auto" w:sz="4" w:space="0"/>
              <w:bottom w:val="single" w:color="auto" w:sz="4" w:space="0"/>
              <w:right w:val="single" w:color="auto" w:sz="4" w:space="0"/>
            </w:tcBorders>
          </w:tcPr>
          <w:p>
            <w:pPr>
              <w:spacing w:line="288" w:lineRule="auto"/>
              <w:rPr>
                <w:b/>
              </w:rPr>
            </w:pPr>
          </w:p>
        </w:tc>
      </w:tr>
    </w:tbl>
    <w:p>
      <w:r>
        <w:br w:type="page"/>
      </w:r>
    </w:p>
    <w:p>
      <w:pPr>
        <w:pStyle w:val="3"/>
        <w:rPr>
          <w:rFonts w:ascii="Times New Roman" w:hAnsi="Times New Roman"/>
        </w:rPr>
      </w:pPr>
      <w:r>
        <w:rPr>
          <w:rFonts w:ascii="Times New Roman" w:hAnsi="Times New Roman"/>
        </w:rPr>
        <w:t>7.2.6采用整体化定型设计的厨房、卫浴间。（总分6分）</w:t>
      </w:r>
    </w:p>
    <w:p>
      <w:pPr>
        <w:spacing w:line="288" w:lineRule="auto"/>
        <w:rPr>
          <w:b/>
          <w:bCs/>
        </w:rPr>
      </w:pPr>
      <w:r>
        <w:rPr>
          <w:b/>
          <w:bCs/>
          <w:lang w:val="zh-CN"/>
        </w:rPr>
        <w:t>不参评分：</w:t>
      </w:r>
      <w:r>
        <w:rPr>
          <w:rFonts w:hint="eastAsia"/>
          <w:b/>
          <w:bCs/>
          <w:lang w:val="en-US" w:eastAsia="zh-CN"/>
        </w:rPr>
        <w:t>6</w:t>
      </w:r>
      <w:r>
        <w:rPr>
          <w:b/>
          <w:bCs/>
          <w:lang w:val="zh-CN"/>
        </w:rPr>
        <w:t>；本条得分：</w:t>
      </w:r>
      <w:r>
        <w:rPr>
          <w:rFonts w:hint="eastAsia"/>
          <w:b/>
          <w:bCs/>
          <w:lang w:val="zh-CN"/>
        </w:rPr>
        <w:t>——</w:t>
      </w:r>
      <w:r>
        <w:rPr>
          <w:b/>
          <w:bCs/>
          <w:lang w:val="zh-CN"/>
        </w:rPr>
        <w:t>；</w:t>
      </w:r>
    </w:p>
    <w:p>
      <w:pPr>
        <w:spacing w:line="288" w:lineRule="auto"/>
        <w:rPr>
          <w:b/>
          <w:bCs/>
        </w:rPr>
      </w:pPr>
    </w:p>
    <w:p>
      <w:pPr>
        <w:spacing w:line="288" w:lineRule="auto"/>
        <w:rPr>
          <w:bCs/>
          <w:lang w:val="zh-CN"/>
        </w:rPr>
      </w:pPr>
      <w:r>
        <w:rPr>
          <w:b/>
          <w:bCs/>
          <w:lang w:val="zh-CN"/>
        </w:rPr>
        <w:t>1）自评得分</w:t>
      </w:r>
    </w:p>
    <w:p>
      <w:pPr>
        <w:pStyle w:val="41"/>
        <w:snapToGrid w:val="0"/>
        <w:spacing w:after="156" w:afterLines="50"/>
        <w:ind w:firstLine="0" w:firstLineChars="0"/>
        <w:jc w:val="left"/>
        <w:rPr>
          <w:b/>
        </w:rPr>
      </w:pPr>
      <w:r>
        <w:rPr>
          <w:rFonts w:hint="eastAsia"/>
          <w:b/>
          <w:lang w:eastAsia="zh-CN"/>
        </w:rPr>
        <w:t>☑</w:t>
      </w:r>
      <w:r>
        <w:rPr>
          <w:b/>
        </w:rPr>
        <w:t>不参评，</w:t>
      </w:r>
      <w:r>
        <w:rPr>
          <w:rFonts w:hint="eastAsia"/>
          <w:bCs/>
          <w:lang w:val="zh-CN"/>
        </w:rPr>
        <w:t>☑</w:t>
      </w:r>
      <w:r>
        <w:t>非居住、旅馆饭店建筑；</w:t>
      </w:r>
      <w:r>
        <w:rPr>
          <w:bCs/>
          <w:lang w:val="zh-CN"/>
        </w:rPr>
        <w:t>□</w:t>
      </w:r>
      <w:r>
        <w:t>旅馆建筑（第1款不参评）；</w:t>
      </w:r>
    </w:p>
    <w:tbl>
      <w:tblPr>
        <w:tblStyle w:val="26"/>
        <w:tblW w:w="852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3"/>
        <w:gridCol w:w="4968"/>
        <w:gridCol w:w="1251"/>
        <w:gridCol w:w="10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243" w:type="dxa"/>
            <w:vAlign w:val="center"/>
          </w:tcPr>
          <w:p>
            <w:pPr>
              <w:spacing w:line="288" w:lineRule="auto"/>
              <w:jc w:val="center"/>
              <w:rPr>
                <w:b/>
                <w:bCs/>
                <w:lang w:val="zh-CN"/>
              </w:rPr>
            </w:pPr>
            <w:r>
              <w:rPr>
                <w:rFonts w:hint="eastAsia"/>
                <w:b/>
                <w:bCs/>
                <w:lang w:val="zh-CN"/>
              </w:rPr>
              <w:t>序号</w:t>
            </w:r>
          </w:p>
        </w:tc>
        <w:tc>
          <w:tcPr>
            <w:tcW w:w="4968" w:type="dxa"/>
          </w:tcPr>
          <w:p>
            <w:pPr>
              <w:spacing w:line="288" w:lineRule="auto"/>
              <w:jc w:val="center"/>
              <w:rPr>
                <w:b/>
                <w:bCs/>
                <w:lang w:val="zh-CN"/>
              </w:rPr>
            </w:pPr>
            <w:r>
              <w:rPr>
                <w:b/>
                <w:bCs/>
                <w:lang w:val="zh-CN"/>
              </w:rPr>
              <w:t>评价内容</w:t>
            </w:r>
          </w:p>
        </w:tc>
        <w:tc>
          <w:tcPr>
            <w:tcW w:w="1251" w:type="dxa"/>
          </w:tcPr>
          <w:p>
            <w:pPr>
              <w:spacing w:line="288" w:lineRule="auto"/>
              <w:jc w:val="center"/>
              <w:rPr>
                <w:b/>
                <w:bCs/>
                <w:lang w:val="zh-CN"/>
              </w:rPr>
            </w:pPr>
            <w:r>
              <w:rPr>
                <w:b/>
                <w:bCs/>
                <w:lang w:val="zh-CN"/>
              </w:rPr>
              <w:t>评价分值</w:t>
            </w:r>
          </w:p>
        </w:tc>
        <w:tc>
          <w:tcPr>
            <w:tcW w:w="1060" w:type="dxa"/>
          </w:tcPr>
          <w:p>
            <w:pPr>
              <w:spacing w:line="288" w:lineRule="auto"/>
              <w:jc w:val="center"/>
              <w:rPr>
                <w:b/>
                <w:bCs/>
                <w:lang w:val="zh-CN"/>
              </w:rPr>
            </w:pPr>
            <w:r>
              <w:rPr>
                <w:b/>
                <w:bCs/>
                <w:lang w:val="zh-CN"/>
              </w:rPr>
              <w:t>自评得分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243" w:type="dxa"/>
            <w:vAlign w:val="center"/>
          </w:tcPr>
          <w:p>
            <w:pPr>
              <w:jc w:val="center"/>
              <w:rPr>
                <w:bCs/>
                <w:lang w:val="zh-CN"/>
              </w:rPr>
            </w:pPr>
            <w:r>
              <w:rPr>
                <w:rFonts w:hint="eastAsia"/>
                <w:bCs/>
                <w:lang w:val="zh-CN"/>
              </w:rPr>
              <w:t>1</w:t>
            </w:r>
          </w:p>
        </w:tc>
        <w:tc>
          <w:tcPr>
            <w:tcW w:w="4968" w:type="dxa"/>
            <w:vAlign w:val="center"/>
          </w:tcPr>
          <w:p>
            <w:pPr>
              <w:rPr>
                <w:bCs/>
                <w:lang w:val="zh-CN"/>
              </w:rPr>
            </w:pPr>
            <w:r>
              <w:rPr>
                <w:bCs/>
                <w:lang w:val="zh-CN"/>
              </w:rPr>
              <w:t>采用整体化定型设计的厨房</w:t>
            </w:r>
          </w:p>
        </w:tc>
        <w:tc>
          <w:tcPr>
            <w:tcW w:w="1251" w:type="dxa"/>
          </w:tcPr>
          <w:p>
            <w:pPr>
              <w:spacing w:line="288" w:lineRule="auto"/>
              <w:jc w:val="center"/>
              <w:rPr>
                <w:bCs/>
                <w:lang w:val="zh-CN"/>
              </w:rPr>
            </w:pPr>
            <w:r>
              <w:rPr>
                <w:bCs/>
                <w:lang w:val="zh-CN"/>
              </w:rPr>
              <w:t>3</w:t>
            </w:r>
          </w:p>
        </w:tc>
        <w:tc>
          <w:tcPr>
            <w:tcW w:w="1060" w:type="dxa"/>
          </w:tcPr>
          <w:p>
            <w:pPr>
              <w:spacing w:line="288" w:lineRule="auto"/>
              <w:jc w:val="center"/>
              <w:rPr>
                <w:bCs/>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243" w:type="dxa"/>
            <w:vAlign w:val="center"/>
          </w:tcPr>
          <w:p>
            <w:pPr>
              <w:jc w:val="center"/>
              <w:rPr>
                <w:bCs/>
                <w:lang w:val="zh-CN"/>
              </w:rPr>
            </w:pPr>
            <w:r>
              <w:rPr>
                <w:rFonts w:hint="eastAsia"/>
                <w:bCs/>
                <w:lang w:val="zh-CN"/>
              </w:rPr>
              <w:t>2</w:t>
            </w:r>
          </w:p>
        </w:tc>
        <w:tc>
          <w:tcPr>
            <w:tcW w:w="4968" w:type="dxa"/>
            <w:vAlign w:val="center"/>
          </w:tcPr>
          <w:p>
            <w:pPr>
              <w:rPr>
                <w:bCs/>
                <w:lang w:val="zh-CN"/>
              </w:rPr>
            </w:pPr>
            <w:r>
              <w:rPr>
                <w:bCs/>
                <w:lang w:val="zh-CN"/>
              </w:rPr>
              <w:t>采用整体化定型设计的卫浴间</w:t>
            </w:r>
          </w:p>
        </w:tc>
        <w:tc>
          <w:tcPr>
            <w:tcW w:w="1251" w:type="dxa"/>
          </w:tcPr>
          <w:p>
            <w:pPr>
              <w:spacing w:line="288" w:lineRule="auto"/>
              <w:jc w:val="center"/>
              <w:rPr>
                <w:bCs/>
                <w:lang w:val="zh-CN"/>
              </w:rPr>
            </w:pPr>
            <w:r>
              <w:rPr>
                <w:bCs/>
                <w:lang w:val="zh-CN"/>
              </w:rPr>
              <w:t>3</w:t>
            </w:r>
          </w:p>
        </w:tc>
        <w:tc>
          <w:tcPr>
            <w:tcW w:w="1060" w:type="dxa"/>
          </w:tcPr>
          <w:p>
            <w:pPr>
              <w:spacing w:line="288" w:lineRule="auto"/>
              <w:jc w:val="center"/>
              <w:rPr>
                <w:bCs/>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211" w:type="dxa"/>
            <w:gridSpan w:val="2"/>
          </w:tcPr>
          <w:p>
            <w:pPr>
              <w:spacing w:line="288" w:lineRule="auto"/>
              <w:jc w:val="center"/>
              <w:rPr>
                <w:bCs/>
                <w:lang w:val="zh-CN"/>
              </w:rPr>
            </w:pPr>
            <w:r>
              <w:rPr>
                <w:bCs/>
                <w:lang w:val="zh-CN"/>
              </w:rPr>
              <w:t>合计</w:t>
            </w:r>
          </w:p>
        </w:tc>
        <w:tc>
          <w:tcPr>
            <w:tcW w:w="1251" w:type="dxa"/>
          </w:tcPr>
          <w:p>
            <w:pPr>
              <w:spacing w:line="288" w:lineRule="auto"/>
              <w:jc w:val="center"/>
              <w:rPr>
                <w:bCs/>
                <w:lang w:val="zh-CN"/>
              </w:rPr>
            </w:pPr>
            <w:r>
              <w:rPr>
                <w:bCs/>
                <w:lang w:val="zh-CN"/>
              </w:rPr>
              <w:t>6</w:t>
            </w:r>
          </w:p>
        </w:tc>
        <w:tc>
          <w:tcPr>
            <w:tcW w:w="1060" w:type="dxa"/>
          </w:tcPr>
          <w:p>
            <w:pPr>
              <w:spacing w:line="288" w:lineRule="auto"/>
              <w:jc w:val="center"/>
              <w:rPr>
                <w:bCs/>
                <w:lang w:val="zh-CN"/>
              </w:rPr>
            </w:pPr>
            <w:r>
              <w:rPr>
                <w:rFonts w:hint="eastAsia"/>
                <w:bCs/>
                <w:lang w:val="zh-CN"/>
              </w:rPr>
              <w:t>——</w:t>
            </w:r>
          </w:p>
        </w:tc>
      </w:tr>
    </w:tbl>
    <w:p>
      <w:pPr>
        <w:pStyle w:val="47"/>
        <w:spacing w:line="288" w:lineRule="auto"/>
        <w:ind w:left="360" w:firstLine="0" w:firstLineChars="0"/>
        <w:rPr>
          <w:b/>
          <w:bCs/>
          <w:lang w:val="zh-CN"/>
        </w:rPr>
      </w:pPr>
    </w:p>
    <w:p>
      <w:pPr>
        <w:spacing w:line="288" w:lineRule="auto"/>
        <w:rPr>
          <w:b/>
          <w:bCs/>
          <w:lang w:val="zh-CN"/>
        </w:rPr>
      </w:pPr>
      <w:r>
        <w:rPr>
          <w:b/>
          <w:bCs/>
          <w:lang w:val="zh-CN"/>
        </w:rPr>
        <w:t>2）评价要点</w:t>
      </w:r>
    </w:p>
    <w:p>
      <w:pPr>
        <w:spacing w:line="288" w:lineRule="auto"/>
        <w:rPr>
          <w:lang w:val="zh-CN"/>
        </w:rPr>
      </w:pPr>
      <w:r>
        <w:rPr>
          <w:lang w:val="zh-CN"/>
        </w:rPr>
        <w:t>简要说明本项目采用整体定型设计的内容。</w:t>
      </w:r>
    </w:p>
    <w:tbl>
      <w:tblPr>
        <w:tblStyle w:val="26"/>
        <w:tblW w:w="852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63" w:hRule="atLeast"/>
          <w:jc w:val="center"/>
        </w:trPr>
        <w:tc>
          <w:tcPr>
            <w:tcW w:w="8522" w:type="dxa"/>
          </w:tcPr>
          <w:p>
            <w:pPr>
              <w:spacing w:line="288" w:lineRule="auto"/>
              <w:rPr>
                <w:rFonts w:hint="default" w:eastAsia="宋体"/>
                <w:lang w:val="en-US" w:eastAsia="zh-CN"/>
              </w:rPr>
            </w:pPr>
            <w:r>
              <w:rPr>
                <w:rFonts w:hint="eastAsia"/>
                <w:lang w:val="en-US" w:eastAsia="zh-CN"/>
              </w:rPr>
              <w:t>本项目不属于居住、旅馆饭店等建筑。</w:t>
            </w:r>
          </w:p>
        </w:tc>
      </w:tr>
    </w:tbl>
    <w:p>
      <w:pPr>
        <w:rPr>
          <w:lang w:val="zh-CN"/>
        </w:rPr>
      </w:pPr>
    </w:p>
    <w:p>
      <w:pPr>
        <w:spacing w:line="288" w:lineRule="auto"/>
        <w:rPr>
          <w:b/>
          <w:bCs/>
          <w:lang w:val="zh-CN"/>
        </w:rPr>
      </w:pPr>
      <w:r>
        <w:rPr>
          <w:b/>
          <w:bCs/>
          <w:lang w:val="zh-CN"/>
        </w:rPr>
        <w:t>3）证明材料</w:t>
      </w:r>
    </w:p>
    <w:p>
      <w:pPr>
        <w:spacing w:line="288" w:lineRule="auto"/>
        <w:rPr>
          <w:b/>
          <w:bCs/>
          <w:lang w:val="zh-CN"/>
        </w:rPr>
      </w:pPr>
      <w:r>
        <w:rPr>
          <w:b/>
          <w:bCs/>
          <w:lang w:val="zh-CN"/>
        </w:rPr>
        <w:t>提交材料及要求：</w:t>
      </w:r>
    </w:p>
    <w:p>
      <w:pPr>
        <w:spacing w:line="288" w:lineRule="auto"/>
      </w:pPr>
      <w:r>
        <w:t>1、建筑专业施工图：包括总设计说明、平立剖、节点详图的全套施工图；</w:t>
      </w:r>
    </w:p>
    <w:p>
      <w:pPr>
        <w:spacing w:line="288" w:lineRule="auto"/>
      </w:pPr>
      <w:r>
        <w:t>2、装修施工图：需包含厨房和卫生间大样</w:t>
      </w:r>
      <w:r>
        <w:rPr>
          <w:rFonts w:hint="eastAsia"/>
        </w:rPr>
        <w:t>；</w:t>
      </w:r>
    </w:p>
    <w:p>
      <w:pPr>
        <w:spacing w:line="288" w:lineRule="auto"/>
      </w:pPr>
      <w:r>
        <w:t>3、</w:t>
      </w:r>
      <w:r>
        <w:rPr>
          <w:rFonts w:eastAsiaTheme="minorEastAsia"/>
        </w:rPr>
        <w:t>选用定型化产品清单或有关证明材料</w:t>
      </w:r>
      <w:r>
        <w:t>。</w:t>
      </w:r>
    </w:p>
    <w:p>
      <w:pPr>
        <w:spacing w:line="288" w:lineRule="auto"/>
      </w:pPr>
    </w:p>
    <w:p>
      <w:pPr>
        <w:spacing w:line="288" w:lineRule="auto"/>
        <w:rPr>
          <w:b/>
        </w:rPr>
      </w:pPr>
      <w:r>
        <w:rPr>
          <w:b/>
        </w:rPr>
        <w:t>实际提交材料：</w:t>
      </w:r>
    </w:p>
    <w:tbl>
      <w:tblPr>
        <w:tblStyle w:val="25"/>
        <w:tblW w:w="852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1134" w:hRule="atLeast"/>
          <w:jc w:val="center"/>
        </w:trPr>
        <w:tc>
          <w:tcPr>
            <w:tcW w:w="8522" w:type="dxa"/>
            <w:tcBorders>
              <w:top w:val="single" w:color="auto" w:sz="4" w:space="0"/>
              <w:left w:val="single" w:color="auto" w:sz="4" w:space="0"/>
              <w:bottom w:val="single" w:color="auto" w:sz="4" w:space="0"/>
              <w:right w:val="single" w:color="auto" w:sz="4" w:space="0"/>
            </w:tcBorders>
          </w:tcPr>
          <w:p>
            <w:pPr>
              <w:spacing w:line="288" w:lineRule="auto"/>
              <w:rPr>
                <w:b/>
              </w:rPr>
            </w:pPr>
            <w:r>
              <w:rPr>
                <w:rFonts w:hint="eastAsia"/>
                <w:color w:val="auto"/>
                <w:sz w:val="21"/>
                <w:szCs w:val="21"/>
                <w:lang w:eastAsia="zh-CN"/>
              </w:rPr>
              <w:t>建筑</w:t>
            </w:r>
            <w:r>
              <w:rPr>
                <w:rFonts w:hint="eastAsia"/>
                <w:color w:val="auto"/>
                <w:sz w:val="21"/>
                <w:szCs w:val="21"/>
                <w:lang w:val="en-US" w:eastAsia="zh-CN"/>
              </w:rPr>
              <w:t>平面图</w:t>
            </w:r>
            <w:r>
              <w:rPr>
                <w:rFonts w:hint="eastAsia"/>
                <w:color w:val="auto"/>
                <w:sz w:val="21"/>
                <w:szCs w:val="21"/>
                <w:lang w:eastAsia="zh-CN"/>
              </w:rPr>
              <w:t>：</w:t>
            </w:r>
            <w:r>
              <w:rPr>
                <w:rFonts w:ascii="Times New Roman" w:hAnsi="Times New Roman"/>
                <w:color w:val="auto"/>
                <w:sz w:val="21"/>
                <w:szCs w:val="21"/>
                <w:lang w:eastAsia="zh-CN"/>
              </w:rPr>
              <w:t>3.2</w:t>
            </w:r>
            <w:r>
              <w:rPr>
                <w:rFonts w:ascii="Times New Roman" w:hAnsi="宋体"/>
                <w:color w:val="auto"/>
                <w:sz w:val="21"/>
                <w:szCs w:val="21"/>
                <w:lang w:eastAsia="zh-CN"/>
              </w:rPr>
              <w:t>建筑专业施工图纸、设计说明</w:t>
            </w:r>
          </w:p>
        </w:tc>
      </w:tr>
    </w:tbl>
    <w:p>
      <w:r>
        <w:br w:type="page"/>
      </w:r>
    </w:p>
    <w:p>
      <w:pPr>
        <w:pStyle w:val="2"/>
      </w:pPr>
      <w:bookmarkStart w:id="30" w:name="_Toc324770992"/>
      <w:bookmarkStart w:id="31" w:name="_Toc331065736"/>
      <w:bookmarkStart w:id="32" w:name="_Toc331422084"/>
      <w:bookmarkStart w:id="33" w:name="_Toc404262780"/>
      <w:r>
        <w:t>Ⅱ材料选用</w:t>
      </w:r>
      <w:bookmarkEnd w:id="30"/>
      <w:bookmarkEnd w:id="31"/>
      <w:bookmarkEnd w:id="32"/>
      <w:bookmarkEnd w:id="33"/>
    </w:p>
    <w:p>
      <w:pPr>
        <w:pStyle w:val="3"/>
        <w:rPr>
          <w:rFonts w:ascii="Times New Roman" w:hAnsi="Times New Roman"/>
        </w:rPr>
      </w:pPr>
      <w:r>
        <w:rPr>
          <w:rFonts w:ascii="Times New Roman" w:hAnsi="Times New Roman"/>
        </w:rPr>
        <w:t>7.2.7 选用本地生产的建筑材料。（总分10分）</w:t>
      </w:r>
    </w:p>
    <w:p>
      <w:pPr>
        <w:spacing w:line="288" w:lineRule="auto"/>
      </w:pPr>
    </w:p>
    <w:p>
      <w:pPr>
        <w:spacing w:line="360" w:lineRule="auto"/>
        <w:rPr>
          <w:b/>
        </w:rPr>
      </w:pPr>
      <w:r>
        <w:rPr>
          <w:b/>
        </w:rPr>
        <w:t>设计阶段不参评。</w:t>
      </w:r>
    </w:p>
    <w:p/>
    <w:p/>
    <w:p>
      <w:pPr>
        <w:sectPr>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pPr>
    </w:p>
    <w:p>
      <w:pPr>
        <w:pStyle w:val="3"/>
        <w:rPr>
          <w:rFonts w:ascii="Times New Roman" w:hAnsi="Times New Roman"/>
        </w:rPr>
      </w:pPr>
      <w:r>
        <w:rPr>
          <w:rFonts w:ascii="Times New Roman" w:hAnsi="Times New Roman"/>
        </w:rPr>
        <w:t>7.2.8 现浇混凝土采用预拌混凝土。（总分10分）</w:t>
      </w:r>
    </w:p>
    <w:p>
      <w:pPr>
        <w:spacing w:line="288" w:lineRule="auto"/>
        <w:rPr>
          <w:b/>
          <w:bCs/>
        </w:rPr>
      </w:pPr>
      <w:r>
        <w:rPr>
          <w:b/>
          <w:bCs/>
          <w:lang w:val="zh-CN"/>
        </w:rPr>
        <w:t>不参评分：</w:t>
      </w:r>
      <w:r>
        <w:rPr>
          <w:rFonts w:hint="eastAsia"/>
          <w:b/>
          <w:bCs/>
          <w:lang w:val="en-US" w:eastAsia="zh-CN"/>
        </w:rPr>
        <w:t>0</w:t>
      </w:r>
      <w:r>
        <w:rPr>
          <w:b/>
          <w:bCs/>
          <w:lang w:val="zh-CN"/>
        </w:rPr>
        <w:t>；本条得分：</w:t>
      </w:r>
      <w:r>
        <w:rPr>
          <w:rFonts w:hint="eastAsia"/>
          <w:b/>
          <w:bCs/>
          <w:lang w:val="en-US" w:eastAsia="zh-CN"/>
        </w:rPr>
        <w:t>10</w:t>
      </w:r>
      <w:r>
        <w:rPr>
          <w:b/>
          <w:bCs/>
          <w:lang w:val="zh-CN"/>
        </w:rPr>
        <w:t>；</w:t>
      </w:r>
    </w:p>
    <w:p>
      <w:pPr>
        <w:spacing w:line="288" w:lineRule="auto"/>
        <w:rPr>
          <w:b/>
          <w:bCs/>
        </w:rPr>
      </w:pPr>
    </w:p>
    <w:p>
      <w:pPr>
        <w:spacing w:line="288" w:lineRule="auto"/>
        <w:rPr>
          <w:bCs/>
        </w:rPr>
      </w:pPr>
      <w:r>
        <w:rPr>
          <w:b/>
          <w:bCs/>
        </w:rPr>
        <w:t>1）自评得分</w:t>
      </w:r>
    </w:p>
    <w:p>
      <w:pPr>
        <w:pStyle w:val="41"/>
        <w:snapToGrid w:val="0"/>
        <w:spacing w:after="156" w:afterLines="50"/>
        <w:ind w:firstLine="0" w:firstLineChars="0"/>
        <w:jc w:val="left"/>
        <w:rPr>
          <w:b/>
          <w:bCs/>
        </w:rPr>
      </w:pPr>
      <w:r>
        <w:rPr>
          <w:b/>
        </w:rPr>
        <w:t>□不参评</w:t>
      </w:r>
      <w:r>
        <w:rPr>
          <w:rFonts w:hint="eastAsia"/>
          <w:b/>
        </w:rPr>
        <w:t>：</w:t>
      </w:r>
      <w:r>
        <w:rPr>
          <w:bCs/>
        </w:rPr>
        <w:t>距施工现场50km范围内无预拌混凝土供应</w:t>
      </w:r>
    </w:p>
    <w:tbl>
      <w:tblPr>
        <w:tblStyle w:val="26"/>
        <w:tblW w:w="852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89"/>
        <w:gridCol w:w="2113"/>
        <w:gridCol w:w="18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7" w:hRule="atLeast"/>
          <w:jc w:val="center"/>
        </w:trPr>
        <w:tc>
          <w:tcPr>
            <w:tcW w:w="4589" w:type="dxa"/>
          </w:tcPr>
          <w:p>
            <w:pPr>
              <w:spacing w:line="288" w:lineRule="auto"/>
              <w:jc w:val="center"/>
              <w:rPr>
                <w:b/>
                <w:bCs/>
                <w:lang w:val="zh-CN"/>
              </w:rPr>
            </w:pPr>
            <w:r>
              <w:rPr>
                <w:b/>
                <w:bCs/>
                <w:lang w:val="zh-CN"/>
              </w:rPr>
              <w:t>评价内容</w:t>
            </w:r>
          </w:p>
        </w:tc>
        <w:tc>
          <w:tcPr>
            <w:tcW w:w="2113" w:type="dxa"/>
          </w:tcPr>
          <w:p>
            <w:pPr>
              <w:spacing w:line="288" w:lineRule="auto"/>
              <w:jc w:val="center"/>
              <w:rPr>
                <w:b/>
                <w:bCs/>
                <w:lang w:val="zh-CN"/>
              </w:rPr>
            </w:pPr>
            <w:r>
              <w:rPr>
                <w:b/>
                <w:bCs/>
                <w:lang w:val="zh-CN"/>
              </w:rPr>
              <w:t>评价分值</w:t>
            </w:r>
          </w:p>
        </w:tc>
        <w:tc>
          <w:tcPr>
            <w:tcW w:w="1820" w:type="dxa"/>
          </w:tcPr>
          <w:p>
            <w:pPr>
              <w:spacing w:line="288" w:lineRule="auto"/>
              <w:jc w:val="center"/>
              <w:rPr>
                <w:b/>
                <w:bCs/>
                <w:lang w:val="zh-CN"/>
              </w:rPr>
            </w:pPr>
            <w:r>
              <w:rPr>
                <w:b/>
                <w:bCs/>
                <w:lang w:val="zh-CN"/>
              </w:rPr>
              <w:t>自评得分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80" w:hRule="atLeast"/>
          <w:jc w:val="center"/>
        </w:trPr>
        <w:tc>
          <w:tcPr>
            <w:tcW w:w="4589" w:type="dxa"/>
            <w:vAlign w:val="center"/>
          </w:tcPr>
          <w:p>
            <w:pPr>
              <w:spacing w:line="288" w:lineRule="auto"/>
              <w:jc w:val="left"/>
              <w:rPr>
                <w:bCs/>
                <w:lang w:val="zh-CN"/>
              </w:rPr>
            </w:pPr>
            <w:r>
              <w:rPr>
                <w:bCs/>
                <w:lang w:val="zh-CN"/>
              </w:rPr>
              <w:t>全部采用预拌混凝土</w:t>
            </w:r>
          </w:p>
        </w:tc>
        <w:tc>
          <w:tcPr>
            <w:tcW w:w="2113" w:type="dxa"/>
          </w:tcPr>
          <w:p>
            <w:pPr>
              <w:spacing w:line="288" w:lineRule="auto"/>
              <w:jc w:val="center"/>
              <w:rPr>
                <w:bCs/>
                <w:lang w:val="zh-CN"/>
              </w:rPr>
            </w:pPr>
            <w:r>
              <w:rPr>
                <w:bCs/>
                <w:lang w:val="zh-CN"/>
              </w:rPr>
              <w:t>10</w:t>
            </w:r>
          </w:p>
        </w:tc>
        <w:tc>
          <w:tcPr>
            <w:tcW w:w="1820" w:type="dxa"/>
          </w:tcPr>
          <w:p>
            <w:pPr>
              <w:spacing w:line="288" w:lineRule="auto"/>
              <w:jc w:val="center"/>
              <w:rPr>
                <w:rFonts w:hint="eastAsia" w:eastAsia="宋体"/>
                <w:bCs/>
                <w:lang w:val="en-US" w:eastAsia="zh-CN"/>
              </w:rPr>
            </w:pPr>
            <w:r>
              <w:rPr>
                <w:rFonts w:hint="eastAsia"/>
                <w:bCs/>
                <w:lang w:val="en-US" w:eastAsia="zh-CN"/>
              </w:rPr>
              <w:t>10</w:t>
            </w:r>
          </w:p>
        </w:tc>
      </w:tr>
    </w:tbl>
    <w:p>
      <w:pPr>
        <w:spacing w:line="288" w:lineRule="auto"/>
        <w:rPr>
          <w:b/>
          <w:bCs/>
        </w:rPr>
      </w:pPr>
    </w:p>
    <w:p>
      <w:pPr>
        <w:spacing w:line="288" w:lineRule="auto"/>
        <w:rPr>
          <w:b/>
          <w:bCs/>
        </w:rPr>
      </w:pPr>
      <w:r>
        <w:rPr>
          <w:b/>
          <w:bCs/>
        </w:rPr>
        <w:t>2）评价要点</w:t>
      </w:r>
    </w:p>
    <w:p>
      <w:pPr>
        <w:spacing w:line="288" w:lineRule="auto"/>
        <w:rPr>
          <w:lang w:val="zh-CN"/>
        </w:rPr>
      </w:pPr>
      <w:r>
        <w:rPr>
          <w:lang w:val="zh-CN"/>
        </w:rPr>
        <w:t>现浇混凝土是否全部采用预拌混凝土：</w:t>
      </w:r>
      <w:r>
        <w:rPr>
          <w:rFonts w:eastAsia="仿宋_GB2312"/>
          <w:b w:val="0"/>
          <w:bCs w:val="0"/>
          <w:szCs w:val="21"/>
        </w:rPr>
        <w:t>√</w:t>
      </w:r>
      <w:r>
        <w:rPr>
          <w:lang w:val="zh-CN"/>
        </w:rPr>
        <w:t>是、</w:t>
      </w:r>
      <w:r>
        <w:t>□</w:t>
      </w:r>
      <w:r>
        <w:rPr>
          <w:lang w:val="zh-CN"/>
        </w:rPr>
        <w:t>否</w:t>
      </w:r>
    </w:p>
    <w:p>
      <w:pPr>
        <w:spacing w:line="288" w:lineRule="auto"/>
        <w:rPr>
          <w:lang w:val="zh-CN"/>
        </w:rPr>
      </w:pPr>
    </w:p>
    <w:p>
      <w:pPr>
        <w:spacing w:line="288" w:lineRule="auto"/>
        <w:rPr>
          <w:b/>
          <w:lang w:val="zh-CN"/>
        </w:rPr>
      </w:pPr>
      <w:r>
        <w:rPr>
          <w:b/>
          <w:lang w:val="zh-CN"/>
        </w:rPr>
        <w:t>3）证明材料</w:t>
      </w:r>
    </w:p>
    <w:p>
      <w:pPr>
        <w:spacing w:line="288" w:lineRule="auto"/>
        <w:rPr>
          <w:bCs/>
        </w:rPr>
      </w:pPr>
      <w:r>
        <w:rPr>
          <w:b/>
          <w:bCs/>
          <w:lang w:val="zh-CN"/>
        </w:rPr>
        <w:t>提交材料及要求：</w:t>
      </w:r>
    </w:p>
    <w:p>
      <w:pPr>
        <w:spacing w:line="288" w:lineRule="auto"/>
      </w:pPr>
      <w:r>
        <w:t>1、结构施工图设计说明；</w:t>
      </w:r>
    </w:p>
    <w:p>
      <w:pPr>
        <w:spacing w:line="288" w:lineRule="auto"/>
      </w:pPr>
      <w:r>
        <w:t>2、</w:t>
      </w:r>
      <w:r>
        <w:rPr>
          <w:rFonts w:eastAsiaTheme="minorEastAsia"/>
        </w:rPr>
        <w:t>项目设计中预拌混凝土应用的其他证明材料。</w:t>
      </w:r>
    </w:p>
    <w:p>
      <w:pPr>
        <w:spacing w:line="288" w:lineRule="auto"/>
      </w:pPr>
    </w:p>
    <w:p>
      <w:pPr>
        <w:spacing w:line="288" w:lineRule="auto"/>
        <w:rPr>
          <w:b/>
        </w:rPr>
      </w:pPr>
      <w:r>
        <w:rPr>
          <w:b/>
        </w:rPr>
        <w:t>实际提交材料：</w:t>
      </w:r>
    </w:p>
    <w:tbl>
      <w:tblPr>
        <w:tblStyle w:val="25"/>
        <w:tblW w:w="852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1134" w:hRule="atLeast"/>
          <w:jc w:val="center"/>
        </w:trPr>
        <w:tc>
          <w:tcPr>
            <w:tcW w:w="8522" w:type="dxa"/>
            <w:tcBorders>
              <w:top w:val="single" w:color="auto" w:sz="4" w:space="0"/>
              <w:left w:val="single" w:color="auto" w:sz="4" w:space="0"/>
              <w:bottom w:val="single" w:color="auto" w:sz="4" w:space="0"/>
              <w:right w:val="single" w:color="auto" w:sz="4" w:space="0"/>
            </w:tcBorders>
          </w:tcPr>
          <w:p>
            <w:pPr>
              <w:spacing w:line="288" w:lineRule="auto"/>
              <w:rPr>
                <w:b/>
              </w:rPr>
            </w:pPr>
            <w:r>
              <w:rPr>
                <w:rFonts w:hint="eastAsia"/>
                <w:color w:val="auto"/>
                <w:sz w:val="21"/>
                <w:szCs w:val="21"/>
                <w:lang w:eastAsia="zh-CN"/>
              </w:rPr>
              <w:t>预拌混凝土购销合同：</w:t>
            </w:r>
            <w:r>
              <w:rPr>
                <w:rFonts w:ascii="Times New Roman" w:hAnsi="Times New Roman"/>
                <w:color w:val="auto"/>
                <w:sz w:val="21"/>
                <w:szCs w:val="21"/>
                <w:lang w:eastAsia="zh-CN"/>
              </w:rPr>
              <w:t>8.</w:t>
            </w:r>
            <w:r>
              <w:rPr>
                <w:rFonts w:hint="eastAsia" w:ascii="Times New Roman" w:hAnsi="Times New Roman"/>
                <w:color w:val="auto"/>
                <w:sz w:val="21"/>
                <w:szCs w:val="21"/>
                <w:lang w:eastAsia="zh-CN"/>
              </w:rPr>
              <w:t>10</w:t>
            </w:r>
            <w:r>
              <w:rPr>
                <w:rFonts w:ascii="Times New Roman" w:hAnsi="宋体"/>
                <w:color w:val="auto"/>
                <w:sz w:val="21"/>
                <w:szCs w:val="21"/>
                <w:lang w:eastAsia="zh-CN"/>
              </w:rPr>
              <w:t>预拌混凝土、砂浆证明文件</w:t>
            </w:r>
          </w:p>
        </w:tc>
      </w:tr>
    </w:tbl>
    <w:p>
      <w:pPr>
        <w:spacing w:line="288" w:lineRule="auto"/>
      </w:pPr>
      <w:r>
        <w:br w:type="page"/>
      </w:r>
    </w:p>
    <w:p>
      <w:pPr>
        <w:pStyle w:val="3"/>
        <w:rPr>
          <w:rFonts w:ascii="Times New Roman" w:hAnsi="Times New Roman"/>
        </w:rPr>
      </w:pPr>
      <w:r>
        <w:rPr>
          <w:rFonts w:ascii="Times New Roman" w:hAnsi="Times New Roman"/>
        </w:rPr>
        <w:t>7.2.9 建筑砂浆采用预拌砂浆。（总分5分）</w:t>
      </w:r>
    </w:p>
    <w:p>
      <w:pPr>
        <w:spacing w:line="288" w:lineRule="auto"/>
        <w:rPr>
          <w:b/>
          <w:bCs/>
        </w:rPr>
      </w:pPr>
      <w:r>
        <w:rPr>
          <w:b/>
          <w:bCs/>
          <w:lang w:val="zh-CN"/>
        </w:rPr>
        <w:t>不参评分：</w:t>
      </w:r>
      <w:r>
        <w:rPr>
          <w:rFonts w:hint="eastAsia"/>
          <w:b/>
          <w:bCs/>
          <w:lang w:val="en-US" w:eastAsia="zh-CN"/>
        </w:rPr>
        <w:t>0</w:t>
      </w:r>
      <w:r>
        <w:rPr>
          <w:b/>
          <w:bCs/>
          <w:lang w:val="zh-CN"/>
        </w:rPr>
        <w:t>；本条得分：</w:t>
      </w:r>
      <w:r>
        <w:rPr>
          <w:rFonts w:hint="eastAsia"/>
          <w:b/>
          <w:bCs/>
          <w:lang w:val="en-US" w:eastAsia="zh-CN"/>
        </w:rPr>
        <w:t>5</w:t>
      </w:r>
      <w:r>
        <w:rPr>
          <w:b/>
          <w:bCs/>
          <w:lang w:val="zh-CN"/>
        </w:rPr>
        <w:t>；</w:t>
      </w:r>
    </w:p>
    <w:p>
      <w:pPr>
        <w:spacing w:line="288" w:lineRule="auto"/>
        <w:rPr>
          <w:b/>
        </w:rPr>
      </w:pPr>
    </w:p>
    <w:p>
      <w:pPr>
        <w:spacing w:line="288" w:lineRule="auto"/>
        <w:rPr>
          <w:bCs/>
        </w:rPr>
      </w:pPr>
      <w:r>
        <w:rPr>
          <w:b/>
        </w:rPr>
        <w:t>1）自评得分</w:t>
      </w:r>
    </w:p>
    <w:p>
      <w:pPr>
        <w:pStyle w:val="41"/>
        <w:snapToGrid w:val="0"/>
        <w:spacing w:after="156" w:afterLines="50"/>
        <w:ind w:firstLine="0" w:firstLineChars="0"/>
        <w:jc w:val="left"/>
        <w:rPr>
          <w:b/>
        </w:rPr>
      </w:pPr>
      <w:r>
        <w:rPr>
          <w:b/>
        </w:rPr>
        <w:t>□不参评：</w:t>
      </w:r>
      <w:r>
        <w:rPr>
          <w:bCs/>
        </w:rPr>
        <w:t>距本项目施工现场500km范围内无干混砂浆供应且50km范围内无湿拌砂浆供应</w:t>
      </w:r>
    </w:p>
    <w:tbl>
      <w:tblPr>
        <w:tblStyle w:val="26"/>
        <w:tblW w:w="852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53"/>
        <w:gridCol w:w="1844"/>
        <w:gridCol w:w="1559"/>
        <w:gridCol w:w="14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4" w:hRule="atLeast"/>
          <w:jc w:val="center"/>
        </w:trPr>
        <w:tc>
          <w:tcPr>
            <w:tcW w:w="5497" w:type="dxa"/>
            <w:gridSpan w:val="2"/>
            <w:vAlign w:val="center"/>
          </w:tcPr>
          <w:p>
            <w:pPr>
              <w:spacing w:line="288" w:lineRule="auto"/>
              <w:jc w:val="center"/>
              <w:rPr>
                <w:b/>
                <w:bCs/>
                <w:lang w:val="zh-CN"/>
              </w:rPr>
            </w:pPr>
            <w:r>
              <w:rPr>
                <w:b/>
                <w:bCs/>
                <w:lang w:val="zh-CN"/>
              </w:rPr>
              <w:t>评价内容</w:t>
            </w:r>
          </w:p>
        </w:tc>
        <w:tc>
          <w:tcPr>
            <w:tcW w:w="1559" w:type="dxa"/>
            <w:vAlign w:val="center"/>
          </w:tcPr>
          <w:p>
            <w:pPr>
              <w:spacing w:line="288" w:lineRule="auto"/>
              <w:jc w:val="center"/>
              <w:rPr>
                <w:b/>
                <w:bCs/>
                <w:lang w:val="zh-CN"/>
              </w:rPr>
            </w:pPr>
            <w:r>
              <w:rPr>
                <w:b/>
                <w:bCs/>
                <w:lang w:val="zh-CN"/>
              </w:rPr>
              <w:t>评价分值</w:t>
            </w:r>
          </w:p>
        </w:tc>
        <w:tc>
          <w:tcPr>
            <w:tcW w:w="1466" w:type="dxa"/>
            <w:vAlign w:val="center"/>
          </w:tcPr>
          <w:p>
            <w:pPr>
              <w:spacing w:line="288" w:lineRule="auto"/>
              <w:jc w:val="center"/>
              <w:rPr>
                <w:b/>
                <w:bCs/>
                <w:lang w:val="zh-CN"/>
              </w:rPr>
            </w:pPr>
            <w:r>
              <w:rPr>
                <w:b/>
                <w:bCs/>
                <w:lang w:val="zh-CN"/>
              </w:rPr>
              <w:t>自评得分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72" w:hRule="atLeast"/>
          <w:jc w:val="center"/>
        </w:trPr>
        <w:tc>
          <w:tcPr>
            <w:tcW w:w="3653" w:type="dxa"/>
            <w:vMerge w:val="restart"/>
            <w:vAlign w:val="center"/>
          </w:tcPr>
          <w:p>
            <w:pPr>
              <w:spacing w:line="288" w:lineRule="auto"/>
              <w:jc w:val="left"/>
              <w:rPr>
                <w:bCs/>
                <w:lang w:val="zh-CN"/>
              </w:rPr>
            </w:pPr>
            <w:r>
              <w:rPr>
                <w:rFonts w:hint="eastAsia"/>
                <w:bCs/>
                <w:lang w:val="zh-CN"/>
              </w:rPr>
              <w:t>建筑砂浆采用预拌砂浆的比例</w:t>
            </w:r>
          </w:p>
        </w:tc>
        <w:tc>
          <w:tcPr>
            <w:tcW w:w="1844" w:type="dxa"/>
            <w:vAlign w:val="center"/>
          </w:tcPr>
          <w:p>
            <w:pPr>
              <w:spacing w:line="288" w:lineRule="auto"/>
              <w:jc w:val="center"/>
              <w:rPr>
                <w:bCs/>
                <w:lang w:val="zh-CN"/>
              </w:rPr>
            </w:pPr>
            <w:r>
              <w:rPr>
                <w:bCs/>
                <w:lang w:val="zh-CN"/>
              </w:rPr>
              <w:t>50%</w:t>
            </w:r>
          </w:p>
        </w:tc>
        <w:tc>
          <w:tcPr>
            <w:tcW w:w="1559" w:type="dxa"/>
            <w:vAlign w:val="center"/>
          </w:tcPr>
          <w:p>
            <w:pPr>
              <w:spacing w:line="288" w:lineRule="auto"/>
              <w:jc w:val="center"/>
              <w:rPr>
                <w:bCs/>
                <w:lang w:val="zh-CN"/>
              </w:rPr>
            </w:pPr>
            <w:r>
              <w:rPr>
                <w:bCs/>
                <w:lang w:val="zh-CN"/>
              </w:rPr>
              <w:t>3</w:t>
            </w:r>
          </w:p>
        </w:tc>
        <w:tc>
          <w:tcPr>
            <w:tcW w:w="1466" w:type="dxa"/>
            <w:vMerge w:val="restart"/>
            <w:vAlign w:val="center"/>
          </w:tcPr>
          <w:p>
            <w:pPr>
              <w:spacing w:line="288" w:lineRule="auto"/>
              <w:jc w:val="center"/>
              <w:rPr>
                <w:rFonts w:hint="eastAsia" w:eastAsia="宋体"/>
                <w:bCs/>
                <w:lang w:val="en-US" w:eastAsia="zh-CN"/>
              </w:rPr>
            </w:pPr>
            <w:r>
              <w:rPr>
                <w:rFonts w:hint="eastAsia"/>
                <w:bCs/>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72" w:hRule="atLeast"/>
          <w:jc w:val="center"/>
        </w:trPr>
        <w:tc>
          <w:tcPr>
            <w:tcW w:w="3653" w:type="dxa"/>
            <w:vMerge w:val="continue"/>
            <w:vAlign w:val="center"/>
          </w:tcPr>
          <w:p>
            <w:pPr>
              <w:spacing w:line="288" w:lineRule="auto"/>
              <w:jc w:val="center"/>
              <w:rPr>
                <w:bCs/>
                <w:lang w:val="zh-CN"/>
              </w:rPr>
            </w:pPr>
          </w:p>
        </w:tc>
        <w:tc>
          <w:tcPr>
            <w:tcW w:w="1844" w:type="dxa"/>
            <w:vAlign w:val="center"/>
          </w:tcPr>
          <w:p>
            <w:pPr>
              <w:spacing w:line="288" w:lineRule="auto"/>
              <w:jc w:val="center"/>
              <w:rPr>
                <w:bCs/>
                <w:lang w:val="zh-CN"/>
              </w:rPr>
            </w:pPr>
            <w:r>
              <w:rPr>
                <w:bCs/>
                <w:lang w:val="zh-CN"/>
              </w:rPr>
              <w:t>100%</w:t>
            </w:r>
          </w:p>
        </w:tc>
        <w:tc>
          <w:tcPr>
            <w:tcW w:w="1559" w:type="dxa"/>
            <w:vAlign w:val="center"/>
          </w:tcPr>
          <w:p>
            <w:pPr>
              <w:spacing w:line="288" w:lineRule="auto"/>
              <w:jc w:val="center"/>
              <w:rPr>
                <w:bCs/>
                <w:lang w:val="zh-CN"/>
              </w:rPr>
            </w:pPr>
            <w:r>
              <w:rPr>
                <w:bCs/>
                <w:lang w:val="zh-CN"/>
              </w:rPr>
              <w:t>5</w:t>
            </w:r>
          </w:p>
        </w:tc>
        <w:tc>
          <w:tcPr>
            <w:tcW w:w="1466" w:type="dxa"/>
            <w:vMerge w:val="continue"/>
            <w:vAlign w:val="center"/>
          </w:tcPr>
          <w:p>
            <w:pPr>
              <w:spacing w:line="288" w:lineRule="auto"/>
              <w:jc w:val="center"/>
              <w:rPr>
                <w:bCs/>
                <w:lang w:val="zh-CN"/>
              </w:rPr>
            </w:pPr>
          </w:p>
        </w:tc>
      </w:tr>
    </w:tbl>
    <w:p>
      <w:pPr>
        <w:spacing w:line="288" w:lineRule="auto"/>
      </w:pPr>
    </w:p>
    <w:p>
      <w:pPr>
        <w:spacing w:line="288" w:lineRule="auto"/>
        <w:rPr>
          <w:b/>
        </w:rPr>
      </w:pPr>
      <w:r>
        <w:rPr>
          <w:b/>
        </w:rPr>
        <w:t>2）评价要点</w:t>
      </w:r>
    </w:p>
    <w:p>
      <w:pPr>
        <w:spacing w:line="288" w:lineRule="auto"/>
        <w:rPr>
          <w:lang w:val="zh-CN"/>
        </w:rPr>
      </w:pPr>
      <w:r>
        <w:rPr>
          <w:lang w:val="zh-CN"/>
        </w:rPr>
        <w:t>简要说明本项目预拌砂浆使用的部位、用途、厚度及预拌砂浆的使用量占建筑砂浆的比例。且注明本项目使用的预拌砂浆是否符合现行标准《预拌砂浆》GB/T 2181及《预拌砂浆应用技术规程》JGJ/T 223的规定。</w:t>
      </w:r>
    </w:p>
    <w:tbl>
      <w:tblPr>
        <w:tblStyle w:val="25"/>
        <w:tblW w:w="852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527" w:hRule="atLeast"/>
          <w:jc w:val="center"/>
        </w:trPr>
        <w:tc>
          <w:tcPr>
            <w:tcW w:w="8522" w:type="dxa"/>
            <w:tcBorders>
              <w:top w:val="single" w:color="auto" w:sz="4" w:space="0"/>
              <w:left w:val="single" w:color="auto" w:sz="4" w:space="0"/>
              <w:bottom w:val="single" w:color="auto" w:sz="4" w:space="0"/>
              <w:right w:val="single" w:color="auto" w:sz="4" w:space="0"/>
            </w:tcBorders>
          </w:tcPr>
          <w:p>
            <w:pPr>
              <w:spacing w:line="288" w:lineRule="auto"/>
              <w:ind w:firstLine="420" w:firstLineChars="200"/>
              <w:rPr>
                <w:lang w:val="zh-CN"/>
              </w:rPr>
            </w:pPr>
            <w:r>
              <w:rPr>
                <w:rFonts w:hint="eastAsia"/>
                <w:lang w:val="zh-CN"/>
              </w:rPr>
              <w:t>本项目全部采用预拌砂浆。</w:t>
            </w:r>
          </w:p>
        </w:tc>
      </w:tr>
    </w:tbl>
    <w:p>
      <w:pPr>
        <w:spacing w:line="288" w:lineRule="auto"/>
        <w:rPr>
          <w:b/>
          <w:bCs/>
          <w:lang w:val="zh-CN"/>
        </w:rPr>
      </w:pPr>
    </w:p>
    <w:p>
      <w:pPr>
        <w:spacing w:line="288" w:lineRule="auto"/>
        <w:rPr>
          <w:b/>
          <w:lang w:val="zh-CN"/>
        </w:rPr>
      </w:pPr>
      <w:r>
        <w:rPr>
          <w:b/>
          <w:lang w:val="zh-CN"/>
        </w:rPr>
        <w:t>3）证明材料</w:t>
      </w:r>
    </w:p>
    <w:p>
      <w:pPr>
        <w:spacing w:line="288" w:lineRule="auto"/>
        <w:rPr>
          <w:b/>
          <w:bCs/>
          <w:lang w:val="zh-CN"/>
        </w:rPr>
      </w:pPr>
      <w:r>
        <w:rPr>
          <w:b/>
          <w:bCs/>
          <w:lang w:val="zh-CN"/>
        </w:rPr>
        <w:t>提交材料及要求：</w:t>
      </w:r>
    </w:p>
    <w:p>
      <w:pPr>
        <w:pStyle w:val="51"/>
        <w:numPr>
          <w:ilvl w:val="0"/>
          <w:numId w:val="41"/>
        </w:numPr>
        <w:spacing w:line="288" w:lineRule="auto"/>
        <w:ind w:firstLineChars="0"/>
      </w:pPr>
      <w:r>
        <w:t>建筑</w:t>
      </w:r>
      <w:r>
        <w:rPr>
          <w:rFonts w:hint="eastAsia"/>
        </w:rPr>
        <w:t>/结构</w:t>
      </w:r>
      <w:r>
        <w:t>专业施工图及设计说明：需明确预拌砂浆使用的部位、用途</w:t>
      </w:r>
      <w:r>
        <w:rPr>
          <w:rFonts w:hint="eastAsia"/>
        </w:rPr>
        <w:t>；</w:t>
      </w:r>
    </w:p>
    <w:p>
      <w:pPr>
        <w:pStyle w:val="51"/>
        <w:numPr>
          <w:ilvl w:val="0"/>
          <w:numId w:val="41"/>
        </w:numPr>
        <w:spacing w:line="288" w:lineRule="auto"/>
        <w:ind w:firstLineChars="0"/>
      </w:pPr>
      <w:r>
        <w:t>预拌砂浆用量占建筑砂浆用量比例的计算书。</w:t>
      </w:r>
    </w:p>
    <w:p>
      <w:pPr>
        <w:spacing w:line="288" w:lineRule="auto"/>
      </w:pPr>
    </w:p>
    <w:p>
      <w:pPr>
        <w:spacing w:line="288" w:lineRule="auto"/>
        <w:rPr>
          <w:b/>
        </w:rPr>
      </w:pPr>
      <w:r>
        <w:rPr>
          <w:b/>
        </w:rPr>
        <w:t>实际提交材料：</w:t>
      </w:r>
    </w:p>
    <w:tbl>
      <w:tblPr>
        <w:tblStyle w:val="25"/>
        <w:tblW w:w="852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34" w:hRule="atLeast"/>
          <w:jc w:val="center"/>
        </w:trPr>
        <w:tc>
          <w:tcPr>
            <w:tcW w:w="8522" w:type="dxa"/>
            <w:tcBorders>
              <w:top w:val="single" w:color="auto" w:sz="4" w:space="0"/>
              <w:left w:val="single" w:color="auto" w:sz="4" w:space="0"/>
              <w:bottom w:val="single" w:color="auto" w:sz="4" w:space="0"/>
              <w:right w:val="single" w:color="auto" w:sz="4" w:space="0"/>
            </w:tcBorders>
          </w:tcPr>
          <w:p>
            <w:pPr>
              <w:spacing w:line="288" w:lineRule="auto"/>
              <w:rPr>
                <w:b/>
              </w:rPr>
            </w:pPr>
            <w:r>
              <w:rPr>
                <w:rFonts w:hint="eastAsia"/>
                <w:color w:val="auto"/>
                <w:sz w:val="21"/>
                <w:szCs w:val="21"/>
                <w:lang w:eastAsia="zh-CN"/>
              </w:rPr>
              <w:t>预拌砂浆购销合同：</w:t>
            </w:r>
            <w:r>
              <w:rPr>
                <w:rFonts w:ascii="Times New Roman" w:hAnsi="Times New Roman"/>
                <w:color w:val="auto"/>
                <w:sz w:val="21"/>
                <w:szCs w:val="21"/>
                <w:lang w:eastAsia="zh-CN"/>
              </w:rPr>
              <w:t>8.</w:t>
            </w:r>
            <w:r>
              <w:rPr>
                <w:rFonts w:hint="eastAsia" w:ascii="Times New Roman" w:hAnsi="Times New Roman"/>
                <w:color w:val="auto"/>
                <w:sz w:val="21"/>
                <w:szCs w:val="21"/>
                <w:lang w:eastAsia="zh-CN"/>
              </w:rPr>
              <w:t>10</w:t>
            </w:r>
            <w:r>
              <w:rPr>
                <w:rFonts w:ascii="Times New Roman" w:hAnsi="宋体"/>
                <w:color w:val="auto"/>
                <w:sz w:val="21"/>
                <w:szCs w:val="21"/>
                <w:lang w:eastAsia="zh-CN"/>
              </w:rPr>
              <w:t>预拌混凝土、砂浆证明文件</w:t>
            </w:r>
          </w:p>
        </w:tc>
      </w:tr>
    </w:tbl>
    <w:p>
      <w:pPr>
        <w:spacing w:line="288" w:lineRule="auto"/>
      </w:pPr>
      <w:r>
        <w:br w:type="page"/>
      </w:r>
    </w:p>
    <w:p>
      <w:pPr>
        <w:pStyle w:val="3"/>
        <w:rPr>
          <w:rFonts w:ascii="Times New Roman" w:hAnsi="Times New Roman"/>
        </w:rPr>
      </w:pPr>
      <w:r>
        <w:rPr>
          <w:rFonts w:ascii="Times New Roman" w:hAnsi="Times New Roman"/>
        </w:rPr>
        <w:t>7.2.10 合理采用高强建筑结构材料。（总分10分）</w:t>
      </w:r>
    </w:p>
    <w:p>
      <w:pPr>
        <w:spacing w:line="288" w:lineRule="auto"/>
        <w:rPr>
          <w:b/>
          <w:bCs/>
        </w:rPr>
      </w:pPr>
      <w:r>
        <w:rPr>
          <w:b/>
          <w:bCs/>
          <w:lang w:val="zh-CN"/>
        </w:rPr>
        <w:t>不参评分：</w:t>
      </w:r>
      <w:r>
        <w:rPr>
          <w:rFonts w:hint="eastAsia"/>
          <w:b/>
          <w:bCs/>
          <w:lang w:val="en-US" w:eastAsia="zh-CN"/>
        </w:rPr>
        <w:t>0</w:t>
      </w:r>
      <w:r>
        <w:rPr>
          <w:b/>
          <w:bCs/>
          <w:lang w:val="zh-CN"/>
        </w:rPr>
        <w:t>；本条得分：</w:t>
      </w:r>
      <w:r>
        <w:rPr>
          <w:rFonts w:hint="eastAsia"/>
          <w:b/>
          <w:bCs/>
          <w:lang w:val="en-US" w:eastAsia="zh-CN"/>
        </w:rPr>
        <w:t>10</w:t>
      </w:r>
      <w:r>
        <w:rPr>
          <w:b/>
          <w:bCs/>
          <w:lang w:val="zh-CN"/>
        </w:rPr>
        <w:t>；</w:t>
      </w:r>
    </w:p>
    <w:p>
      <w:pPr>
        <w:spacing w:line="288" w:lineRule="auto"/>
        <w:rPr>
          <w:b/>
        </w:rPr>
      </w:pPr>
    </w:p>
    <w:p>
      <w:pPr>
        <w:spacing w:line="288" w:lineRule="auto"/>
        <w:rPr>
          <w:b/>
        </w:rPr>
      </w:pPr>
      <w:r>
        <w:rPr>
          <w:b/>
        </w:rPr>
        <w:t>1）自评得分</w:t>
      </w:r>
    </w:p>
    <w:p>
      <w:pPr>
        <w:spacing w:line="288" w:lineRule="auto"/>
        <w:rPr>
          <w:bCs/>
          <w:lang w:val="zh-CN"/>
        </w:rPr>
      </w:pPr>
      <w:r>
        <w:rPr>
          <w:b/>
        </w:rPr>
        <w:t>□不参评：</w:t>
      </w:r>
      <w:r>
        <w:t>□</w:t>
      </w:r>
      <w:r>
        <w:rPr>
          <w:bCs/>
          <w:lang w:val="zh-CN"/>
        </w:rPr>
        <w:t>砌体结构；</w:t>
      </w:r>
      <w:r>
        <w:t>□</w:t>
      </w:r>
      <w:r>
        <w:rPr>
          <w:bCs/>
          <w:lang w:val="zh-CN"/>
        </w:rPr>
        <w:t>木结构；</w:t>
      </w:r>
    </w:p>
    <w:p>
      <w:pPr>
        <w:spacing w:line="288" w:lineRule="auto"/>
        <w:rPr>
          <w:b/>
        </w:rPr>
      </w:pPr>
    </w:p>
    <w:p>
      <w:pPr>
        <w:snapToGrid w:val="0"/>
        <w:spacing w:after="156" w:afterLines="50" w:line="288" w:lineRule="auto"/>
        <w:jc w:val="left"/>
        <w:rPr>
          <w:b/>
        </w:rPr>
      </w:pPr>
      <w:r>
        <w:rPr>
          <w:rFonts w:eastAsia="仿宋_GB2312"/>
          <w:b w:val="0"/>
          <w:bCs w:val="0"/>
          <w:szCs w:val="21"/>
        </w:rPr>
        <w:t>√</w:t>
      </w:r>
      <w:r>
        <w:rPr>
          <w:rFonts w:hint="eastAsia"/>
          <w:b/>
          <w:bCs/>
          <w:lang w:val="zh-CN"/>
        </w:rPr>
        <w:t>混凝土</w:t>
      </w:r>
      <w:r>
        <w:rPr>
          <w:b/>
          <w:bCs/>
          <w:lang w:val="zh-CN"/>
        </w:rPr>
        <w:t>结构</w:t>
      </w:r>
    </w:p>
    <w:tbl>
      <w:tblPr>
        <w:tblStyle w:val="26"/>
        <w:tblW w:w="8378" w:type="dxa"/>
        <w:jc w:val="center"/>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11"/>
        <w:gridCol w:w="1940"/>
        <w:gridCol w:w="1409"/>
        <w:gridCol w:w="14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5" w:hRule="atLeast"/>
          <w:jc w:val="center"/>
        </w:trPr>
        <w:tc>
          <w:tcPr>
            <w:tcW w:w="5551" w:type="dxa"/>
            <w:gridSpan w:val="2"/>
          </w:tcPr>
          <w:p>
            <w:pPr>
              <w:spacing w:line="288" w:lineRule="auto"/>
              <w:jc w:val="center"/>
              <w:rPr>
                <w:b/>
                <w:bCs/>
                <w:lang w:val="zh-CN"/>
              </w:rPr>
            </w:pPr>
            <w:r>
              <w:rPr>
                <w:b/>
                <w:bCs/>
                <w:lang w:val="zh-CN"/>
              </w:rPr>
              <w:t>评价内容</w:t>
            </w:r>
          </w:p>
        </w:tc>
        <w:tc>
          <w:tcPr>
            <w:tcW w:w="1409" w:type="dxa"/>
          </w:tcPr>
          <w:p>
            <w:pPr>
              <w:spacing w:line="288" w:lineRule="auto"/>
              <w:jc w:val="center"/>
              <w:rPr>
                <w:b/>
                <w:bCs/>
                <w:lang w:val="zh-CN"/>
              </w:rPr>
            </w:pPr>
            <w:r>
              <w:rPr>
                <w:b/>
                <w:bCs/>
                <w:lang w:val="zh-CN"/>
              </w:rPr>
              <w:t>评价分值</w:t>
            </w:r>
          </w:p>
        </w:tc>
        <w:tc>
          <w:tcPr>
            <w:tcW w:w="1418" w:type="dxa"/>
          </w:tcPr>
          <w:p>
            <w:pPr>
              <w:spacing w:line="288" w:lineRule="auto"/>
              <w:jc w:val="center"/>
              <w:rPr>
                <w:b/>
                <w:bCs/>
                <w:lang w:val="zh-CN"/>
              </w:rPr>
            </w:pPr>
            <w:r>
              <w:rPr>
                <w:b/>
                <w:bCs/>
                <w:lang w:val="zh-CN"/>
              </w:rPr>
              <w:t>自评得分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8" w:hRule="atLeast"/>
          <w:jc w:val="center"/>
        </w:trPr>
        <w:tc>
          <w:tcPr>
            <w:tcW w:w="3611" w:type="dxa"/>
            <w:vMerge w:val="restart"/>
            <w:vAlign w:val="center"/>
          </w:tcPr>
          <w:p>
            <w:pPr>
              <w:spacing w:line="288" w:lineRule="auto"/>
              <w:rPr>
                <w:bCs/>
                <w:lang w:val="zh-CN"/>
              </w:rPr>
            </w:pPr>
            <w:r>
              <w:rPr>
                <w:bCs/>
              </w:rPr>
              <w:t>400MPa级及以上受力普通钢筋的比例</w:t>
            </w:r>
            <w:r>
              <w:rPr>
                <w:bCs/>
                <w:i/>
              </w:rPr>
              <w:t>Rsb</w:t>
            </w:r>
          </w:p>
        </w:tc>
        <w:tc>
          <w:tcPr>
            <w:tcW w:w="1940" w:type="dxa"/>
            <w:vAlign w:val="center"/>
          </w:tcPr>
          <w:p>
            <w:pPr>
              <w:pStyle w:val="42"/>
              <w:spacing w:line="240" w:lineRule="auto"/>
              <w:jc w:val="center"/>
              <w:outlineLvl w:val="9"/>
              <w:rPr>
                <w:bCs/>
                <w:sz w:val="21"/>
                <w:szCs w:val="21"/>
              </w:rPr>
            </w:pPr>
            <w:r>
              <w:rPr>
                <w:bCs/>
                <w:sz w:val="21"/>
                <w:szCs w:val="21"/>
              </w:rPr>
              <w:t>30%</w:t>
            </w:r>
            <w:r>
              <w:rPr>
                <w:rFonts w:eastAsiaTheme="minorEastAsia"/>
                <w:bCs/>
                <w:sz w:val="21"/>
                <w:szCs w:val="21"/>
              </w:rPr>
              <w:t>≤</w:t>
            </w:r>
            <w:r>
              <w:rPr>
                <w:bCs/>
                <w:i/>
                <w:sz w:val="21"/>
                <w:szCs w:val="21"/>
              </w:rPr>
              <w:t>Rsb</w:t>
            </w:r>
            <w:r>
              <w:rPr>
                <w:bCs/>
                <w:sz w:val="21"/>
                <w:szCs w:val="21"/>
              </w:rPr>
              <w:t>＜</w:t>
            </w:r>
            <w:r>
              <w:rPr>
                <w:rFonts w:eastAsiaTheme="minorEastAsia"/>
                <w:bCs/>
                <w:sz w:val="21"/>
                <w:szCs w:val="21"/>
              </w:rPr>
              <w:t>50%</w:t>
            </w:r>
          </w:p>
        </w:tc>
        <w:tc>
          <w:tcPr>
            <w:tcW w:w="1409" w:type="dxa"/>
            <w:vAlign w:val="center"/>
          </w:tcPr>
          <w:p>
            <w:pPr>
              <w:spacing w:line="288" w:lineRule="auto"/>
              <w:jc w:val="center"/>
              <w:rPr>
                <w:bCs/>
                <w:lang w:val="zh-CN"/>
              </w:rPr>
            </w:pPr>
            <w:r>
              <w:rPr>
                <w:bCs/>
                <w:lang w:val="zh-CN"/>
              </w:rPr>
              <w:t>4</w:t>
            </w:r>
          </w:p>
        </w:tc>
        <w:tc>
          <w:tcPr>
            <w:tcW w:w="1418" w:type="dxa"/>
            <w:vMerge w:val="restart"/>
            <w:vAlign w:val="center"/>
          </w:tcPr>
          <w:p>
            <w:pPr>
              <w:spacing w:line="288" w:lineRule="auto"/>
              <w:jc w:val="center"/>
              <w:rPr>
                <w:rFonts w:hint="eastAsia" w:eastAsia="宋体"/>
                <w:bCs/>
                <w:lang w:val="en-US" w:eastAsia="zh-CN"/>
              </w:rPr>
            </w:pPr>
            <w:r>
              <w:rPr>
                <w:rFonts w:hint="eastAsia"/>
                <w:bCs/>
                <w:lang w:val="en-US"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0" w:hRule="atLeast"/>
          <w:jc w:val="center"/>
        </w:trPr>
        <w:tc>
          <w:tcPr>
            <w:tcW w:w="3611" w:type="dxa"/>
            <w:vMerge w:val="continue"/>
            <w:vAlign w:val="center"/>
          </w:tcPr>
          <w:p>
            <w:pPr>
              <w:spacing w:line="288" w:lineRule="auto"/>
              <w:rPr>
                <w:bCs/>
                <w:lang w:val="zh-CN"/>
              </w:rPr>
            </w:pPr>
          </w:p>
        </w:tc>
        <w:tc>
          <w:tcPr>
            <w:tcW w:w="1940" w:type="dxa"/>
            <w:vAlign w:val="center"/>
          </w:tcPr>
          <w:p>
            <w:pPr>
              <w:pStyle w:val="42"/>
              <w:spacing w:line="240" w:lineRule="auto"/>
              <w:jc w:val="center"/>
              <w:outlineLvl w:val="9"/>
              <w:rPr>
                <w:bCs/>
                <w:sz w:val="21"/>
                <w:szCs w:val="21"/>
              </w:rPr>
            </w:pPr>
            <w:r>
              <w:rPr>
                <w:bCs/>
                <w:sz w:val="21"/>
                <w:szCs w:val="21"/>
              </w:rPr>
              <w:t>50%</w:t>
            </w:r>
            <w:r>
              <w:rPr>
                <w:rFonts w:eastAsiaTheme="minorEastAsia"/>
                <w:bCs/>
                <w:sz w:val="21"/>
                <w:szCs w:val="21"/>
              </w:rPr>
              <w:t>≤</w:t>
            </w:r>
            <w:r>
              <w:rPr>
                <w:bCs/>
                <w:i/>
                <w:sz w:val="21"/>
                <w:szCs w:val="21"/>
              </w:rPr>
              <w:t>Rsb</w:t>
            </w:r>
            <w:r>
              <w:rPr>
                <w:bCs/>
                <w:sz w:val="21"/>
                <w:szCs w:val="21"/>
              </w:rPr>
              <w:t>＜</w:t>
            </w:r>
            <w:r>
              <w:rPr>
                <w:rFonts w:eastAsiaTheme="minorEastAsia"/>
                <w:bCs/>
                <w:sz w:val="21"/>
                <w:szCs w:val="21"/>
              </w:rPr>
              <w:t>70%</w:t>
            </w:r>
          </w:p>
        </w:tc>
        <w:tc>
          <w:tcPr>
            <w:tcW w:w="1409" w:type="dxa"/>
            <w:vAlign w:val="center"/>
          </w:tcPr>
          <w:p>
            <w:pPr>
              <w:spacing w:line="288" w:lineRule="auto"/>
              <w:jc w:val="center"/>
              <w:rPr>
                <w:bCs/>
                <w:lang w:val="zh-CN"/>
              </w:rPr>
            </w:pPr>
            <w:r>
              <w:rPr>
                <w:bCs/>
                <w:lang w:val="zh-CN"/>
              </w:rPr>
              <w:t>6</w:t>
            </w:r>
          </w:p>
        </w:tc>
        <w:tc>
          <w:tcPr>
            <w:tcW w:w="1418" w:type="dxa"/>
            <w:vMerge w:val="continue"/>
            <w:vAlign w:val="center"/>
          </w:tcPr>
          <w:p>
            <w:pPr>
              <w:spacing w:line="288" w:lineRule="auto"/>
              <w:jc w:val="center"/>
              <w:rPr>
                <w:bCs/>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8" w:hRule="atLeast"/>
          <w:jc w:val="center"/>
        </w:trPr>
        <w:tc>
          <w:tcPr>
            <w:tcW w:w="3611" w:type="dxa"/>
            <w:vMerge w:val="continue"/>
            <w:vAlign w:val="center"/>
          </w:tcPr>
          <w:p>
            <w:pPr>
              <w:spacing w:line="288" w:lineRule="auto"/>
              <w:rPr>
                <w:bCs/>
                <w:lang w:val="zh-CN"/>
              </w:rPr>
            </w:pPr>
          </w:p>
        </w:tc>
        <w:tc>
          <w:tcPr>
            <w:tcW w:w="1940" w:type="dxa"/>
            <w:vAlign w:val="center"/>
          </w:tcPr>
          <w:p>
            <w:pPr>
              <w:pStyle w:val="42"/>
              <w:spacing w:line="240" w:lineRule="auto"/>
              <w:jc w:val="center"/>
              <w:outlineLvl w:val="9"/>
              <w:rPr>
                <w:bCs/>
                <w:sz w:val="21"/>
                <w:szCs w:val="21"/>
              </w:rPr>
            </w:pPr>
            <w:r>
              <w:rPr>
                <w:rFonts w:eastAsiaTheme="minorEastAsia"/>
                <w:bCs/>
                <w:sz w:val="21"/>
                <w:szCs w:val="21"/>
              </w:rPr>
              <w:t>70%≤</w:t>
            </w:r>
            <w:r>
              <w:rPr>
                <w:bCs/>
                <w:i/>
                <w:sz w:val="21"/>
                <w:szCs w:val="21"/>
              </w:rPr>
              <w:t>Rsb</w:t>
            </w:r>
            <w:r>
              <w:rPr>
                <w:bCs/>
                <w:sz w:val="21"/>
                <w:szCs w:val="21"/>
              </w:rPr>
              <w:t>＜</w:t>
            </w:r>
            <w:r>
              <w:rPr>
                <w:rFonts w:eastAsiaTheme="minorEastAsia"/>
                <w:bCs/>
                <w:sz w:val="21"/>
                <w:szCs w:val="21"/>
              </w:rPr>
              <w:t>85%</w:t>
            </w:r>
          </w:p>
        </w:tc>
        <w:tc>
          <w:tcPr>
            <w:tcW w:w="1409" w:type="dxa"/>
            <w:vAlign w:val="center"/>
          </w:tcPr>
          <w:p>
            <w:pPr>
              <w:spacing w:line="288" w:lineRule="auto"/>
              <w:jc w:val="center"/>
              <w:rPr>
                <w:bCs/>
                <w:lang w:val="zh-CN"/>
              </w:rPr>
            </w:pPr>
            <w:r>
              <w:rPr>
                <w:bCs/>
                <w:lang w:val="zh-CN"/>
              </w:rPr>
              <w:t>8</w:t>
            </w:r>
          </w:p>
        </w:tc>
        <w:tc>
          <w:tcPr>
            <w:tcW w:w="1418" w:type="dxa"/>
            <w:vMerge w:val="continue"/>
            <w:vAlign w:val="center"/>
          </w:tcPr>
          <w:p>
            <w:pPr>
              <w:spacing w:line="288" w:lineRule="auto"/>
              <w:jc w:val="center"/>
              <w:rPr>
                <w:bCs/>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8" w:hRule="atLeast"/>
          <w:jc w:val="center"/>
        </w:trPr>
        <w:tc>
          <w:tcPr>
            <w:tcW w:w="3611" w:type="dxa"/>
            <w:vMerge w:val="continue"/>
            <w:vAlign w:val="center"/>
          </w:tcPr>
          <w:p>
            <w:pPr>
              <w:spacing w:line="288" w:lineRule="auto"/>
              <w:rPr>
                <w:bCs/>
                <w:lang w:val="zh-CN"/>
              </w:rPr>
            </w:pPr>
          </w:p>
        </w:tc>
        <w:tc>
          <w:tcPr>
            <w:tcW w:w="1940" w:type="dxa"/>
            <w:vAlign w:val="center"/>
          </w:tcPr>
          <w:p>
            <w:pPr>
              <w:pStyle w:val="42"/>
              <w:spacing w:line="240" w:lineRule="auto"/>
              <w:jc w:val="center"/>
              <w:outlineLvl w:val="9"/>
              <w:rPr>
                <w:bCs/>
                <w:sz w:val="21"/>
                <w:szCs w:val="21"/>
              </w:rPr>
            </w:pPr>
            <w:r>
              <w:rPr>
                <w:bCs/>
                <w:i/>
                <w:sz w:val="21"/>
                <w:szCs w:val="21"/>
              </w:rPr>
              <w:t>Rsb</w:t>
            </w:r>
            <w:r>
              <w:rPr>
                <w:bCs/>
                <w:sz w:val="21"/>
                <w:szCs w:val="21"/>
              </w:rPr>
              <w:t>≥</w:t>
            </w:r>
            <w:r>
              <w:rPr>
                <w:rFonts w:eastAsiaTheme="minorEastAsia"/>
                <w:bCs/>
                <w:sz w:val="21"/>
                <w:szCs w:val="21"/>
              </w:rPr>
              <w:t>85%</w:t>
            </w:r>
          </w:p>
        </w:tc>
        <w:tc>
          <w:tcPr>
            <w:tcW w:w="1409" w:type="dxa"/>
            <w:vAlign w:val="center"/>
          </w:tcPr>
          <w:p>
            <w:pPr>
              <w:spacing w:line="288" w:lineRule="auto"/>
              <w:jc w:val="center"/>
              <w:rPr>
                <w:bCs/>
                <w:lang w:val="zh-CN"/>
              </w:rPr>
            </w:pPr>
            <w:r>
              <w:rPr>
                <w:bCs/>
                <w:lang w:val="zh-CN"/>
              </w:rPr>
              <w:t>10</w:t>
            </w:r>
          </w:p>
        </w:tc>
        <w:tc>
          <w:tcPr>
            <w:tcW w:w="1418" w:type="dxa"/>
            <w:vMerge w:val="continue"/>
            <w:vAlign w:val="center"/>
          </w:tcPr>
          <w:p>
            <w:pPr>
              <w:spacing w:line="288" w:lineRule="auto"/>
              <w:jc w:val="center"/>
              <w:rPr>
                <w:bCs/>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8" w:hRule="atLeast"/>
          <w:jc w:val="center"/>
        </w:trPr>
        <w:tc>
          <w:tcPr>
            <w:tcW w:w="3611" w:type="dxa"/>
            <w:vAlign w:val="center"/>
          </w:tcPr>
          <w:p>
            <w:pPr>
              <w:spacing w:line="288" w:lineRule="auto"/>
              <w:rPr>
                <w:bCs/>
                <w:lang w:val="zh-CN"/>
              </w:rPr>
            </w:pPr>
            <w:r>
              <w:rPr>
                <w:bCs/>
              </w:rPr>
              <w:t>混凝土竖向承重结构采用强度等级不小于C50混凝土用量占竖向承重结构中混凝土总量的比例</w:t>
            </w:r>
          </w:p>
        </w:tc>
        <w:tc>
          <w:tcPr>
            <w:tcW w:w="1940" w:type="dxa"/>
            <w:vAlign w:val="center"/>
          </w:tcPr>
          <w:p>
            <w:pPr>
              <w:spacing w:line="288" w:lineRule="auto"/>
              <w:jc w:val="center"/>
              <w:rPr>
                <w:bCs/>
                <w:lang w:val="zh-CN"/>
              </w:rPr>
            </w:pPr>
            <w:r>
              <w:rPr>
                <w:rFonts w:eastAsiaTheme="minorEastAsia"/>
                <w:bCs/>
              </w:rPr>
              <w:t>50%</w:t>
            </w:r>
          </w:p>
        </w:tc>
        <w:tc>
          <w:tcPr>
            <w:tcW w:w="1409" w:type="dxa"/>
            <w:vAlign w:val="center"/>
          </w:tcPr>
          <w:p>
            <w:pPr>
              <w:spacing w:line="288" w:lineRule="auto"/>
              <w:jc w:val="center"/>
              <w:rPr>
                <w:bCs/>
                <w:lang w:val="zh-CN"/>
              </w:rPr>
            </w:pPr>
            <w:r>
              <w:rPr>
                <w:bCs/>
                <w:lang w:val="zh-CN"/>
              </w:rPr>
              <w:t>10</w:t>
            </w:r>
          </w:p>
        </w:tc>
        <w:tc>
          <w:tcPr>
            <w:tcW w:w="1418" w:type="dxa"/>
            <w:vAlign w:val="center"/>
          </w:tcPr>
          <w:p>
            <w:pPr>
              <w:spacing w:line="288" w:lineRule="auto"/>
              <w:jc w:val="center"/>
              <w:rPr>
                <w:bCs/>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8" w:hRule="atLeast"/>
          <w:jc w:val="center"/>
        </w:trPr>
        <w:tc>
          <w:tcPr>
            <w:tcW w:w="5551" w:type="dxa"/>
            <w:gridSpan w:val="2"/>
          </w:tcPr>
          <w:p>
            <w:pPr>
              <w:spacing w:line="288" w:lineRule="auto"/>
              <w:jc w:val="center"/>
              <w:rPr>
                <w:bCs/>
                <w:lang w:val="zh-CN"/>
              </w:rPr>
            </w:pPr>
            <w:r>
              <w:rPr>
                <w:bCs/>
                <w:lang w:val="zh-CN"/>
              </w:rPr>
              <w:t>合计</w:t>
            </w:r>
          </w:p>
        </w:tc>
        <w:tc>
          <w:tcPr>
            <w:tcW w:w="1409" w:type="dxa"/>
            <w:vAlign w:val="center"/>
          </w:tcPr>
          <w:p>
            <w:pPr>
              <w:spacing w:line="288" w:lineRule="auto"/>
              <w:jc w:val="center"/>
              <w:rPr>
                <w:bCs/>
                <w:lang w:val="zh-CN"/>
              </w:rPr>
            </w:pPr>
            <w:r>
              <w:rPr>
                <w:bCs/>
                <w:lang w:val="zh-CN"/>
              </w:rPr>
              <w:t>10</w:t>
            </w:r>
          </w:p>
        </w:tc>
        <w:tc>
          <w:tcPr>
            <w:tcW w:w="1418" w:type="dxa"/>
            <w:vAlign w:val="center"/>
          </w:tcPr>
          <w:p>
            <w:pPr>
              <w:spacing w:line="288" w:lineRule="auto"/>
              <w:jc w:val="center"/>
              <w:rPr>
                <w:rFonts w:hint="eastAsia" w:eastAsia="宋体"/>
                <w:bCs/>
                <w:lang w:val="en-US" w:eastAsia="zh-CN"/>
              </w:rPr>
            </w:pPr>
            <w:r>
              <w:rPr>
                <w:rFonts w:hint="eastAsia"/>
                <w:bCs/>
                <w:lang w:val="en-US" w:eastAsia="zh-CN"/>
              </w:rPr>
              <w:t>10</w:t>
            </w:r>
          </w:p>
        </w:tc>
      </w:tr>
    </w:tbl>
    <w:p>
      <w:pPr>
        <w:spacing w:line="288" w:lineRule="auto"/>
        <w:rPr>
          <w:b/>
        </w:rPr>
      </w:pPr>
    </w:p>
    <w:p>
      <w:pPr>
        <w:spacing w:line="288" w:lineRule="auto"/>
        <w:rPr>
          <w:b/>
        </w:rPr>
      </w:pPr>
      <w:r>
        <w:rPr>
          <w:b/>
          <w:bCs/>
          <w:lang w:val="zh-CN"/>
        </w:rPr>
        <w:t>□钢结构</w:t>
      </w:r>
    </w:p>
    <w:tbl>
      <w:tblPr>
        <w:tblStyle w:val="26"/>
        <w:tblW w:w="8379"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81"/>
        <w:gridCol w:w="1985"/>
        <w:gridCol w:w="1417"/>
        <w:gridCol w:w="13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5" w:hRule="atLeast"/>
          <w:jc w:val="center"/>
        </w:trPr>
        <w:tc>
          <w:tcPr>
            <w:tcW w:w="5566" w:type="dxa"/>
            <w:gridSpan w:val="2"/>
          </w:tcPr>
          <w:p>
            <w:pPr>
              <w:spacing w:line="288" w:lineRule="auto"/>
              <w:jc w:val="center"/>
              <w:rPr>
                <w:b/>
                <w:bCs/>
                <w:lang w:val="zh-CN"/>
              </w:rPr>
            </w:pPr>
            <w:r>
              <w:rPr>
                <w:b/>
                <w:bCs/>
                <w:lang w:val="zh-CN"/>
              </w:rPr>
              <w:t>评价内容</w:t>
            </w:r>
          </w:p>
        </w:tc>
        <w:tc>
          <w:tcPr>
            <w:tcW w:w="1417" w:type="dxa"/>
          </w:tcPr>
          <w:p>
            <w:pPr>
              <w:spacing w:line="288" w:lineRule="auto"/>
              <w:jc w:val="center"/>
              <w:rPr>
                <w:b/>
                <w:bCs/>
                <w:lang w:val="zh-CN"/>
              </w:rPr>
            </w:pPr>
            <w:r>
              <w:rPr>
                <w:b/>
                <w:bCs/>
                <w:lang w:val="zh-CN"/>
              </w:rPr>
              <w:t>评价分值</w:t>
            </w:r>
          </w:p>
        </w:tc>
        <w:tc>
          <w:tcPr>
            <w:tcW w:w="1396" w:type="dxa"/>
          </w:tcPr>
          <w:p>
            <w:pPr>
              <w:spacing w:line="288" w:lineRule="auto"/>
              <w:jc w:val="center"/>
              <w:rPr>
                <w:b/>
                <w:bCs/>
                <w:lang w:val="zh-CN"/>
              </w:rPr>
            </w:pPr>
            <w:r>
              <w:rPr>
                <w:b/>
                <w:bCs/>
                <w:lang w:val="zh-CN"/>
              </w:rPr>
              <w:t>自评得分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0" w:hRule="atLeast"/>
          <w:jc w:val="center"/>
        </w:trPr>
        <w:tc>
          <w:tcPr>
            <w:tcW w:w="3581" w:type="dxa"/>
            <w:vMerge w:val="restart"/>
            <w:vAlign w:val="center"/>
          </w:tcPr>
          <w:p>
            <w:pPr>
              <w:spacing w:line="288" w:lineRule="auto"/>
              <w:jc w:val="left"/>
              <w:rPr>
                <w:bCs/>
                <w:lang w:val="zh-CN"/>
              </w:rPr>
            </w:pPr>
            <w:r>
              <w:t>Q345</w:t>
            </w:r>
            <w:r>
              <w:rPr>
                <w:rFonts w:hint="eastAsia"/>
              </w:rPr>
              <w:t>及以上高强钢材用量占钢材总量的比例</w:t>
            </w:r>
          </w:p>
        </w:tc>
        <w:tc>
          <w:tcPr>
            <w:tcW w:w="1985" w:type="dxa"/>
            <w:vAlign w:val="center"/>
          </w:tcPr>
          <w:p>
            <w:pPr>
              <w:spacing w:line="288" w:lineRule="auto"/>
              <w:jc w:val="center"/>
              <w:rPr>
                <w:bCs/>
                <w:lang w:val="zh-CN"/>
              </w:rPr>
            </w:pPr>
            <w:r>
              <w:rPr>
                <w:bCs/>
                <w:lang w:val="zh-CN"/>
              </w:rPr>
              <w:t>50%</w:t>
            </w:r>
          </w:p>
        </w:tc>
        <w:tc>
          <w:tcPr>
            <w:tcW w:w="1417" w:type="dxa"/>
          </w:tcPr>
          <w:p>
            <w:pPr>
              <w:spacing w:line="288" w:lineRule="auto"/>
              <w:jc w:val="center"/>
              <w:rPr>
                <w:bCs/>
                <w:lang w:val="zh-CN"/>
              </w:rPr>
            </w:pPr>
            <w:r>
              <w:rPr>
                <w:bCs/>
                <w:lang w:val="zh-CN"/>
              </w:rPr>
              <w:t>8</w:t>
            </w:r>
          </w:p>
        </w:tc>
        <w:tc>
          <w:tcPr>
            <w:tcW w:w="1396" w:type="dxa"/>
            <w:vMerge w:val="restart"/>
            <w:vAlign w:val="center"/>
          </w:tcPr>
          <w:p>
            <w:pPr>
              <w:spacing w:line="288" w:lineRule="auto"/>
              <w:jc w:val="center"/>
              <w:rPr>
                <w:b/>
                <w:bCs/>
                <w:sz w:val="24"/>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0" w:hRule="atLeast"/>
          <w:jc w:val="center"/>
        </w:trPr>
        <w:tc>
          <w:tcPr>
            <w:tcW w:w="3581" w:type="dxa"/>
            <w:vMerge w:val="continue"/>
            <w:vAlign w:val="center"/>
          </w:tcPr>
          <w:p>
            <w:pPr>
              <w:spacing w:line="288" w:lineRule="auto"/>
              <w:jc w:val="center"/>
              <w:rPr>
                <w:bCs/>
                <w:lang w:val="zh-CN"/>
              </w:rPr>
            </w:pPr>
          </w:p>
        </w:tc>
        <w:tc>
          <w:tcPr>
            <w:tcW w:w="1985" w:type="dxa"/>
            <w:vAlign w:val="center"/>
          </w:tcPr>
          <w:p>
            <w:pPr>
              <w:spacing w:line="288" w:lineRule="auto"/>
              <w:jc w:val="center"/>
              <w:rPr>
                <w:bCs/>
                <w:lang w:val="zh-CN"/>
              </w:rPr>
            </w:pPr>
            <w:r>
              <w:rPr>
                <w:bCs/>
                <w:lang w:val="zh-CN"/>
              </w:rPr>
              <w:t>70%</w:t>
            </w:r>
          </w:p>
        </w:tc>
        <w:tc>
          <w:tcPr>
            <w:tcW w:w="1417" w:type="dxa"/>
          </w:tcPr>
          <w:p>
            <w:pPr>
              <w:spacing w:line="288" w:lineRule="auto"/>
              <w:jc w:val="center"/>
              <w:rPr>
                <w:bCs/>
                <w:lang w:val="zh-CN"/>
              </w:rPr>
            </w:pPr>
            <w:r>
              <w:rPr>
                <w:bCs/>
                <w:lang w:val="zh-CN"/>
              </w:rPr>
              <w:t>10</w:t>
            </w:r>
          </w:p>
        </w:tc>
        <w:tc>
          <w:tcPr>
            <w:tcW w:w="1396" w:type="dxa"/>
            <w:vMerge w:val="continue"/>
          </w:tcPr>
          <w:p>
            <w:pPr>
              <w:spacing w:line="288" w:lineRule="auto"/>
              <w:jc w:val="center"/>
              <w:rPr>
                <w:bCs/>
                <w:lang w:val="zh-CN"/>
              </w:rPr>
            </w:pPr>
          </w:p>
        </w:tc>
      </w:tr>
    </w:tbl>
    <w:p>
      <w:pPr>
        <w:spacing w:line="288" w:lineRule="auto"/>
        <w:rPr>
          <w:b/>
        </w:rPr>
      </w:pPr>
    </w:p>
    <w:p>
      <w:pPr>
        <w:spacing w:line="288" w:lineRule="auto"/>
        <w:rPr>
          <w:b/>
        </w:rPr>
      </w:pPr>
      <w:r>
        <w:rPr>
          <w:b/>
          <w:bCs/>
          <w:lang w:val="zh-CN"/>
        </w:rPr>
        <w:t>□混合结构</w:t>
      </w:r>
    </w:p>
    <w:tbl>
      <w:tblPr>
        <w:tblStyle w:val="26"/>
        <w:tblW w:w="834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67"/>
        <w:gridCol w:w="4182"/>
        <w:gridCol w:w="1417"/>
        <w:gridCol w:w="13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5" w:hRule="atLeast"/>
          <w:jc w:val="center"/>
        </w:trPr>
        <w:tc>
          <w:tcPr>
            <w:tcW w:w="1367" w:type="dxa"/>
          </w:tcPr>
          <w:p>
            <w:pPr>
              <w:spacing w:line="288" w:lineRule="auto"/>
              <w:jc w:val="center"/>
              <w:rPr>
                <w:b/>
                <w:bCs/>
                <w:lang w:val="zh-CN"/>
              </w:rPr>
            </w:pPr>
            <w:r>
              <w:rPr>
                <w:b/>
                <w:bCs/>
                <w:lang w:val="zh-CN"/>
              </w:rPr>
              <w:t>序号</w:t>
            </w:r>
          </w:p>
        </w:tc>
        <w:tc>
          <w:tcPr>
            <w:tcW w:w="4182" w:type="dxa"/>
          </w:tcPr>
          <w:p>
            <w:pPr>
              <w:spacing w:line="288" w:lineRule="auto"/>
              <w:jc w:val="center"/>
              <w:rPr>
                <w:b/>
                <w:bCs/>
                <w:lang w:val="zh-CN"/>
              </w:rPr>
            </w:pPr>
            <w:r>
              <w:rPr>
                <w:b/>
                <w:bCs/>
                <w:lang w:val="zh-CN"/>
              </w:rPr>
              <w:t>评价内容</w:t>
            </w:r>
          </w:p>
        </w:tc>
        <w:tc>
          <w:tcPr>
            <w:tcW w:w="1417" w:type="dxa"/>
          </w:tcPr>
          <w:p>
            <w:pPr>
              <w:spacing w:line="288" w:lineRule="auto"/>
              <w:jc w:val="center"/>
              <w:rPr>
                <w:b/>
                <w:bCs/>
                <w:lang w:val="zh-CN"/>
              </w:rPr>
            </w:pPr>
            <w:r>
              <w:rPr>
                <w:b/>
                <w:bCs/>
                <w:lang w:val="zh-CN"/>
              </w:rPr>
              <w:t>评价分值</w:t>
            </w:r>
          </w:p>
        </w:tc>
        <w:tc>
          <w:tcPr>
            <w:tcW w:w="1379" w:type="dxa"/>
          </w:tcPr>
          <w:p>
            <w:pPr>
              <w:spacing w:line="288" w:lineRule="auto"/>
              <w:jc w:val="center"/>
              <w:rPr>
                <w:b/>
                <w:bCs/>
                <w:lang w:val="zh-CN"/>
              </w:rPr>
            </w:pPr>
            <w:r>
              <w:rPr>
                <w:b/>
                <w:bCs/>
                <w:lang w:val="zh-CN"/>
              </w:rPr>
              <w:t>自评得分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0" w:hRule="atLeast"/>
          <w:jc w:val="center"/>
        </w:trPr>
        <w:tc>
          <w:tcPr>
            <w:tcW w:w="1367" w:type="dxa"/>
            <w:vAlign w:val="center"/>
          </w:tcPr>
          <w:p>
            <w:pPr>
              <w:spacing w:line="288" w:lineRule="auto"/>
              <w:jc w:val="center"/>
              <w:rPr>
                <w:bCs/>
                <w:lang w:val="zh-CN"/>
              </w:rPr>
            </w:pPr>
            <w:r>
              <w:rPr>
                <w:bCs/>
                <w:lang w:val="zh-CN"/>
              </w:rPr>
              <w:t>1</w:t>
            </w:r>
          </w:p>
        </w:tc>
        <w:tc>
          <w:tcPr>
            <w:tcW w:w="4182" w:type="dxa"/>
            <w:vAlign w:val="center"/>
          </w:tcPr>
          <w:p>
            <w:pPr>
              <w:spacing w:line="288" w:lineRule="auto"/>
              <w:jc w:val="center"/>
              <w:rPr>
                <w:bCs/>
                <w:lang w:val="zh-CN"/>
              </w:rPr>
            </w:pPr>
            <w:r>
              <w:rPr>
                <w:bCs/>
                <w:lang w:val="zh-CN"/>
              </w:rPr>
              <w:t>混凝土结构部分</w:t>
            </w:r>
          </w:p>
        </w:tc>
        <w:tc>
          <w:tcPr>
            <w:tcW w:w="1417" w:type="dxa"/>
          </w:tcPr>
          <w:p>
            <w:pPr>
              <w:spacing w:line="288" w:lineRule="auto"/>
              <w:jc w:val="center"/>
              <w:rPr>
                <w:bCs/>
                <w:lang w:val="zh-CN"/>
              </w:rPr>
            </w:pPr>
            <w:r>
              <w:rPr>
                <w:bCs/>
                <w:lang w:val="zh-CN"/>
              </w:rPr>
              <w:t>10</w:t>
            </w:r>
          </w:p>
        </w:tc>
        <w:tc>
          <w:tcPr>
            <w:tcW w:w="1379" w:type="dxa"/>
          </w:tcPr>
          <w:p>
            <w:pPr>
              <w:spacing w:line="288" w:lineRule="auto"/>
              <w:jc w:val="center"/>
              <w:rPr>
                <w:bCs/>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0" w:hRule="atLeast"/>
          <w:jc w:val="center"/>
        </w:trPr>
        <w:tc>
          <w:tcPr>
            <w:tcW w:w="1367" w:type="dxa"/>
            <w:vAlign w:val="center"/>
          </w:tcPr>
          <w:p>
            <w:pPr>
              <w:spacing w:line="288" w:lineRule="auto"/>
              <w:jc w:val="center"/>
              <w:rPr>
                <w:bCs/>
                <w:lang w:val="zh-CN"/>
              </w:rPr>
            </w:pPr>
            <w:r>
              <w:rPr>
                <w:bCs/>
                <w:lang w:val="zh-CN"/>
              </w:rPr>
              <w:t>2</w:t>
            </w:r>
          </w:p>
        </w:tc>
        <w:tc>
          <w:tcPr>
            <w:tcW w:w="4182" w:type="dxa"/>
            <w:vAlign w:val="center"/>
          </w:tcPr>
          <w:p>
            <w:pPr>
              <w:spacing w:line="288" w:lineRule="auto"/>
              <w:jc w:val="center"/>
              <w:rPr>
                <w:bCs/>
                <w:lang w:val="zh-CN"/>
              </w:rPr>
            </w:pPr>
            <w:r>
              <w:rPr>
                <w:bCs/>
                <w:lang w:val="zh-CN"/>
              </w:rPr>
              <w:t>钢结构部分</w:t>
            </w:r>
          </w:p>
        </w:tc>
        <w:tc>
          <w:tcPr>
            <w:tcW w:w="1417" w:type="dxa"/>
          </w:tcPr>
          <w:p>
            <w:pPr>
              <w:spacing w:line="288" w:lineRule="auto"/>
              <w:jc w:val="center"/>
              <w:rPr>
                <w:bCs/>
                <w:lang w:val="zh-CN"/>
              </w:rPr>
            </w:pPr>
            <w:r>
              <w:rPr>
                <w:bCs/>
                <w:lang w:val="zh-CN"/>
              </w:rPr>
              <w:t>10</w:t>
            </w:r>
          </w:p>
        </w:tc>
        <w:tc>
          <w:tcPr>
            <w:tcW w:w="1379" w:type="dxa"/>
          </w:tcPr>
          <w:p>
            <w:pPr>
              <w:spacing w:line="288" w:lineRule="auto"/>
              <w:jc w:val="center"/>
              <w:rPr>
                <w:bCs/>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0" w:hRule="atLeast"/>
          <w:jc w:val="center"/>
        </w:trPr>
        <w:tc>
          <w:tcPr>
            <w:tcW w:w="5549" w:type="dxa"/>
            <w:gridSpan w:val="2"/>
            <w:vAlign w:val="center"/>
          </w:tcPr>
          <w:p>
            <w:pPr>
              <w:spacing w:line="288" w:lineRule="auto"/>
              <w:jc w:val="center"/>
              <w:rPr>
                <w:bCs/>
                <w:lang w:val="zh-CN"/>
              </w:rPr>
            </w:pPr>
            <w:r>
              <w:rPr>
                <w:bCs/>
                <w:lang w:val="zh-CN"/>
              </w:rPr>
              <w:t>合计（取平均值）</w:t>
            </w:r>
          </w:p>
        </w:tc>
        <w:tc>
          <w:tcPr>
            <w:tcW w:w="1417" w:type="dxa"/>
            <w:vAlign w:val="center"/>
          </w:tcPr>
          <w:p>
            <w:pPr>
              <w:spacing w:line="288" w:lineRule="auto"/>
              <w:jc w:val="center"/>
              <w:rPr>
                <w:bCs/>
                <w:lang w:val="zh-CN"/>
              </w:rPr>
            </w:pPr>
            <w:r>
              <w:rPr>
                <w:bCs/>
                <w:lang w:val="zh-CN"/>
              </w:rPr>
              <w:t>10</w:t>
            </w:r>
          </w:p>
        </w:tc>
        <w:tc>
          <w:tcPr>
            <w:tcW w:w="1379" w:type="dxa"/>
          </w:tcPr>
          <w:p>
            <w:pPr>
              <w:spacing w:line="288" w:lineRule="auto"/>
              <w:jc w:val="center"/>
              <w:rPr>
                <w:bCs/>
                <w:lang w:val="zh-CN"/>
              </w:rPr>
            </w:pPr>
          </w:p>
        </w:tc>
      </w:tr>
    </w:tbl>
    <w:p>
      <w:pPr>
        <w:spacing w:line="288" w:lineRule="auto"/>
        <w:rPr>
          <w:b/>
        </w:rPr>
      </w:pPr>
    </w:p>
    <w:p>
      <w:pPr>
        <w:spacing w:line="288" w:lineRule="auto"/>
        <w:rPr>
          <w:b/>
        </w:rPr>
      </w:pPr>
      <w:r>
        <w:rPr>
          <w:b/>
        </w:rPr>
        <w:t>2）评价要点</w:t>
      </w:r>
    </w:p>
    <w:p>
      <w:pPr>
        <w:spacing w:line="288" w:lineRule="auto"/>
        <w:rPr>
          <w:color w:val="auto"/>
          <w:u w:val="single"/>
        </w:rPr>
      </w:pPr>
      <w:r>
        <w:rPr>
          <w:color w:val="auto"/>
          <w:lang w:val="zh-CN"/>
        </w:rPr>
        <w:t>1、混凝土结构建筑的主体结构400M</w:t>
      </w:r>
      <w:r>
        <w:rPr>
          <w:rFonts w:hint="eastAsia"/>
          <w:color w:val="auto"/>
          <w:lang w:val="zh-CN"/>
        </w:rPr>
        <w:t>P</w:t>
      </w:r>
      <w:r>
        <w:rPr>
          <w:color w:val="auto"/>
          <w:lang w:val="zh-CN"/>
        </w:rPr>
        <w:t>a级及以上受力普通钢筋用量</w:t>
      </w:r>
      <w:r>
        <w:rPr>
          <w:color w:val="auto"/>
        </w:rPr>
        <w:t>：</w:t>
      </w:r>
      <w:r>
        <w:rPr>
          <w:rFonts w:hint="eastAsia"/>
          <w:lang w:val="en-US" w:eastAsia="zh-CN"/>
        </w:rPr>
        <w:t>7.54</w:t>
      </w:r>
      <w:r>
        <w:rPr>
          <w:color w:val="auto"/>
        </w:rPr>
        <w:t>（吨）；</w:t>
      </w:r>
      <w:r>
        <w:rPr>
          <w:color w:val="auto"/>
          <w:lang w:val="zh-CN"/>
        </w:rPr>
        <w:t>钢筋总用量</w:t>
      </w:r>
      <w:r>
        <w:rPr>
          <w:color w:val="auto"/>
        </w:rPr>
        <w:t>：</w:t>
      </w:r>
      <w:r>
        <w:rPr>
          <w:rFonts w:hint="eastAsia"/>
          <w:lang w:val="en-US" w:eastAsia="zh-CN"/>
        </w:rPr>
        <w:t>7.54</w:t>
      </w:r>
      <w:r>
        <w:rPr>
          <w:color w:val="auto"/>
        </w:rPr>
        <w:t>（吨）；</w:t>
      </w:r>
      <w:r>
        <w:rPr>
          <w:color w:val="auto"/>
          <w:lang w:val="zh-CN"/>
        </w:rPr>
        <w:t>400M</w:t>
      </w:r>
      <w:r>
        <w:rPr>
          <w:rFonts w:hint="eastAsia"/>
          <w:color w:val="auto"/>
          <w:lang w:val="zh-CN"/>
        </w:rPr>
        <w:t>P</w:t>
      </w:r>
      <w:r>
        <w:rPr>
          <w:color w:val="auto"/>
          <w:lang w:val="zh-CN"/>
        </w:rPr>
        <w:t>a级及以上受力普通钢筋用量的比例：</w:t>
      </w:r>
      <w:r>
        <w:rPr>
          <w:rFonts w:hint="eastAsia"/>
          <w:lang w:val="en-US" w:eastAsia="zh-CN"/>
        </w:rPr>
        <w:t>100</w:t>
      </w:r>
      <w:r>
        <w:rPr>
          <w:color w:val="auto"/>
          <w:lang w:val="zh-CN"/>
        </w:rPr>
        <w:t>（%）；</w:t>
      </w:r>
    </w:p>
    <w:p>
      <w:pPr>
        <w:spacing w:line="288" w:lineRule="auto"/>
        <w:rPr>
          <w:lang w:val="zh-CN"/>
        </w:rPr>
      </w:pPr>
      <w:r>
        <w:rPr>
          <w:lang w:val="zh-CN"/>
        </w:rPr>
        <w:t>2、混凝土结构建筑的混凝土承重结构中采用强度等级在C50（或以上）混凝土用量：（</w:t>
      </w:r>
      <w:r>
        <w:rPr>
          <w:rFonts w:hint="eastAsia"/>
          <w:lang w:val="zh-CN"/>
        </w:rPr>
        <w:t>立方米</w:t>
      </w:r>
      <w:r>
        <w:rPr>
          <w:rFonts w:hint="eastAsia"/>
        </w:rPr>
        <w:t>/吨，请选择</w:t>
      </w:r>
      <w:r>
        <w:rPr>
          <w:lang w:val="zh-CN"/>
        </w:rPr>
        <w:t>）；承重结构中混凝土用量：（</w:t>
      </w:r>
      <w:r>
        <w:rPr>
          <w:rFonts w:hint="eastAsia"/>
          <w:lang w:val="zh-CN"/>
        </w:rPr>
        <w:t>立方米</w:t>
      </w:r>
      <w:r>
        <w:rPr>
          <w:rFonts w:hint="eastAsia"/>
        </w:rPr>
        <w:t>/吨，请选择</w:t>
      </w:r>
      <w:r>
        <w:rPr>
          <w:lang w:val="zh-CN"/>
        </w:rPr>
        <w:t>）；强度等级在C50（或以上）混凝土占承重结构中混凝土总量的比例：（%）；</w:t>
      </w:r>
    </w:p>
    <w:p>
      <w:pPr>
        <w:spacing w:line="288" w:lineRule="auto"/>
      </w:pPr>
      <w:r>
        <w:rPr>
          <w:lang w:val="zh-CN"/>
        </w:rPr>
        <w:t>3、钢结构建筑的Q345及以上高强钢材用量：</w:t>
      </w:r>
      <w:r>
        <w:t>（吨）；</w:t>
      </w:r>
      <w:r>
        <w:rPr>
          <w:lang w:val="zh-CN"/>
        </w:rPr>
        <w:t>钢材总用量</w:t>
      </w:r>
      <w:r>
        <w:t>：（吨）；</w:t>
      </w:r>
      <w:r>
        <w:rPr>
          <w:lang w:val="zh-CN"/>
        </w:rPr>
        <w:t>Q345及以上高强钢材用量的比例：（%）。</w:t>
      </w:r>
    </w:p>
    <w:p>
      <w:pPr>
        <w:spacing w:line="288" w:lineRule="auto"/>
        <w:rPr>
          <w:b/>
        </w:rPr>
      </w:pPr>
    </w:p>
    <w:p>
      <w:pPr>
        <w:spacing w:line="288" w:lineRule="auto"/>
        <w:rPr>
          <w:b/>
          <w:lang w:val="zh-CN"/>
        </w:rPr>
      </w:pPr>
      <w:r>
        <w:rPr>
          <w:b/>
          <w:lang w:val="zh-CN"/>
        </w:rPr>
        <w:t>3）证明材料</w:t>
      </w:r>
    </w:p>
    <w:p>
      <w:pPr>
        <w:spacing w:line="288" w:lineRule="auto"/>
        <w:rPr>
          <w:b/>
          <w:bCs/>
          <w:lang w:val="zh-CN"/>
        </w:rPr>
      </w:pPr>
      <w:r>
        <w:rPr>
          <w:b/>
          <w:bCs/>
          <w:lang w:val="zh-CN"/>
        </w:rPr>
        <w:t>提交材料及要求：</w:t>
      </w:r>
    </w:p>
    <w:p>
      <w:pPr>
        <w:spacing w:line="288" w:lineRule="auto"/>
        <w:rPr>
          <w:lang w:val="zh-CN"/>
        </w:rPr>
      </w:pPr>
      <w:r>
        <w:t>1、结构设计文件：</w:t>
      </w:r>
      <w:r>
        <w:rPr>
          <w:kern w:val="0"/>
        </w:rPr>
        <w:t>包括设计说明</w:t>
      </w:r>
      <w:r>
        <w:rPr>
          <w:lang w:val="zh-CN"/>
        </w:rPr>
        <w:t>、</w:t>
      </w:r>
      <w:r>
        <w:rPr>
          <w:kern w:val="0"/>
        </w:rPr>
        <w:t>各层</w:t>
      </w:r>
      <w:r>
        <w:t>结构平面图（含柱、梁、板的配筋图）</w:t>
      </w:r>
      <w:r>
        <w:rPr>
          <w:lang w:val="zh-CN"/>
        </w:rPr>
        <w:t>等结构专业施工图及所采用的混凝土、钢材合理性论证材料；</w:t>
      </w:r>
    </w:p>
    <w:p>
      <w:pPr>
        <w:spacing w:line="288" w:lineRule="auto"/>
      </w:pPr>
      <w:r>
        <w:t>2、高强度材料用量比例计算书：</w:t>
      </w:r>
      <w:r>
        <w:rPr>
          <w:rFonts w:hint="eastAsia"/>
        </w:rPr>
        <w:t>（</w:t>
      </w:r>
      <w:r>
        <w:t>混凝土结构</w:t>
      </w:r>
      <w:r>
        <w:rPr>
          <w:rFonts w:hint="eastAsia"/>
        </w:rPr>
        <w:t>）</w:t>
      </w:r>
      <w:r>
        <w:t>需体现混凝土竖向承重结构高强混凝土</w:t>
      </w:r>
      <w:r>
        <w:rPr>
          <w:rFonts w:hint="eastAsia"/>
        </w:rPr>
        <w:t>或</w:t>
      </w:r>
      <w:r>
        <w:t>高强钢筋的使用比例；</w:t>
      </w:r>
      <w:r>
        <w:rPr>
          <w:rFonts w:hint="eastAsia"/>
        </w:rPr>
        <w:t>（</w:t>
      </w:r>
      <w:r>
        <w:t>钢结构</w:t>
      </w:r>
      <w:r>
        <w:rPr>
          <w:rFonts w:hint="eastAsia"/>
        </w:rPr>
        <w:t>）</w:t>
      </w:r>
      <w:r>
        <w:t>高强度钢的比例。</w:t>
      </w:r>
    </w:p>
    <w:p>
      <w:pPr>
        <w:spacing w:line="288" w:lineRule="auto"/>
      </w:pPr>
    </w:p>
    <w:p>
      <w:pPr>
        <w:spacing w:line="288" w:lineRule="auto"/>
        <w:rPr>
          <w:b/>
        </w:rPr>
      </w:pPr>
      <w:r>
        <w:rPr>
          <w:b/>
        </w:rPr>
        <w:t>实际提交材料：</w:t>
      </w:r>
    </w:p>
    <w:tbl>
      <w:tblPr>
        <w:tblStyle w:val="25"/>
        <w:tblW w:w="8389"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34" w:hRule="atLeast"/>
          <w:jc w:val="center"/>
        </w:trPr>
        <w:tc>
          <w:tcPr>
            <w:tcW w:w="8389" w:type="dxa"/>
            <w:tcBorders>
              <w:top w:val="single" w:color="auto" w:sz="4" w:space="0"/>
              <w:left w:val="single" w:color="auto" w:sz="4" w:space="0"/>
              <w:bottom w:val="single" w:color="auto" w:sz="4" w:space="0"/>
              <w:right w:val="single" w:color="auto" w:sz="4" w:space="0"/>
            </w:tcBorders>
          </w:tcPr>
          <w:p>
            <w:pPr>
              <w:spacing w:line="288" w:lineRule="auto"/>
              <w:rPr>
                <w:b/>
              </w:rPr>
            </w:pPr>
            <w:r>
              <w:rPr>
                <w:rFonts w:hint="eastAsia"/>
                <w:color w:val="auto"/>
                <w:sz w:val="21"/>
                <w:szCs w:val="21"/>
                <w:lang w:eastAsia="zh-CN"/>
              </w:rPr>
              <w:t>高强度钢比例计算书：</w:t>
            </w:r>
            <w:r>
              <w:rPr>
                <w:rFonts w:ascii="Times New Roman" w:hAnsi="Times New Roman"/>
                <w:color w:val="auto"/>
                <w:sz w:val="21"/>
                <w:szCs w:val="21"/>
                <w:lang w:eastAsia="zh-CN"/>
              </w:rPr>
              <w:t>8.1</w:t>
            </w:r>
            <w:r>
              <w:rPr>
                <w:rFonts w:hint="eastAsia" w:ascii="Times New Roman" w:hAnsi="Times New Roman"/>
                <w:color w:val="auto"/>
                <w:sz w:val="21"/>
                <w:szCs w:val="21"/>
                <w:lang w:eastAsia="zh-CN"/>
              </w:rPr>
              <w:t>1</w:t>
            </w:r>
            <w:r>
              <w:rPr>
                <w:rFonts w:ascii="Times New Roman" w:hAnsi="宋体"/>
                <w:color w:val="auto"/>
                <w:sz w:val="21"/>
                <w:szCs w:val="21"/>
                <w:lang w:eastAsia="zh-CN"/>
              </w:rPr>
              <w:t>高强度材料用量比例计算书</w:t>
            </w:r>
          </w:p>
        </w:tc>
      </w:tr>
    </w:tbl>
    <w:p>
      <w:pPr>
        <w:spacing w:line="288" w:lineRule="auto"/>
      </w:pPr>
      <w:r>
        <w:br w:type="page"/>
      </w:r>
    </w:p>
    <w:p>
      <w:pPr>
        <w:pStyle w:val="3"/>
        <w:rPr>
          <w:rFonts w:ascii="Times New Roman" w:hAnsi="Times New Roman"/>
        </w:rPr>
      </w:pPr>
      <w:r>
        <w:rPr>
          <w:rFonts w:ascii="Times New Roman" w:hAnsi="Times New Roman"/>
        </w:rPr>
        <w:t>7.2.11 合理采用高耐久性建筑结构材料。（总分5分）</w:t>
      </w:r>
    </w:p>
    <w:p>
      <w:pPr>
        <w:spacing w:line="288" w:lineRule="auto"/>
        <w:rPr>
          <w:b/>
          <w:bCs/>
        </w:rPr>
      </w:pPr>
      <w:r>
        <w:rPr>
          <w:b/>
          <w:bCs/>
          <w:lang w:val="zh-CN"/>
        </w:rPr>
        <w:t>不参评分：；本条得分：</w:t>
      </w:r>
      <w:r>
        <w:rPr>
          <w:rFonts w:hint="eastAsia"/>
          <w:b/>
          <w:bCs/>
          <w:lang w:val="en-US" w:eastAsia="zh-CN"/>
        </w:rPr>
        <w:t>0</w:t>
      </w:r>
      <w:r>
        <w:rPr>
          <w:b/>
          <w:bCs/>
          <w:lang w:val="zh-CN"/>
        </w:rPr>
        <w:t>；</w:t>
      </w:r>
    </w:p>
    <w:p>
      <w:pPr>
        <w:spacing w:line="288" w:lineRule="auto"/>
        <w:rPr>
          <w:b/>
        </w:rPr>
      </w:pPr>
    </w:p>
    <w:p>
      <w:pPr>
        <w:spacing w:line="288" w:lineRule="auto"/>
        <w:rPr>
          <w:b/>
        </w:rPr>
      </w:pPr>
      <w:r>
        <w:rPr>
          <w:b/>
        </w:rPr>
        <w:t>1）自评得分</w:t>
      </w:r>
    </w:p>
    <w:p>
      <w:pPr>
        <w:pStyle w:val="41"/>
        <w:ind w:firstLine="0" w:firstLineChars="0"/>
        <w:jc w:val="left"/>
        <w:rPr>
          <w:b/>
        </w:rPr>
      </w:pPr>
      <w:r>
        <w:rPr>
          <w:b/>
        </w:rPr>
        <w:t>□不参评，</w:t>
      </w:r>
      <w:r>
        <w:t>□</w:t>
      </w:r>
      <w:r>
        <w:rPr>
          <w:bCs/>
          <w:lang w:val="zh-CN"/>
        </w:rPr>
        <w:t>砌体结构；</w:t>
      </w:r>
      <w:r>
        <w:t>□</w:t>
      </w:r>
      <w:r>
        <w:rPr>
          <w:bCs/>
          <w:lang w:val="zh-CN"/>
        </w:rPr>
        <w:t>木结构；</w:t>
      </w:r>
      <w:r>
        <w:t>：</w:t>
      </w:r>
    </w:p>
    <w:p>
      <w:pPr>
        <w:spacing w:line="288" w:lineRule="auto"/>
        <w:rPr>
          <w:rFonts w:eastAsia="仿宋_GB2312"/>
          <w:b/>
        </w:rPr>
      </w:pPr>
    </w:p>
    <w:p>
      <w:pPr>
        <w:spacing w:line="288" w:lineRule="auto"/>
        <w:rPr>
          <w:b/>
        </w:rPr>
      </w:pPr>
      <w:r>
        <w:rPr>
          <w:rFonts w:hint="eastAsia" w:eastAsia="仿宋_GB2312"/>
          <w:b/>
          <w:lang w:eastAsia="zh-CN"/>
        </w:rPr>
        <w:t>☑</w:t>
      </w:r>
      <w:r>
        <w:rPr>
          <w:b/>
        </w:rPr>
        <w:t>混凝土结构</w:t>
      </w:r>
    </w:p>
    <w:tbl>
      <w:tblPr>
        <w:tblStyle w:val="26"/>
        <w:tblW w:w="852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168"/>
        <w:gridCol w:w="1754"/>
        <w:gridCol w:w="16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5168" w:type="dxa"/>
          </w:tcPr>
          <w:p>
            <w:pPr>
              <w:spacing w:line="288" w:lineRule="auto"/>
              <w:jc w:val="center"/>
              <w:rPr>
                <w:b/>
                <w:bCs/>
                <w:lang w:val="zh-CN"/>
              </w:rPr>
            </w:pPr>
            <w:r>
              <w:rPr>
                <w:b/>
                <w:bCs/>
                <w:lang w:val="zh-CN"/>
              </w:rPr>
              <w:t>评价内容</w:t>
            </w:r>
          </w:p>
        </w:tc>
        <w:tc>
          <w:tcPr>
            <w:tcW w:w="1754" w:type="dxa"/>
          </w:tcPr>
          <w:p>
            <w:pPr>
              <w:spacing w:line="288" w:lineRule="auto"/>
              <w:jc w:val="center"/>
              <w:rPr>
                <w:b/>
                <w:bCs/>
                <w:lang w:val="zh-CN"/>
              </w:rPr>
            </w:pPr>
            <w:r>
              <w:rPr>
                <w:b/>
                <w:bCs/>
                <w:lang w:val="zh-CN"/>
              </w:rPr>
              <w:t>评价分值</w:t>
            </w:r>
          </w:p>
        </w:tc>
        <w:tc>
          <w:tcPr>
            <w:tcW w:w="1600" w:type="dxa"/>
          </w:tcPr>
          <w:p>
            <w:pPr>
              <w:spacing w:line="288" w:lineRule="auto"/>
              <w:jc w:val="center"/>
              <w:rPr>
                <w:b/>
                <w:bCs/>
                <w:lang w:val="zh-CN"/>
              </w:rPr>
            </w:pPr>
            <w:r>
              <w:rPr>
                <w:b/>
                <w:bCs/>
                <w:lang w:val="zh-CN"/>
              </w:rPr>
              <w:t>自评得分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5168" w:type="dxa"/>
            <w:vAlign w:val="center"/>
          </w:tcPr>
          <w:p>
            <w:pPr>
              <w:spacing w:line="288" w:lineRule="auto"/>
              <w:rPr>
                <w:bCs/>
                <w:lang w:val="zh-CN"/>
              </w:rPr>
            </w:pPr>
            <w:r>
              <w:rPr>
                <w:bCs/>
                <w:lang w:val="zh-CN"/>
              </w:rPr>
              <w:t>高耐久性混凝土用量占混凝土总量的比例达到50%</w:t>
            </w:r>
          </w:p>
        </w:tc>
        <w:tc>
          <w:tcPr>
            <w:tcW w:w="1754" w:type="dxa"/>
          </w:tcPr>
          <w:p>
            <w:pPr>
              <w:spacing w:line="288" w:lineRule="auto"/>
              <w:jc w:val="center"/>
              <w:rPr>
                <w:bCs/>
                <w:lang w:val="zh-CN"/>
              </w:rPr>
            </w:pPr>
            <w:r>
              <w:rPr>
                <w:bCs/>
                <w:lang w:val="zh-CN"/>
              </w:rPr>
              <w:t>5</w:t>
            </w:r>
          </w:p>
        </w:tc>
        <w:tc>
          <w:tcPr>
            <w:tcW w:w="1600" w:type="dxa"/>
          </w:tcPr>
          <w:p>
            <w:pPr>
              <w:spacing w:line="288" w:lineRule="auto"/>
              <w:jc w:val="center"/>
              <w:rPr>
                <w:rFonts w:hint="eastAsia" w:eastAsia="宋体"/>
                <w:bCs/>
                <w:lang w:val="en-US" w:eastAsia="zh-CN"/>
              </w:rPr>
            </w:pPr>
            <w:r>
              <w:rPr>
                <w:rFonts w:hint="eastAsia"/>
                <w:bCs/>
                <w:lang w:val="en-US" w:eastAsia="zh-CN"/>
              </w:rPr>
              <w:t>0</w:t>
            </w:r>
          </w:p>
        </w:tc>
      </w:tr>
    </w:tbl>
    <w:p>
      <w:pPr>
        <w:spacing w:line="288" w:lineRule="auto"/>
        <w:rPr>
          <w:b/>
        </w:rPr>
      </w:pPr>
    </w:p>
    <w:p>
      <w:pPr>
        <w:spacing w:line="288" w:lineRule="auto"/>
        <w:rPr>
          <w:b/>
        </w:rPr>
      </w:pPr>
      <w:r>
        <w:rPr>
          <w:rFonts w:eastAsia="仿宋_GB2312"/>
          <w:b/>
        </w:rPr>
        <w:t>□</w:t>
      </w:r>
      <w:r>
        <w:rPr>
          <w:b/>
        </w:rPr>
        <w:t>钢结构</w:t>
      </w:r>
    </w:p>
    <w:tbl>
      <w:tblPr>
        <w:tblStyle w:val="26"/>
        <w:tblW w:w="852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187"/>
        <w:gridCol w:w="1740"/>
        <w:gridCol w:w="15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5187" w:type="dxa"/>
          </w:tcPr>
          <w:p>
            <w:pPr>
              <w:spacing w:line="288" w:lineRule="auto"/>
              <w:jc w:val="center"/>
              <w:rPr>
                <w:b/>
                <w:bCs/>
                <w:lang w:val="zh-CN"/>
              </w:rPr>
            </w:pPr>
            <w:r>
              <w:rPr>
                <w:b/>
                <w:bCs/>
                <w:lang w:val="zh-CN"/>
              </w:rPr>
              <w:t>评价内容</w:t>
            </w:r>
          </w:p>
        </w:tc>
        <w:tc>
          <w:tcPr>
            <w:tcW w:w="1740" w:type="dxa"/>
          </w:tcPr>
          <w:p>
            <w:pPr>
              <w:spacing w:line="288" w:lineRule="auto"/>
              <w:jc w:val="center"/>
              <w:rPr>
                <w:b/>
                <w:bCs/>
                <w:lang w:val="zh-CN"/>
              </w:rPr>
            </w:pPr>
            <w:r>
              <w:rPr>
                <w:b/>
                <w:bCs/>
                <w:lang w:val="zh-CN"/>
              </w:rPr>
              <w:t>评价分值</w:t>
            </w:r>
          </w:p>
        </w:tc>
        <w:tc>
          <w:tcPr>
            <w:tcW w:w="1595" w:type="dxa"/>
          </w:tcPr>
          <w:p>
            <w:pPr>
              <w:spacing w:line="288" w:lineRule="auto"/>
              <w:jc w:val="center"/>
              <w:rPr>
                <w:b/>
                <w:bCs/>
                <w:lang w:val="zh-CN"/>
              </w:rPr>
            </w:pPr>
            <w:r>
              <w:rPr>
                <w:b/>
                <w:bCs/>
                <w:lang w:val="zh-CN"/>
              </w:rPr>
              <w:t>自评得分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5187" w:type="dxa"/>
            <w:vAlign w:val="center"/>
          </w:tcPr>
          <w:p>
            <w:pPr>
              <w:spacing w:line="288" w:lineRule="auto"/>
              <w:rPr>
                <w:bCs/>
                <w:lang w:val="zh-CN"/>
              </w:rPr>
            </w:pPr>
            <w:r>
              <w:rPr>
                <w:bCs/>
                <w:lang w:val="zh-CN"/>
              </w:rPr>
              <w:t>采用耐候结构钢或耐候型防腐涂料</w:t>
            </w:r>
          </w:p>
        </w:tc>
        <w:tc>
          <w:tcPr>
            <w:tcW w:w="1740" w:type="dxa"/>
          </w:tcPr>
          <w:p>
            <w:pPr>
              <w:spacing w:line="288" w:lineRule="auto"/>
              <w:jc w:val="center"/>
              <w:rPr>
                <w:bCs/>
                <w:lang w:val="zh-CN"/>
              </w:rPr>
            </w:pPr>
            <w:r>
              <w:rPr>
                <w:bCs/>
                <w:lang w:val="zh-CN"/>
              </w:rPr>
              <w:t>5</w:t>
            </w:r>
          </w:p>
        </w:tc>
        <w:tc>
          <w:tcPr>
            <w:tcW w:w="1595" w:type="dxa"/>
          </w:tcPr>
          <w:p>
            <w:pPr>
              <w:spacing w:line="288" w:lineRule="auto"/>
              <w:jc w:val="center"/>
              <w:rPr>
                <w:bCs/>
                <w:lang w:val="zh-CN"/>
              </w:rPr>
            </w:pPr>
          </w:p>
        </w:tc>
      </w:tr>
    </w:tbl>
    <w:p>
      <w:pPr>
        <w:spacing w:line="288" w:lineRule="auto"/>
        <w:rPr>
          <w:b/>
        </w:rPr>
      </w:pPr>
    </w:p>
    <w:p>
      <w:pPr>
        <w:spacing w:line="288" w:lineRule="auto"/>
        <w:rPr>
          <w:b/>
        </w:rPr>
      </w:pPr>
      <w:r>
        <w:rPr>
          <w:b/>
        </w:rPr>
        <w:t>2）评价要点</w:t>
      </w:r>
    </w:p>
    <w:p>
      <w:pPr>
        <w:spacing w:line="288" w:lineRule="auto"/>
        <w:rPr>
          <w:lang w:val="zh-CN"/>
        </w:rPr>
      </w:pPr>
      <w:r>
        <w:rPr>
          <w:lang w:val="zh-CN"/>
        </w:rPr>
        <w:t>简要说明本项目采用的结构形式、高性能材料的使用范围及设计参数</w:t>
      </w:r>
      <w:r>
        <w:rPr>
          <w:rFonts w:hint="eastAsia"/>
          <w:lang w:val="zh-CN"/>
        </w:rPr>
        <w:t>，及</w:t>
      </w:r>
      <w:r>
        <w:rPr>
          <w:lang w:val="zh-CN"/>
        </w:rPr>
        <w:t>使用的高耐久性材料满足现行标准要求</w:t>
      </w:r>
      <w:r>
        <w:rPr>
          <w:rFonts w:hint="eastAsia"/>
          <w:lang w:val="zh-CN"/>
        </w:rPr>
        <w:t>的情况。</w:t>
      </w:r>
    </w:p>
    <w:tbl>
      <w:tblPr>
        <w:tblStyle w:val="25"/>
        <w:tblW w:w="852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40" w:hRule="atLeast"/>
          <w:jc w:val="center"/>
        </w:trPr>
        <w:tc>
          <w:tcPr>
            <w:tcW w:w="8522" w:type="dxa"/>
            <w:tcBorders>
              <w:top w:val="single" w:color="auto" w:sz="4" w:space="0"/>
              <w:left w:val="single" w:color="auto" w:sz="4" w:space="0"/>
              <w:bottom w:val="single" w:color="auto" w:sz="4" w:space="0"/>
              <w:right w:val="single" w:color="auto" w:sz="4" w:space="0"/>
            </w:tcBorders>
          </w:tcPr>
          <w:p>
            <w:pPr>
              <w:spacing w:line="288" w:lineRule="auto"/>
              <w:ind w:firstLine="420" w:firstLineChars="200"/>
              <w:rPr>
                <w:lang w:val="zh-CN"/>
              </w:rPr>
            </w:pPr>
          </w:p>
        </w:tc>
      </w:tr>
    </w:tbl>
    <w:p>
      <w:pPr>
        <w:spacing w:line="288" w:lineRule="auto"/>
      </w:pPr>
    </w:p>
    <w:p>
      <w:pPr>
        <w:spacing w:line="288" w:lineRule="auto"/>
        <w:rPr>
          <w:b/>
          <w:lang w:val="zh-CN"/>
        </w:rPr>
      </w:pPr>
      <w:r>
        <w:rPr>
          <w:b/>
          <w:lang w:val="zh-CN"/>
        </w:rPr>
        <w:t>3）证明材料</w:t>
      </w:r>
    </w:p>
    <w:p>
      <w:pPr>
        <w:spacing w:line="288" w:lineRule="auto"/>
        <w:rPr>
          <w:bCs/>
        </w:rPr>
      </w:pPr>
      <w:r>
        <w:rPr>
          <w:b/>
          <w:bCs/>
          <w:lang w:val="zh-CN"/>
        </w:rPr>
        <w:t>提交材料及要求：</w:t>
      </w:r>
    </w:p>
    <w:p>
      <w:pPr>
        <w:spacing w:line="288" w:lineRule="auto"/>
        <w:rPr>
          <w:lang w:val="zh-CN"/>
        </w:rPr>
      </w:pPr>
      <w:r>
        <w:t>1、结构设计施工图：应注明本项目采用的高性能材料的类别及范围或耐候结构钢、耐候型防腐涂料的采用情况；</w:t>
      </w:r>
    </w:p>
    <w:p>
      <w:pPr>
        <w:spacing w:line="288" w:lineRule="auto"/>
      </w:pPr>
      <w:r>
        <w:t>2、所采用的高耐久性混凝土材料用量比例计算书：明确高耐久性混凝土的使用比例；</w:t>
      </w:r>
    </w:p>
    <w:p>
      <w:pPr>
        <w:spacing w:line="288" w:lineRule="auto"/>
      </w:pPr>
      <w:r>
        <w:t>3、材料预算</w:t>
      </w:r>
      <w:r>
        <w:rPr>
          <w:rFonts w:hint="eastAsia"/>
        </w:rPr>
        <w:t>（决算）</w:t>
      </w:r>
      <w:r>
        <w:t>清单。</w:t>
      </w:r>
    </w:p>
    <w:p>
      <w:pPr>
        <w:spacing w:line="288" w:lineRule="auto"/>
      </w:pPr>
    </w:p>
    <w:p>
      <w:pPr>
        <w:spacing w:line="288" w:lineRule="auto"/>
        <w:rPr>
          <w:b/>
        </w:rPr>
      </w:pPr>
      <w:r>
        <w:rPr>
          <w:b/>
        </w:rPr>
        <w:t>实际提交材料：</w:t>
      </w:r>
    </w:p>
    <w:tbl>
      <w:tblPr>
        <w:tblStyle w:val="25"/>
        <w:tblW w:w="8333"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34" w:hRule="atLeast"/>
          <w:jc w:val="center"/>
        </w:trPr>
        <w:tc>
          <w:tcPr>
            <w:tcW w:w="8333" w:type="dxa"/>
            <w:tcBorders>
              <w:top w:val="single" w:color="auto" w:sz="4" w:space="0"/>
              <w:left w:val="single" w:color="auto" w:sz="4" w:space="0"/>
              <w:bottom w:val="single" w:color="auto" w:sz="4" w:space="0"/>
              <w:right w:val="single" w:color="auto" w:sz="4" w:space="0"/>
            </w:tcBorders>
          </w:tcPr>
          <w:p>
            <w:pPr>
              <w:spacing w:line="288" w:lineRule="auto"/>
              <w:rPr>
                <w:b/>
              </w:rPr>
            </w:pPr>
          </w:p>
        </w:tc>
      </w:tr>
    </w:tbl>
    <w:p>
      <w:pPr>
        <w:spacing w:line="288" w:lineRule="auto"/>
        <w:sectPr>
          <w:headerReference r:id="rId12" w:type="default"/>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pPr>
    </w:p>
    <w:p>
      <w:pPr>
        <w:pStyle w:val="3"/>
        <w:rPr>
          <w:rFonts w:ascii="Times New Roman" w:hAnsi="Times New Roman"/>
        </w:rPr>
      </w:pPr>
      <w:r>
        <w:rPr>
          <w:rFonts w:ascii="Times New Roman" w:hAnsi="Times New Roman"/>
        </w:rPr>
        <w:t>7.2.12 采用可再利用材料和可再循环材料。（总分10分）</w:t>
      </w:r>
    </w:p>
    <w:p>
      <w:pPr>
        <w:spacing w:line="288" w:lineRule="auto"/>
        <w:rPr>
          <w:b/>
          <w:bCs/>
        </w:rPr>
      </w:pPr>
      <w:r>
        <w:rPr>
          <w:b/>
          <w:bCs/>
          <w:lang w:val="zh-CN"/>
        </w:rPr>
        <w:t>本条得分：</w:t>
      </w:r>
      <w:r>
        <w:rPr>
          <w:rFonts w:hint="eastAsia"/>
          <w:b/>
          <w:bCs/>
          <w:lang w:val="en-US" w:eastAsia="zh-CN"/>
        </w:rPr>
        <w:t>8</w:t>
      </w:r>
      <w:r>
        <w:rPr>
          <w:b/>
          <w:bCs/>
          <w:lang w:val="zh-CN"/>
        </w:rPr>
        <w:t>；</w:t>
      </w:r>
    </w:p>
    <w:p>
      <w:pPr>
        <w:spacing w:line="288" w:lineRule="auto"/>
        <w:rPr>
          <w:b/>
        </w:rPr>
      </w:pPr>
    </w:p>
    <w:p>
      <w:pPr>
        <w:spacing w:line="288" w:lineRule="auto"/>
        <w:rPr>
          <w:b/>
        </w:rPr>
      </w:pPr>
      <w:r>
        <w:rPr>
          <w:b/>
        </w:rPr>
        <w:t>1）自评得分</w:t>
      </w:r>
    </w:p>
    <w:p>
      <w:pPr>
        <w:spacing w:line="288" w:lineRule="auto"/>
        <w:rPr>
          <w:b/>
        </w:rPr>
      </w:pPr>
      <w:r>
        <w:rPr>
          <w:rFonts w:eastAsia="仿宋_GB2312"/>
          <w:b/>
        </w:rPr>
        <w:t>□</w:t>
      </w:r>
      <w:r>
        <w:rPr>
          <w:b/>
        </w:rPr>
        <w:t>住宅建筑</w:t>
      </w:r>
    </w:p>
    <w:tbl>
      <w:tblPr>
        <w:tblStyle w:val="26"/>
        <w:tblW w:w="852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068"/>
        <w:gridCol w:w="1647"/>
        <w:gridCol w:w="1495"/>
        <w:gridCol w:w="13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59" w:hRule="atLeast"/>
          <w:jc w:val="center"/>
        </w:trPr>
        <w:tc>
          <w:tcPr>
            <w:tcW w:w="5715" w:type="dxa"/>
            <w:gridSpan w:val="2"/>
            <w:vAlign w:val="center"/>
          </w:tcPr>
          <w:p>
            <w:pPr>
              <w:spacing w:line="288" w:lineRule="auto"/>
              <w:jc w:val="center"/>
              <w:rPr>
                <w:b/>
                <w:bCs/>
                <w:lang w:val="zh-CN"/>
              </w:rPr>
            </w:pPr>
            <w:r>
              <w:rPr>
                <w:b/>
                <w:bCs/>
                <w:lang w:val="zh-CN"/>
              </w:rPr>
              <w:t>评价内容</w:t>
            </w:r>
          </w:p>
        </w:tc>
        <w:tc>
          <w:tcPr>
            <w:tcW w:w="1495" w:type="dxa"/>
            <w:vAlign w:val="center"/>
          </w:tcPr>
          <w:p>
            <w:pPr>
              <w:spacing w:line="288" w:lineRule="auto"/>
              <w:jc w:val="center"/>
              <w:rPr>
                <w:b/>
                <w:bCs/>
                <w:lang w:val="zh-CN"/>
              </w:rPr>
            </w:pPr>
            <w:r>
              <w:rPr>
                <w:b/>
                <w:bCs/>
                <w:lang w:val="zh-CN"/>
              </w:rPr>
              <w:t>评价分值</w:t>
            </w:r>
          </w:p>
        </w:tc>
        <w:tc>
          <w:tcPr>
            <w:tcW w:w="1312" w:type="dxa"/>
            <w:vAlign w:val="center"/>
          </w:tcPr>
          <w:p>
            <w:pPr>
              <w:spacing w:line="288" w:lineRule="auto"/>
              <w:jc w:val="center"/>
              <w:rPr>
                <w:b/>
                <w:bCs/>
                <w:lang w:val="zh-CN"/>
              </w:rPr>
            </w:pPr>
            <w:r>
              <w:rPr>
                <w:b/>
                <w:bCs/>
                <w:lang w:val="zh-CN"/>
              </w:rPr>
              <w:t>自评得分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068" w:type="dxa"/>
            <w:vMerge w:val="restart"/>
            <w:vAlign w:val="center"/>
          </w:tcPr>
          <w:p>
            <w:pPr>
              <w:spacing w:line="288" w:lineRule="auto"/>
              <w:jc w:val="center"/>
              <w:rPr>
                <w:bCs/>
                <w:lang w:val="zh-CN"/>
              </w:rPr>
            </w:pPr>
            <w:r>
              <w:rPr>
                <w:rFonts w:hint="eastAsia"/>
              </w:rPr>
              <w:t>可再利用材料和可再循环材料用量比例</w:t>
            </w:r>
          </w:p>
        </w:tc>
        <w:tc>
          <w:tcPr>
            <w:tcW w:w="1647" w:type="dxa"/>
            <w:vAlign w:val="center"/>
          </w:tcPr>
          <w:p>
            <w:pPr>
              <w:spacing w:line="288" w:lineRule="auto"/>
              <w:jc w:val="center"/>
              <w:rPr>
                <w:bCs/>
                <w:lang w:val="zh-CN"/>
              </w:rPr>
            </w:pPr>
            <w:r>
              <w:rPr>
                <w:bCs/>
                <w:lang w:val="zh-CN"/>
              </w:rPr>
              <w:t>6%</w:t>
            </w:r>
          </w:p>
        </w:tc>
        <w:tc>
          <w:tcPr>
            <w:tcW w:w="1495" w:type="dxa"/>
            <w:vAlign w:val="center"/>
          </w:tcPr>
          <w:p>
            <w:pPr>
              <w:spacing w:line="288" w:lineRule="auto"/>
              <w:jc w:val="center"/>
              <w:rPr>
                <w:bCs/>
                <w:lang w:val="zh-CN"/>
              </w:rPr>
            </w:pPr>
            <w:r>
              <w:rPr>
                <w:bCs/>
                <w:lang w:val="zh-CN"/>
              </w:rPr>
              <w:t>8</w:t>
            </w:r>
          </w:p>
        </w:tc>
        <w:tc>
          <w:tcPr>
            <w:tcW w:w="1312" w:type="dxa"/>
            <w:vMerge w:val="restart"/>
            <w:vAlign w:val="center"/>
          </w:tcPr>
          <w:p>
            <w:pPr>
              <w:spacing w:line="288" w:lineRule="auto"/>
              <w:jc w:val="center"/>
              <w:rPr>
                <w:bCs/>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068" w:type="dxa"/>
            <w:vMerge w:val="continue"/>
          </w:tcPr>
          <w:p>
            <w:pPr>
              <w:spacing w:line="288" w:lineRule="auto"/>
              <w:jc w:val="center"/>
              <w:rPr>
                <w:bCs/>
                <w:lang w:val="zh-CN"/>
              </w:rPr>
            </w:pPr>
          </w:p>
        </w:tc>
        <w:tc>
          <w:tcPr>
            <w:tcW w:w="1647" w:type="dxa"/>
          </w:tcPr>
          <w:p>
            <w:pPr>
              <w:spacing w:line="288" w:lineRule="auto"/>
              <w:jc w:val="center"/>
              <w:rPr>
                <w:bCs/>
                <w:lang w:val="zh-CN"/>
              </w:rPr>
            </w:pPr>
            <w:r>
              <w:rPr>
                <w:bCs/>
                <w:lang w:val="zh-CN"/>
              </w:rPr>
              <w:t>10%</w:t>
            </w:r>
          </w:p>
        </w:tc>
        <w:tc>
          <w:tcPr>
            <w:tcW w:w="1495" w:type="dxa"/>
            <w:vAlign w:val="center"/>
          </w:tcPr>
          <w:p>
            <w:pPr>
              <w:spacing w:line="288" w:lineRule="auto"/>
              <w:jc w:val="center"/>
              <w:rPr>
                <w:bCs/>
                <w:lang w:val="zh-CN"/>
              </w:rPr>
            </w:pPr>
            <w:r>
              <w:rPr>
                <w:bCs/>
                <w:lang w:val="zh-CN"/>
              </w:rPr>
              <w:t>10</w:t>
            </w:r>
          </w:p>
        </w:tc>
        <w:tc>
          <w:tcPr>
            <w:tcW w:w="1312" w:type="dxa"/>
            <w:vMerge w:val="continue"/>
            <w:vAlign w:val="center"/>
          </w:tcPr>
          <w:p>
            <w:pPr>
              <w:spacing w:line="288" w:lineRule="auto"/>
              <w:jc w:val="center"/>
              <w:rPr>
                <w:bCs/>
                <w:lang w:val="zh-CN"/>
              </w:rPr>
            </w:pPr>
          </w:p>
        </w:tc>
      </w:tr>
    </w:tbl>
    <w:p>
      <w:pPr>
        <w:spacing w:line="288" w:lineRule="auto"/>
        <w:rPr>
          <w:b/>
        </w:rPr>
      </w:pPr>
    </w:p>
    <w:p>
      <w:pPr>
        <w:spacing w:line="288" w:lineRule="auto"/>
        <w:rPr>
          <w:b/>
          <w:color w:val="auto"/>
        </w:rPr>
      </w:pPr>
      <w:r>
        <w:rPr>
          <w:rFonts w:eastAsia="仿宋_GB2312"/>
          <w:b w:val="0"/>
          <w:bCs w:val="0"/>
          <w:color w:val="auto"/>
          <w:szCs w:val="21"/>
        </w:rPr>
        <w:t>√</w:t>
      </w:r>
      <w:r>
        <w:rPr>
          <w:b/>
          <w:color w:val="auto"/>
        </w:rPr>
        <w:t>公共建筑</w:t>
      </w:r>
    </w:p>
    <w:tbl>
      <w:tblPr>
        <w:tblStyle w:val="26"/>
        <w:tblW w:w="852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068"/>
        <w:gridCol w:w="1647"/>
        <w:gridCol w:w="1495"/>
        <w:gridCol w:w="13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59" w:hRule="atLeast"/>
          <w:jc w:val="center"/>
        </w:trPr>
        <w:tc>
          <w:tcPr>
            <w:tcW w:w="5715" w:type="dxa"/>
            <w:gridSpan w:val="2"/>
            <w:vAlign w:val="center"/>
          </w:tcPr>
          <w:p>
            <w:pPr>
              <w:spacing w:line="288" w:lineRule="auto"/>
              <w:jc w:val="center"/>
              <w:rPr>
                <w:b/>
                <w:bCs/>
                <w:color w:val="auto"/>
                <w:lang w:val="zh-CN"/>
              </w:rPr>
            </w:pPr>
            <w:r>
              <w:rPr>
                <w:b/>
                <w:bCs/>
                <w:color w:val="auto"/>
                <w:lang w:val="zh-CN"/>
              </w:rPr>
              <w:t>评价内容</w:t>
            </w:r>
          </w:p>
        </w:tc>
        <w:tc>
          <w:tcPr>
            <w:tcW w:w="1495" w:type="dxa"/>
            <w:vAlign w:val="center"/>
          </w:tcPr>
          <w:p>
            <w:pPr>
              <w:spacing w:line="288" w:lineRule="auto"/>
              <w:jc w:val="center"/>
              <w:rPr>
                <w:b/>
                <w:bCs/>
                <w:color w:val="auto"/>
                <w:lang w:val="zh-CN"/>
              </w:rPr>
            </w:pPr>
            <w:r>
              <w:rPr>
                <w:b/>
                <w:bCs/>
                <w:color w:val="auto"/>
                <w:lang w:val="zh-CN"/>
              </w:rPr>
              <w:t>评价分值</w:t>
            </w:r>
          </w:p>
        </w:tc>
        <w:tc>
          <w:tcPr>
            <w:tcW w:w="1312" w:type="dxa"/>
            <w:vAlign w:val="center"/>
          </w:tcPr>
          <w:p>
            <w:pPr>
              <w:spacing w:line="288" w:lineRule="auto"/>
              <w:jc w:val="center"/>
              <w:rPr>
                <w:b/>
                <w:bCs/>
                <w:color w:val="auto"/>
                <w:lang w:val="zh-CN"/>
              </w:rPr>
            </w:pPr>
            <w:r>
              <w:rPr>
                <w:b/>
                <w:bCs/>
                <w:color w:val="auto"/>
                <w:lang w:val="zh-CN"/>
              </w:rPr>
              <w:t>自评得分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068" w:type="dxa"/>
            <w:vMerge w:val="restart"/>
            <w:vAlign w:val="center"/>
          </w:tcPr>
          <w:p>
            <w:pPr>
              <w:spacing w:line="288" w:lineRule="auto"/>
              <w:jc w:val="center"/>
              <w:rPr>
                <w:bCs/>
                <w:color w:val="auto"/>
                <w:lang w:val="zh-CN"/>
              </w:rPr>
            </w:pPr>
            <w:r>
              <w:rPr>
                <w:rFonts w:hint="eastAsia"/>
                <w:color w:val="auto"/>
              </w:rPr>
              <w:t>可再利用材料和可再循环材料用量比例</w:t>
            </w:r>
          </w:p>
        </w:tc>
        <w:tc>
          <w:tcPr>
            <w:tcW w:w="1647" w:type="dxa"/>
            <w:vAlign w:val="center"/>
          </w:tcPr>
          <w:p>
            <w:pPr>
              <w:spacing w:line="288" w:lineRule="auto"/>
              <w:jc w:val="center"/>
              <w:rPr>
                <w:bCs/>
                <w:color w:val="auto"/>
                <w:lang w:val="zh-CN"/>
              </w:rPr>
            </w:pPr>
            <w:r>
              <w:rPr>
                <w:bCs/>
                <w:color w:val="auto"/>
                <w:lang w:val="zh-CN"/>
              </w:rPr>
              <w:t>10%</w:t>
            </w:r>
          </w:p>
        </w:tc>
        <w:tc>
          <w:tcPr>
            <w:tcW w:w="1495" w:type="dxa"/>
            <w:vAlign w:val="center"/>
          </w:tcPr>
          <w:p>
            <w:pPr>
              <w:spacing w:line="288" w:lineRule="auto"/>
              <w:jc w:val="center"/>
              <w:rPr>
                <w:bCs/>
                <w:color w:val="auto"/>
                <w:lang w:val="zh-CN"/>
              </w:rPr>
            </w:pPr>
            <w:r>
              <w:rPr>
                <w:bCs/>
                <w:color w:val="auto"/>
                <w:lang w:val="zh-CN"/>
              </w:rPr>
              <w:t>8</w:t>
            </w:r>
          </w:p>
        </w:tc>
        <w:tc>
          <w:tcPr>
            <w:tcW w:w="1312" w:type="dxa"/>
            <w:vMerge w:val="restart"/>
            <w:vAlign w:val="center"/>
          </w:tcPr>
          <w:p>
            <w:pPr>
              <w:spacing w:line="288" w:lineRule="auto"/>
              <w:jc w:val="center"/>
              <w:rPr>
                <w:rFonts w:hint="eastAsia" w:eastAsia="宋体"/>
                <w:bCs/>
                <w:color w:val="auto"/>
                <w:lang w:val="en-US" w:eastAsia="zh-CN"/>
              </w:rPr>
            </w:pPr>
            <w:r>
              <w:rPr>
                <w:rFonts w:hint="eastAsia"/>
                <w:bCs/>
                <w:color w:val="auto"/>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068" w:type="dxa"/>
            <w:vMerge w:val="continue"/>
          </w:tcPr>
          <w:p>
            <w:pPr>
              <w:spacing w:line="288" w:lineRule="auto"/>
              <w:jc w:val="center"/>
              <w:rPr>
                <w:bCs/>
                <w:color w:val="auto"/>
                <w:lang w:val="zh-CN"/>
              </w:rPr>
            </w:pPr>
          </w:p>
        </w:tc>
        <w:tc>
          <w:tcPr>
            <w:tcW w:w="1647" w:type="dxa"/>
          </w:tcPr>
          <w:p>
            <w:pPr>
              <w:spacing w:line="288" w:lineRule="auto"/>
              <w:jc w:val="center"/>
              <w:rPr>
                <w:bCs/>
                <w:color w:val="auto"/>
                <w:lang w:val="zh-CN"/>
              </w:rPr>
            </w:pPr>
            <w:r>
              <w:rPr>
                <w:bCs/>
                <w:color w:val="auto"/>
                <w:lang w:val="zh-CN"/>
              </w:rPr>
              <w:t>15%</w:t>
            </w:r>
          </w:p>
        </w:tc>
        <w:tc>
          <w:tcPr>
            <w:tcW w:w="1495" w:type="dxa"/>
            <w:vAlign w:val="center"/>
          </w:tcPr>
          <w:p>
            <w:pPr>
              <w:spacing w:line="288" w:lineRule="auto"/>
              <w:jc w:val="center"/>
              <w:rPr>
                <w:bCs/>
                <w:color w:val="auto"/>
                <w:lang w:val="zh-CN"/>
              </w:rPr>
            </w:pPr>
            <w:r>
              <w:rPr>
                <w:bCs/>
                <w:color w:val="auto"/>
                <w:lang w:val="zh-CN"/>
              </w:rPr>
              <w:t>10</w:t>
            </w:r>
          </w:p>
        </w:tc>
        <w:tc>
          <w:tcPr>
            <w:tcW w:w="1312" w:type="dxa"/>
            <w:vMerge w:val="continue"/>
            <w:vAlign w:val="center"/>
          </w:tcPr>
          <w:p>
            <w:pPr>
              <w:spacing w:line="288" w:lineRule="auto"/>
              <w:jc w:val="center"/>
              <w:rPr>
                <w:bCs/>
                <w:color w:val="auto"/>
                <w:lang w:val="zh-CN"/>
              </w:rPr>
            </w:pPr>
          </w:p>
        </w:tc>
      </w:tr>
    </w:tbl>
    <w:p>
      <w:pPr>
        <w:spacing w:line="288" w:lineRule="auto"/>
        <w:rPr>
          <w:b/>
          <w:color w:val="auto"/>
        </w:rPr>
      </w:pPr>
    </w:p>
    <w:p>
      <w:pPr>
        <w:spacing w:line="288" w:lineRule="auto"/>
        <w:rPr>
          <w:b/>
          <w:color w:val="auto"/>
        </w:rPr>
      </w:pPr>
      <w:r>
        <w:rPr>
          <w:b/>
          <w:color w:val="auto"/>
        </w:rPr>
        <w:t>2）评价要点</w:t>
      </w:r>
    </w:p>
    <w:p>
      <w:pPr>
        <w:spacing w:line="288" w:lineRule="auto"/>
        <w:rPr>
          <w:color w:val="auto"/>
        </w:rPr>
      </w:pPr>
      <w:r>
        <w:rPr>
          <w:color w:val="auto"/>
          <w:lang w:val="zh-CN"/>
        </w:rPr>
        <w:t>建筑可再利用材料使用重量</w:t>
      </w:r>
      <w:r>
        <w:rPr>
          <w:color w:val="auto"/>
        </w:rPr>
        <w:t>：</w:t>
      </w:r>
      <w:r>
        <w:rPr>
          <w:rFonts w:hint="eastAsia"/>
          <w:color w:val="auto"/>
          <w:lang w:val="en-US" w:eastAsia="zh-CN"/>
        </w:rPr>
        <w:t>0</w:t>
      </w:r>
      <w:r>
        <w:rPr>
          <w:color w:val="auto"/>
          <w:lang w:val="zh-CN"/>
        </w:rPr>
        <w:t>吨</w:t>
      </w:r>
      <w:r>
        <w:rPr>
          <w:color w:val="auto"/>
        </w:rPr>
        <w:t>；</w:t>
      </w:r>
    </w:p>
    <w:p>
      <w:pPr>
        <w:spacing w:line="288" w:lineRule="auto"/>
        <w:rPr>
          <w:color w:val="auto"/>
        </w:rPr>
      </w:pPr>
      <w:r>
        <w:rPr>
          <w:color w:val="auto"/>
          <w:lang w:val="zh-CN"/>
        </w:rPr>
        <w:t>建筑可</w:t>
      </w:r>
      <w:r>
        <w:rPr>
          <w:rFonts w:hint="eastAsia"/>
          <w:color w:val="auto"/>
          <w:lang w:val="zh-CN"/>
        </w:rPr>
        <w:t>再</w:t>
      </w:r>
      <w:r>
        <w:rPr>
          <w:color w:val="auto"/>
          <w:lang w:val="zh-CN"/>
        </w:rPr>
        <w:t>循环材料使用重量：</w:t>
      </w:r>
      <w:r>
        <w:rPr>
          <w:rFonts w:hint="eastAsia"/>
          <w:color w:val="auto"/>
          <w:lang w:val="en-US" w:eastAsia="zh-CN"/>
        </w:rPr>
        <w:t>187.59</w:t>
      </w:r>
      <w:r>
        <w:rPr>
          <w:color w:val="auto"/>
          <w:lang w:val="zh-CN"/>
        </w:rPr>
        <w:t>吨</w:t>
      </w:r>
      <w:r>
        <w:rPr>
          <w:color w:val="auto"/>
        </w:rPr>
        <w:t>；</w:t>
      </w:r>
    </w:p>
    <w:p>
      <w:pPr>
        <w:spacing w:line="288" w:lineRule="auto"/>
        <w:rPr>
          <w:color w:val="auto"/>
        </w:rPr>
      </w:pPr>
      <w:r>
        <w:rPr>
          <w:color w:val="auto"/>
        </w:rPr>
        <w:t>本项目所有建筑材料总重量：</w:t>
      </w:r>
      <w:r>
        <w:rPr>
          <w:rFonts w:hint="eastAsia"/>
          <w:color w:val="auto"/>
          <w:lang w:val="en-US" w:eastAsia="zh-CN"/>
        </w:rPr>
        <w:t>1744.17</w:t>
      </w:r>
      <w:r>
        <w:rPr>
          <w:color w:val="auto"/>
          <w:lang w:val="zh-CN"/>
        </w:rPr>
        <w:t>吨</w:t>
      </w:r>
      <w:r>
        <w:rPr>
          <w:color w:val="auto"/>
        </w:rPr>
        <w:t>；</w:t>
      </w:r>
    </w:p>
    <w:p>
      <w:pPr>
        <w:spacing w:line="288" w:lineRule="auto"/>
        <w:rPr>
          <w:color w:val="auto"/>
          <w:lang w:val="zh-CN"/>
        </w:rPr>
      </w:pPr>
      <w:r>
        <w:rPr>
          <w:color w:val="auto"/>
        </w:rPr>
        <w:t>可再利用材料和可再循环材料使用重量占所有建筑材料总重量的比例：</w:t>
      </w:r>
      <w:r>
        <w:rPr>
          <w:rFonts w:hint="eastAsia"/>
          <w:color w:val="auto"/>
          <w:lang w:val="en-US" w:eastAsia="zh-CN"/>
        </w:rPr>
        <w:t>10.75</w:t>
      </w:r>
      <w:r>
        <w:rPr>
          <w:color w:val="auto"/>
        </w:rPr>
        <w:t>%。</w:t>
      </w:r>
    </w:p>
    <w:p>
      <w:pPr>
        <w:spacing w:line="288" w:lineRule="auto"/>
      </w:pPr>
    </w:p>
    <w:p>
      <w:pPr>
        <w:spacing w:line="288" w:lineRule="auto"/>
        <w:rPr>
          <w:b/>
          <w:lang w:val="zh-CN"/>
        </w:rPr>
      </w:pPr>
      <w:r>
        <w:rPr>
          <w:b/>
          <w:lang w:val="zh-CN"/>
        </w:rPr>
        <w:t>3）证明材料</w:t>
      </w:r>
    </w:p>
    <w:p>
      <w:pPr>
        <w:spacing w:line="288" w:lineRule="auto"/>
        <w:rPr>
          <w:b/>
          <w:bCs/>
        </w:rPr>
      </w:pPr>
      <w:r>
        <w:rPr>
          <w:b/>
          <w:bCs/>
        </w:rPr>
        <w:t>提交材料及要求：</w:t>
      </w:r>
    </w:p>
    <w:p>
      <w:pPr>
        <w:pStyle w:val="51"/>
        <w:numPr>
          <w:ilvl w:val="0"/>
          <w:numId w:val="42"/>
        </w:numPr>
        <w:spacing w:line="288" w:lineRule="auto"/>
        <w:ind w:firstLineChars="0"/>
        <w:rPr>
          <w:lang w:val="zh-CN"/>
        </w:rPr>
      </w:pPr>
      <w:r>
        <w:rPr>
          <w:rFonts w:hint="eastAsia"/>
          <w:lang w:val="zh-CN"/>
        </w:rPr>
        <w:t>可再利用材料和可再循环材料使用重量占所有建筑材料总重量的比例计算书；</w:t>
      </w:r>
    </w:p>
    <w:p>
      <w:pPr>
        <w:pStyle w:val="51"/>
        <w:numPr>
          <w:ilvl w:val="0"/>
          <w:numId w:val="42"/>
        </w:numPr>
        <w:spacing w:line="288" w:lineRule="auto"/>
        <w:ind w:firstLineChars="0"/>
      </w:pPr>
      <w:r>
        <w:t>建筑工程造价预算表。</w:t>
      </w:r>
    </w:p>
    <w:p>
      <w:pPr>
        <w:spacing w:line="288" w:lineRule="auto"/>
      </w:pPr>
    </w:p>
    <w:p>
      <w:pPr>
        <w:spacing w:line="288" w:lineRule="auto"/>
        <w:rPr>
          <w:b/>
        </w:rPr>
      </w:pPr>
      <w:r>
        <w:rPr>
          <w:b/>
        </w:rPr>
        <w:t>实际提交材料：</w:t>
      </w:r>
    </w:p>
    <w:tbl>
      <w:tblPr>
        <w:tblStyle w:val="25"/>
        <w:tblW w:w="8389"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38" w:hRule="atLeast"/>
          <w:jc w:val="center"/>
        </w:trPr>
        <w:tc>
          <w:tcPr>
            <w:tcW w:w="8389" w:type="dxa"/>
            <w:tcBorders>
              <w:top w:val="single" w:color="auto" w:sz="4" w:space="0"/>
              <w:left w:val="single" w:color="auto" w:sz="4" w:space="0"/>
              <w:bottom w:val="single" w:color="auto" w:sz="4" w:space="0"/>
              <w:right w:val="single" w:color="auto" w:sz="4" w:space="0"/>
            </w:tcBorders>
          </w:tcPr>
          <w:p>
            <w:pPr>
              <w:spacing w:line="288" w:lineRule="auto"/>
              <w:rPr>
                <w:b/>
              </w:rPr>
            </w:pPr>
            <w:r>
              <w:rPr>
                <w:rFonts w:hint="eastAsia"/>
                <w:color w:val="auto"/>
                <w:sz w:val="21"/>
                <w:szCs w:val="21"/>
                <w:lang w:eastAsia="zh-CN"/>
              </w:rPr>
              <w:t>可循环材料比例计算书：</w:t>
            </w:r>
            <w:r>
              <w:rPr>
                <w:rFonts w:ascii="Times New Roman" w:hAnsi="Times New Roman"/>
                <w:color w:val="auto"/>
                <w:sz w:val="21"/>
                <w:szCs w:val="21"/>
                <w:lang w:eastAsia="zh-CN"/>
              </w:rPr>
              <w:t>8.1</w:t>
            </w:r>
            <w:r>
              <w:rPr>
                <w:rFonts w:hint="eastAsia" w:ascii="Times New Roman" w:hAnsi="Times New Roman"/>
                <w:color w:val="auto"/>
                <w:sz w:val="21"/>
                <w:szCs w:val="21"/>
                <w:lang w:eastAsia="zh-CN"/>
              </w:rPr>
              <w:t>3</w:t>
            </w:r>
            <w:r>
              <w:rPr>
                <w:rFonts w:ascii="Times New Roman" w:hAnsi="Times New Roman"/>
                <w:color w:val="auto"/>
                <w:sz w:val="21"/>
                <w:szCs w:val="21"/>
                <w:lang w:eastAsia="zh-CN"/>
              </w:rPr>
              <w:t xml:space="preserve"> </w:t>
            </w:r>
            <w:r>
              <w:rPr>
                <w:rFonts w:ascii="Times New Roman" w:hAnsi="宋体"/>
                <w:color w:val="auto"/>
                <w:sz w:val="21"/>
                <w:szCs w:val="21"/>
                <w:lang w:eastAsia="zh-CN"/>
              </w:rPr>
              <w:t>可再利用材料和可再循环材料利用比例计算书</w:t>
            </w:r>
          </w:p>
        </w:tc>
      </w:tr>
    </w:tbl>
    <w:p>
      <w:pPr>
        <w:spacing w:line="288" w:lineRule="auto"/>
        <w:rPr>
          <w:b/>
        </w:rPr>
      </w:pPr>
      <w:r>
        <w:rPr>
          <w:b/>
        </w:rPr>
        <w:br w:type="page"/>
      </w:r>
    </w:p>
    <w:p>
      <w:pPr>
        <w:pStyle w:val="3"/>
        <w:rPr>
          <w:rFonts w:ascii="Times New Roman" w:hAnsi="Times New Roman"/>
        </w:rPr>
      </w:pPr>
      <w:r>
        <w:rPr>
          <w:rFonts w:ascii="Times New Roman" w:hAnsi="Times New Roman"/>
        </w:rPr>
        <w:t>7.2.13 使用以废弃物为原料生产的建筑材料。（总分5分）</w:t>
      </w:r>
    </w:p>
    <w:p>
      <w:pPr>
        <w:spacing w:line="288" w:lineRule="auto"/>
      </w:pPr>
    </w:p>
    <w:p>
      <w:pPr>
        <w:spacing w:line="360" w:lineRule="auto"/>
        <w:rPr>
          <w:b/>
        </w:rPr>
      </w:pPr>
      <w:r>
        <w:rPr>
          <w:b/>
        </w:rPr>
        <w:t>设计阶段不参评。</w:t>
      </w:r>
    </w:p>
    <w:p>
      <w:pPr>
        <w:spacing w:line="288" w:lineRule="auto"/>
      </w:pPr>
    </w:p>
    <w:p>
      <w:pPr>
        <w:pStyle w:val="3"/>
        <w:rPr>
          <w:rFonts w:ascii="Times New Roman" w:hAnsi="Times New Roman"/>
        </w:rPr>
      </w:pPr>
      <w:r>
        <w:rPr>
          <w:rFonts w:ascii="Times New Roman" w:hAnsi="Times New Roman"/>
        </w:rPr>
        <w:t>7.2.14 合理采用耐久性好、易维护的装饰修建筑材料。（总分5分）</w:t>
      </w:r>
    </w:p>
    <w:p/>
    <w:p>
      <w:pPr>
        <w:spacing w:line="360" w:lineRule="auto"/>
        <w:rPr>
          <w:b/>
        </w:rPr>
      </w:pPr>
      <w:r>
        <w:rPr>
          <w:b/>
        </w:rPr>
        <w:t>设计阶段不参评。</w:t>
      </w:r>
    </w:p>
    <w:p/>
    <w:p>
      <w:pPr>
        <w:sectPr>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pPr>
    </w:p>
    <w:p>
      <w:pPr>
        <w:pStyle w:val="2"/>
      </w:pPr>
      <w:bookmarkStart w:id="34" w:name="_Toc378354206"/>
      <w:bookmarkStart w:id="35" w:name="_Toc349912337"/>
      <w:bookmarkStart w:id="36" w:name="_Toc404262781"/>
      <w:r>
        <w:t>8 室内环境质</w:t>
      </w:r>
      <w:bookmarkEnd w:id="34"/>
      <w:bookmarkEnd w:id="35"/>
      <w:r>
        <w:t>量</w:t>
      </w:r>
      <w:bookmarkEnd w:id="36"/>
    </w:p>
    <w:tbl>
      <w:tblPr>
        <w:tblStyle w:val="25"/>
        <w:tblW w:w="875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6"/>
        <w:gridCol w:w="852"/>
        <w:gridCol w:w="4466"/>
        <w:gridCol w:w="772"/>
        <w:gridCol w:w="1010"/>
        <w:gridCol w:w="7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886" w:type="dxa"/>
            <w:shd w:val="clear" w:color="auto" w:fill="D9D9D9"/>
            <w:vAlign w:val="center"/>
          </w:tcPr>
          <w:p>
            <w:pPr>
              <w:widowControl/>
              <w:jc w:val="center"/>
              <w:rPr>
                <w:b/>
                <w:bCs/>
                <w:kern w:val="0"/>
              </w:rPr>
            </w:pPr>
            <w:r>
              <w:rPr>
                <w:b/>
                <w:bCs/>
                <w:kern w:val="0"/>
              </w:rPr>
              <w:t>子项</w:t>
            </w:r>
          </w:p>
        </w:tc>
        <w:tc>
          <w:tcPr>
            <w:tcW w:w="852" w:type="dxa"/>
            <w:shd w:val="clear" w:color="auto" w:fill="D9D9D9"/>
            <w:vAlign w:val="center"/>
          </w:tcPr>
          <w:p>
            <w:pPr>
              <w:widowControl/>
              <w:jc w:val="center"/>
              <w:rPr>
                <w:b/>
                <w:bCs/>
                <w:kern w:val="0"/>
              </w:rPr>
            </w:pPr>
            <w:r>
              <w:rPr>
                <w:b/>
                <w:bCs/>
                <w:kern w:val="0"/>
              </w:rPr>
              <w:t>条文</w:t>
            </w:r>
          </w:p>
          <w:p>
            <w:pPr>
              <w:widowControl/>
              <w:jc w:val="center"/>
              <w:rPr>
                <w:b/>
                <w:bCs/>
                <w:kern w:val="0"/>
              </w:rPr>
            </w:pPr>
            <w:r>
              <w:rPr>
                <w:b/>
                <w:bCs/>
                <w:kern w:val="0"/>
              </w:rPr>
              <w:t>编号</w:t>
            </w:r>
          </w:p>
        </w:tc>
        <w:tc>
          <w:tcPr>
            <w:tcW w:w="4466" w:type="dxa"/>
            <w:shd w:val="clear" w:color="auto" w:fill="D9D9D9"/>
            <w:vAlign w:val="center"/>
          </w:tcPr>
          <w:p>
            <w:pPr>
              <w:widowControl/>
              <w:jc w:val="center"/>
              <w:rPr>
                <w:b/>
                <w:bCs/>
                <w:kern w:val="0"/>
              </w:rPr>
            </w:pPr>
            <w:r>
              <w:rPr>
                <w:b/>
                <w:bCs/>
                <w:kern w:val="0"/>
              </w:rPr>
              <w:t>条文</w:t>
            </w:r>
          </w:p>
        </w:tc>
        <w:tc>
          <w:tcPr>
            <w:tcW w:w="772" w:type="dxa"/>
            <w:shd w:val="clear" w:color="auto" w:fill="D9D9D9"/>
            <w:vAlign w:val="center"/>
          </w:tcPr>
          <w:p>
            <w:pPr>
              <w:widowControl/>
              <w:jc w:val="center"/>
              <w:rPr>
                <w:b/>
                <w:bCs/>
                <w:kern w:val="0"/>
              </w:rPr>
            </w:pPr>
            <w:r>
              <w:rPr>
                <w:b/>
                <w:bCs/>
                <w:kern w:val="0"/>
              </w:rPr>
              <w:t>分数</w:t>
            </w:r>
          </w:p>
        </w:tc>
        <w:tc>
          <w:tcPr>
            <w:tcW w:w="1010" w:type="dxa"/>
            <w:shd w:val="clear" w:color="auto" w:fill="D9D9D9"/>
            <w:vAlign w:val="center"/>
          </w:tcPr>
          <w:p>
            <w:pPr>
              <w:widowControl/>
              <w:jc w:val="center"/>
              <w:rPr>
                <w:b/>
                <w:bCs/>
                <w:kern w:val="0"/>
              </w:rPr>
            </w:pPr>
            <w:r>
              <w:rPr>
                <w:b/>
                <w:bCs/>
                <w:kern w:val="0"/>
              </w:rPr>
              <w:t>不参评</w:t>
            </w:r>
          </w:p>
        </w:tc>
        <w:tc>
          <w:tcPr>
            <w:tcW w:w="772" w:type="dxa"/>
            <w:shd w:val="clear" w:color="auto" w:fill="D9D9D9"/>
            <w:vAlign w:val="center"/>
          </w:tcPr>
          <w:p>
            <w:pPr>
              <w:widowControl/>
              <w:jc w:val="center"/>
              <w:rPr>
                <w:b/>
                <w:bCs/>
                <w:kern w:val="0"/>
              </w:rPr>
            </w:pPr>
            <w:r>
              <w:rPr>
                <w:b/>
                <w:bCs/>
                <w:kern w:val="0"/>
              </w:rPr>
              <w:t>达标/得分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jc w:val="center"/>
        </w:trPr>
        <w:tc>
          <w:tcPr>
            <w:tcW w:w="886" w:type="dxa"/>
            <w:vMerge w:val="restart"/>
            <w:shd w:val="clear" w:color="auto" w:fill="D9D9D9"/>
            <w:vAlign w:val="center"/>
          </w:tcPr>
          <w:p>
            <w:pPr>
              <w:widowControl/>
              <w:jc w:val="center"/>
              <w:rPr>
                <w:b/>
                <w:bCs/>
                <w:kern w:val="0"/>
                <w:szCs w:val="21"/>
              </w:rPr>
            </w:pPr>
            <w:r>
              <w:rPr>
                <w:b/>
                <w:bCs/>
                <w:kern w:val="0"/>
                <w:szCs w:val="21"/>
              </w:rPr>
              <w:t>控制项</w:t>
            </w:r>
          </w:p>
        </w:tc>
        <w:tc>
          <w:tcPr>
            <w:tcW w:w="852" w:type="dxa"/>
            <w:vAlign w:val="center"/>
          </w:tcPr>
          <w:p>
            <w:pPr>
              <w:widowControl/>
              <w:jc w:val="center"/>
              <w:rPr>
                <w:kern w:val="0"/>
                <w:szCs w:val="21"/>
              </w:rPr>
            </w:pPr>
            <w:r>
              <w:rPr>
                <w:kern w:val="0"/>
                <w:szCs w:val="21"/>
              </w:rPr>
              <w:t>8.1.1</w:t>
            </w:r>
          </w:p>
        </w:tc>
        <w:tc>
          <w:tcPr>
            <w:tcW w:w="4466" w:type="dxa"/>
            <w:vAlign w:val="center"/>
          </w:tcPr>
          <w:p>
            <w:pPr>
              <w:widowControl/>
              <w:jc w:val="left"/>
              <w:rPr>
                <w:kern w:val="0"/>
                <w:szCs w:val="21"/>
              </w:rPr>
            </w:pPr>
            <w:r>
              <w:rPr>
                <w:bCs/>
                <w:szCs w:val="21"/>
              </w:rPr>
              <w:t>主要功能房间的室内噪声级应满足现行国家标准《民用建筑隔声设计规范》GB 50118中的低限要求。</w:t>
            </w:r>
          </w:p>
        </w:tc>
        <w:tc>
          <w:tcPr>
            <w:tcW w:w="772" w:type="dxa"/>
            <w:vAlign w:val="center"/>
          </w:tcPr>
          <w:p>
            <w:pPr>
              <w:jc w:val="center"/>
              <w:rPr>
                <w:szCs w:val="21"/>
              </w:rPr>
            </w:pPr>
            <w:r>
              <w:rPr>
                <w:szCs w:val="21"/>
              </w:rPr>
              <w:t>/</w:t>
            </w:r>
          </w:p>
        </w:tc>
        <w:tc>
          <w:tcPr>
            <w:tcW w:w="1010" w:type="dxa"/>
            <w:vAlign w:val="center"/>
          </w:tcPr>
          <w:p>
            <w:pPr>
              <w:jc w:val="center"/>
            </w:pPr>
          </w:p>
        </w:tc>
        <w:tc>
          <w:tcPr>
            <w:tcW w:w="772" w:type="dxa"/>
            <w:vAlign w:val="center"/>
          </w:tcPr>
          <w:p>
            <w:pPr>
              <w:jc w:val="center"/>
              <w:rPr>
                <w:rFonts w:eastAsia="仿宋_GB2312"/>
                <w:szCs w:val="21"/>
              </w:rPr>
            </w:pPr>
            <w:r>
              <w:rPr>
                <w:rFonts w:eastAsia="仿宋_GB2312"/>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5" w:hRule="atLeast"/>
          <w:jc w:val="center"/>
        </w:trPr>
        <w:tc>
          <w:tcPr>
            <w:tcW w:w="886" w:type="dxa"/>
            <w:vMerge w:val="continue"/>
            <w:shd w:val="clear" w:color="auto" w:fill="D9D9D9"/>
            <w:vAlign w:val="center"/>
          </w:tcPr>
          <w:p>
            <w:pPr>
              <w:widowControl/>
              <w:jc w:val="center"/>
              <w:rPr>
                <w:b/>
                <w:bCs/>
                <w:kern w:val="0"/>
                <w:szCs w:val="21"/>
              </w:rPr>
            </w:pPr>
          </w:p>
        </w:tc>
        <w:tc>
          <w:tcPr>
            <w:tcW w:w="852" w:type="dxa"/>
            <w:vAlign w:val="center"/>
          </w:tcPr>
          <w:p>
            <w:pPr>
              <w:widowControl/>
              <w:jc w:val="center"/>
              <w:rPr>
                <w:kern w:val="0"/>
                <w:szCs w:val="21"/>
              </w:rPr>
            </w:pPr>
            <w:r>
              <w:rPr>
                <w:kern w:val="0"/>
                <w:szCs w:val="21"/>
              </w:rPr>
              <w:t>8.1.2</w:t>
            </w:r>
          </w:p>
        </w:tc>
        <w:tc>
          <w:tcPr>
            <w:tcW w:w="4466" w:type="dxa"/>
            <w:vAlign w:val="center"/>
          </w:tcPr>
          <w:p>
            <w:pPr>
              <w:widowControl/>
              <w:jc w:val="left"/>
              <w:rPr>
                <w:kern w:val="0"/>
                <w:szCs w:val="21"/>
              </w:rPr>
            </w:pPr>
            <w:r>
              <w:rPr>
                <w:bCs/>
                <w:szCs w:val="21"/>
              </w:rPr>
              <w:t>主要功能房间的外墙、隔墙、楼板和门窗的隔声性能应满足现行国家标准《民用建筑隔声设计规范》GB 50118中的低限要求。</w:t>
            </w:r>
          </w:p>
        </w:tc>
        <w:tc>
          <w:tcPr>
            <w:tcW w:w="772" w:type="dxa"/>
            <w:vAlign w:val="center"/>
          </w:tcPr>
          <w:p>
            <w:pPr>
              <w:jc w:val="center"/>
              <w:rPr>
                <w:szCs w:val="21"/>
              </w:rPr>
            </w:pPr>
            <w:r>
              <w:rPr>
                <w:szCs w:val="21"/>
              </w:rPr>
              <w:t>/</w:t>
            </w:r>
          </w:p>
        </w:tc>
        <w:tc>
          <w:tcPr>
            <w:tcW w:w="1010" w:type="dxa"/>
            <w:vAlign w:val="center"/>
          </w:tcPr>
          <w:p>
            <w:pPr>
              <w:jc w:val="center"/>
            </w:pPr>
          </w:p>
        </w:tc>
        <w:tc>
          <w:tcPr>
            <w:tcW w:w="772" w:type="dxa"/>
            <w:vAlign w:val="center"/>
          </w:tcPr>
          <w:p>
            <w:pPr>
              <w:jc w:val="center"/>
              <w:rPr>
                <w:rFonts w:eastAsia="仿宋_GB2312"/>
                <w:szCs w:val="21"/>
              </w:rPr>
            </w:pPr>
            <w:r>
              <w:rPr>
                <w:rFonts w:eastAsia="仿宋_GB2312"/>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886" w:type="dxa"/>
            <w:vMerge w:val="continue"/>
            <w:shd w:val="clear" w:color="auto" w:fill="D9D9D9"/>
            <w:vAlign w:val="center"/>
          </w:tcPr>
          <w:p>
            <w:pPr>
              <w:widowControl/>
              <w:jc w:val="center"/>
              <w:rPr>
                <w:b/>
                <w:bCs/>
                <w:kern w:val="0"/>
                <w:szCs w:val="21"/>
              </w:rPr>
            </w:pPr>
          </w:p>
        </w:tc>
        <w:tc>
          <w:tcPr>
            <w:tcW w:w="852" w:type="dxa"/>
            <w:vAlign w:val="center"/>
          </w:tcPr>
          <w:p>
            <w:pPr>
              <w:widowControl/>
              <w:jc w:val="center"/>
              <w:rPr>
                <w:kern w:val="0"/>
                <w:szCs w:val="21"/>
              </w:rPr>
            </w:pPr>
            <w:r>
              <w:rPr>
                <w:kern w:val="0"/>
                <w:szCs w:val="21"/>
              </w:rPr>
              <w:t>8.1.3</w:t>
            </w:r>
          </w:p>
        </w:tc>
        <w:tc>
          <w:tcPr>
            <w:tcW w:w="4466" w:type="dxa"/>
            <w:vAlign w:val="center"/>
          </w:tcPr>
          <w:p>
            <w:pPr>
              <w:widowControl/>
              <w:jc w:val="left"/>
              <w:rPr>
                <w:kern w:val="0"/>
                <w:szCs w:val="21"/>
              </w:rPr>
            </w:pPr>
            <w:r>
              <w:rPr>
                <w:bCs/>
                <w:szCs w:val="21"/>
              </w:rPr>
              <w:t>建筑照明数量和质量应符合现行国家标准《建筑照明设计标准》GB 50034的规定。</w:t>
            </w:r>
          </w:p>
        </w:tc>
        <w:tc>
          <w:tcPr>
            <w:tcW w:w="772" w:type="dxa"/>
            <w:vAlign w:val="center"/>
          </w:tcPr>
          <w:p>
            <w:pPr>
              <w:jc w:val="center"/>
              <w:rPr>
                <w:szCs w:val="21"/>
              </w:rPr>
            </w:pPr>
            <w:r>
              <w:rPr>
                <w:szCs w:val="21"/>
              </w:rPr>
              <w:t>/</w:t>
            </w:r>
          </w:p>
        </w:tc>
        <w:tc>
          <w:tcPr>
            <w:tcW w:w="1010" w:type="dxa"/>
            <w:vAlign w:val="center"/>
          </w:tcPr>
          <w:p>
            <w:pPr>
              <w:jc w:val="center"/>
            </w:pPr>
          </w:p>
        </w:tc>
        <w:tc>
          <w:tcPr>
            <w:tcW w:w="772" w:type="dxa"/>
            <w:vAlign w:val="center"/>
          </w:tcPr>
          <w:p>
            <w:pPr>
              <w:jc w:val="center"/>
              <w:rPr>
                <w:rFonts w:eastAsia="仿宋_GB2312"/>
                <w:szCs w:val="21"/>
              </w:rPr>
            </w:pPr>
            <w:r>
              <w:rPr>
                <w:rFonts w:eastAsia="仿宋_GB2312"/>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886" w:type="dxa"/>
            <w:vMerge w:val="continue"/>
            <w:shd w:val="clear" w:color="auto" w:fill="D9D9D9"/>
            <w:vAlign w:val="center"/>
          </w:tcPr>
          <w:p>
            <w:pPr>
              <w:widowControl/>
              <w:jc w:val="center"/>
              <w:rPr>
                <w:b/>
                <w:bCs/>
                <w:kern w:val="0"/>
                <w:szCs w:val="21"/>
              </w:rPr>
            </w:pPr>
          </w:p>
        </w:tc>
        <w:tc>
          <w:tcPr>
            <w:tcW w:w="852" w:type="dxa"/>
            <w:vAlign w:val="center"/>
          </w:tcPr>
          <w:p>
            <w:pPr>
              <w:widowControl/>
              <w:jc w:val="center"/>
              <w:rPr>
                <w:kern w:val="0"/>
                <w:szCs w:val="21"/>
              </w:rPr>
            </w:pPr>
            <w:r>
              <w:rPr>
                <w:kern w:val="0"/>
                <w:szCs w:val="21"/>
              </w:rPr>
              <w:t>8.1.4</w:t>
            </w:r>
          </w:p>
        </w:tc>
        <w:tc>
          <w:tcPr>
            <w:tcW w:w="4466" w:type="dxa"/>
            <w:vAlign w:val="center"/>
          </w:tcPr>
          <w:p>
            <w:pPr>
              <w:pStyle w:val="42"/>
              <w:spacing w:line="240" w:lineRule="auto"/>
              <w:rPr>
                <w:bCs/>
                <w:sz w:val="21"/>
                <w:szCs w:val="21"/>
              </w:rPr>
            </w:pPr>
            <w:r>
              <w:rPr>
                <w:bCs/>
                <w:sz w:val="21"/>
                <w:szCs w:val="21"/>
              </w:rPr>
              <w:t>采用集中供暖空调系统的建筑，房间内的温度、湿度、新风量等设计参数应符合现行国家标准《民用建筑供暖通风与空气调节设计规范》GB 50736的规定。</w:t>
            </w:r>
          </w:p>
        </w:tc>
        <w:tc>
          <w:tcPr>
            <w:tcW w:w="772" w:type="dxa"/>
            <w:vAlign w:val="center"/>
          </w:tcPr>
          <w:p>
            <w:pPr>
              <w:jc w:val="center"/>
              <w:rPr>
                <w:szCs w:val="21"/>
              </w:rPr>
            </w:pPr>
            <w:r>
              <w:rPr>
                <w:szCs w:val="21"/>
              </w:rPr>
              <w:t>/</w:t>
            </w:r>
          </w:p>
        </w:tc>
        <w:tc>
          <w:tcPr>
            <w:tcW w:w="1010" w:type="dxa"/>
            <w:vAlign w:val="center"/>
          </w:tcPr>
          <w:p>
            <w:pPr>
              <w:widowControl/>
              <w:jc w:val="center"/>
            </w:pPr>
            <w:r>
              <w:rPr>
                <w:szCs w:val="21"/>
              </w:rPr>
              <w:t>/</w:t>
            </w:r>
          </w:p>
        </w:tc>
        <w:tc>
          <w:tcPr>
            <w:tcW w:w="772" w:type="dxa"/>
            <w:vAlign w:val="center"/>
          </w:tcPr>
          <w:p>
            <w:pPr>
              <w:widowControl/>
              <w:jc w:val="center"/>
              <w:rPr>
                <w:rFonts w:eastAsia="仿宋_GB2312"/>
                <w:szCs w:val="21"/>
              </w:rPr>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886" w:type="dxa"/>
            <w:vMerge w:val="continue"/>
            <w:shd w:val="clear" w:color="auto" w:fill="D9D9D9"/>
            <w:vAlign w:val="center"/>
          </w:tcPr>
          <w:p>
            <w:pPr>
              <w:widowControl/>
              <w:jc w:val="center"/>
              <w:rPr>
                <w:b/>
                <w:bCs/>
                <w:kern w:val="0"/>
                <w:szCs w:val="21"/>
              </w:rPr>
            </w:pPr>
          </w:p>
        </w:tc>
        <w:tc>
          <w:tcPr>
            <w:tcW w:w="852" w:type="dxa"/>
            <w:vAlign w:val="center"/>
          </w:tcPr>
          <w:p>
            <w:pPr>
              <w:widowControl/>
              <w:jc w:val="center"/>
              <w:rPr>
                <w:kern w:val="0"/>
                <w:szCs w:val="21"/>
              </w:rPr>
            </w:pPr>
            <w:r>
              <w:rPr>
                <w:kern w:val="0"/>
                <w:szCs w:val="21"/>
              </w:rPr>
              <w:t>8.1.5</w:t>
            </w:r>
          </w:p>
        </w:tc>
        <w:tc>
          <w:tcPr>
            <w:tcW w:w="4466" w:type="dxa"/>
            <w:vAlign w:val="center"/>
          </w:tcPr>
          <w:p>
            <w:pPr>
              <w:widowControl/>
              <w:jc w:val="left"/>
              <w:rPr>
                <w:bCs/>
                <w:szCs w:val="21"/>
              </w:rPr>
            </w:pPr>
            <w:r>
              <w:rPr>
                <w:bCs/>
                <w:szCs w:val="21"/>
              </w:rPr>
              <w:t>在室内设计温、湿度条件下，建筑围护结构内表面不得结露。</w:t>
            </w:r>
          </w:p>
        </w:tc>
        <w:tc>
          <w:tcPr>
            <w:tcW w:w="772" w:type="dxa"/>
            <w:vAlign w:val="center"/>
          </w:tcPr>
          <w:p>
            <w:pPr>
              <w:widowControl/>
              <w:jc w:val="center"/>
              <w:rPr>
                <w:kern w:val="0"/>
              </w:rPr>
            </w:pPr>
            <w:r>
              <w:rPr>
                <w:kern w:val="0"/>
              </w:rPr>
              <w:t>/</w:t>
            </w:r>
          </w:p>
        </w:tc>
        <w:tc>
          <w:tcPr>
            <w:tcW w:w="1010" w:type="dxa"/>
            <w:vAlign w:val="center"/>
          </w:tcPr>
          <w:p>
            <w:pPr>
              <w:widowControl/>
              <w:jc w:val="center"/>
              <w:rPr>
                <w:kern w:val="0"/>
              </w:rPr>
            </w:pPr>
            <w:r>
              <w:rPr>
                <w:szCs w:val="21"/>
              </w:rPr>
              <w:t>/</w:t>
            </w:r>
          </w:p>
        </w:tc>
        <w:tc>
          <w:tcPr>
            <w:tcW w:w="772" w:type="dxa"/>
            <w:vAlign w:val="center"/>
          </w:tcPr>
          <w:p>
            <w:pPr>
              <w:widowControl/>
              <w:jc w:val="center"/>
              <w:rPr>
                <w:kern w:val="0"/>
              </w:rPr>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jc w:val="center"/>
        </w:trPr>
        <w:tc>
          <w:tcPr>
            <w:tcW w:w="886" w:type="dxa"/>
            <w:vMerge w:val="continue"/>
            <w:shd w:val="clear" w:color="auto" w:fill="D9D9D9"/>
            <w:vAlign w:val="center"/>
          </w:tcPr>
          <w:p>
            <w:pPr>
              <w:widowControl/>
              <w:jc w:val="center"/>
              <w:rPr>
                <w:b/>
                <w:bCs/>
                <w:kern w:val="0"/>
                <w:szCs w:val="21"/>
              </w:rPr>
            </w:pPr>
          </w:p>
        </w:tc>
        <w:tc>
          <w:tcPr>
            <w:tcW w:w="852" w:type="dxa"/>
            <w:vAlign w:val="center"/>
          </w:tcPr>
          <w:p>
            <w:pPr>
              <w:widowControl/>
              <w:jc w:val="center"/>
              <w:rPr>
                <w:kern w:val="0"/>
                <w:szCs w:val="21"/>
              </w:rPr>
            </w:pPr>
            <w:r>
              <w:rPr>
                <w:kern w:val="0"/>
                <w:szCs w:val="21"/>
              </w:rPr>
              <w:t>8.1.6</w:t>
            </w:r>
          </w:p>
        </w:tc>
        <w:tc>
          <w:tcPr>
            <w:tcW w:w="4466" w:type="dxa"/>
            <w:vAlign w:val="center"/>
          </w:tcPr>
          <w:p>
            <w:pPr>
              <w:widowControl/>
              <w:jc w:val="left"/>
              <w:rPr>
                <w:kern w:val="0"/>
                <w:szCs w:val="21"/>
              </w:rPr>
            </w:pPr>
            <w:r>
              <w:rPr>
                <w:bCs/>
                <w:szCs w:val="21"/>
              </w:rPr>
              <w:t>屋顶和东</w:t>
            </w:r>
            <w:r>
              <w:rPr>
                <w:rFonts w:hint="eastAsia"/>
                <w:bCs/>
                <w:szCs w:val="21"/>
              </w:rPr>
              <w:t>、</w:t>
            </w:r>
            <w:r>
              <w:rPr>
                <w:bCs/>
                <w:szCs w:val="21"/>
              </w:rPr>
              <w:t>西外墙隔热性能应满足现行国家标准《民用建筑热工设计规范》GB 50176的要求。</w:t>
            </w:r>
          </w:p>
        </w:tc>
        <w:tc>
          <w:tcPr>
            <w:tcW w:w="772" w:type="dxa"/>
            <w:vAlign w:val="center"/>
          </w:tcPr>
          <w:p>
            <w:pPr>
              <w:jc w:val="center"/>
              <w:rPr>
                <w:szCs w:val="21"/>
              </w:rPr>
            </w:pPr>
            <w:r>
              <w:rPr>
                <w:szCs w:val="21"/>
              </w:rPr>
              <w:t>/</w:t>
            </w:r>
          </w:p>
        </w:tc>
        <w:tc>
          <w:tcPr>
            <w:tcW w:w="1010" w:type="dxa"/>
            <w:vAlign w:val="center"/>
          </w:tcPr>
          <w:p>
            <w:pPr>
              <w:jc w:val="center"/>
            </w:pPr>
          </w:p>
        </w:tc>
        <w:tc>
          <w:tcPr>
            <w:tcW w:w="772" w:type="dxa"/>
            <w:vAlign w:val="center"/>
          </w:tcPr>
          <w:p>
            <w:pPr>
              <w:jc w:val="center"/>
              <w:rPr>
                <w:rFonts w:eastAsia="仿宋_GB2312"/>
                <w:szCs w:val="21"/>
              </w:rPr>
            </w:pPr>
            <w:r>
              <w:rPr>
                <w:rFonts w:eastAsia="仿宋_GB2312"/>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jc w:val="center"/>
        </w:trPr>
        <w:tc>
          <w:tcPr>
            <w:tcW w:w="886" w:type="dxa"/>
            <w:vMerge w:val="continue"/>
            <w:shd w:val="clear" w:color="auto" w:fill="D9D9D9"/>
            <w:vAlign w:val="center"/>
          </w:tcPr>
          <w:p>
            <w:pPr>
              <w:widowControl/>
              <w:jc w:val="center"/>
              <w:rPr>
                <w:b/>
                <w:bCs/>
                <w:kern w:val="0"/>
                <w:szCs w:val="21"/>
              </w:rPr>
            </w:pPr>
          </w:p>
        </w:tc>
        <w:tc>
          <w:tcPr>
            <w:tcW w:w="852" w:type="dxa"/>
            <w:vAlign w:val="center"/>
          </w:tcPr>
          <w:p>
            <w:pPr>
              <w:widowControl/>
              <w:jc w:val="center"/>
              <w:rPr>
                <w:kern w:val="0"/>
                <w:szCs w:val="21"/>
              </w:rPr>
            </w:pPr>
            <w:r>
              <w:rPr>
                <w:kern w:val="0"/>
                <w:szCs w:val="21"/>
              </w:rPr>
              <w:t>8.1.7</w:t>
            </w:r>
          </w:p>
        </w:tc>
        <w:tc>
          <w:tcPr>
            <w:tcW w:w="4466" w:type="dxa"/>
            <w:vAlign w:val="center"/>
          </w:tcPr>
          <w:p>
            <w:pPr>
              <w:pStyle w:val="42"/>
              <w:spacing w:line="240" w:lineRule="auto"/>
              <w:rPr>
                <w:b/>
                <w:bCs/>
                <w:sz w:val="21"/>
                <w:szCs w:val="21"/>
              </w:rPr>
            </w:pPr>
            <w:r>
              <w:rPr>
                <w:bCs/>
                <w:sz w:val="21"/>
                <w:szCs w:val="21"/>
              </w:rPr>
              <w:t>室内空气中的氨、甲醛、苯、总挥发性有机物、氡等污染物浓度应符合现行国家标准《室内空气质量标准》GB/T 18883的有关规定。</w:t>
            </w:r>
          </w:p>
        </w:tc>
        <w:tc>
          <w:tcPr>
            <w:tcW w:w="772" w:type="dxa"/>
            <w:vAlign w:val="center"/>
          </w:tcPr>
          <w:p>
            <w:pPr>
              <w:widowControl/>
              <w:jc w:val="center"/>
              <w:rPr>
                <w:kern w:val="0"/>
              </w:rPr>
            </w:pPr>
            <w:r>
              <w:t>/</w:t>
            </w:r>
          </w:p>
        </w:tc>
        <w:tc>
          <w:tcPr>
            <w:tcW w:w="1010" w:type="dxa"/>
            <w:vAlign w:val="center"/>
          </w:tcPr>
          <w:p>
            <w:pPr>
              <w:widowControl/>
              <w:jc w:val="center"/>
              <w:rPr>
                <w:kern w:val="0"/>
              </w:rPr>
            </w:pPr>
            <w:r>
              <w:rPr>
                <w:szCs w:val="21"/>
              </w:rPr>
              <w:t>/</w:t>
            </w:r>
          </w:p>
        </w:tc>
        <w:tc>
          <w:tcPr>
            <w:tcW w:w="772" w:type="dxa"/>
            <w:vAlign w:val="center"/>
          </w:tcPr>
          <w:p>
            <w:pPr>
              <w:widowControl/>
              <w:jc w:val="center"/>
              <w:rPr>
                <w:kern w:val="0"/>
              </w:rPr>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886" w:type="dxa"/>
            <w:vMerge w:val="restart"/>
            <w:shd w:val="clear" w:color="auto" w:fill="D9D9D9"/>
            <w:vAlign w:val="center"/>
          </w:tcPr>
          <w:p>
            <w:pPr>
              <w:widowControl/>
              <w:jc w:val="center"/>
              <w:rPr>
                <w:b/>
                <w:bCs/>
                <w:kern w:val="0"/>
                <w:szCs w:val="21"/>
              </w:rPr>
            </w:pPr>
            <w:r>
              <w:rPr>
                <w:b/>
                <w:szCs w:val="21"/>
              </w:rPr>
              <w:t>室内声环境</w:t>
            </w:r>
          </w:p>
        </w:tc>
        <w:tc>
          <w:tcPr>
            <w:tcW w:w="852" w:type="dxa"/>
            <w:vAlign w:val="center"/>
          </w:tcPr>
          <w:p>
            <w:pPr>
              <w:widowControl/>
              <w:jc w:val="center"/>
              <w:rPr>
                <w:kern w:val="0"/>
                <w:szCs w:val="21"/>
              </w:rPr>
            </w:pPr>
            <w:r>
              <w:rPr>
                <w:kern w:val="0"/>
                <w:szCs w:val="21"/>
              </w:rPr>
              <w:t>8.2.1</w:t>
            </w:r>
          </w:p>
        </w:tc>
        <w:tc>
          <w:tcPr>
            <w:tcW w:w="4466" w:type="dxa"/>
            <w:vAlign w:val="center"/>
          </w:tcPr>
          <w:p>
            <w:pPr>
              <w:widowControl/>
              <w:jc w:val="left"/>
              <w:rPr>
                <w:kern w:val="0"/>
                <w:szCs w:val="21"/>
              </w:rPr>
            </w:pPr>
            <w:r>
              <w:rPr>
                <w:bCs/>
                <w:szCs w:val="21"/>
              </w:rPr>
              <w:t>主要功能房间室内噪声级</w:t>
            </w:r>
          </w:p>
        </w:tc>
        <w:tc>
          <w:tcPr>
            <w:tcW w:w="772" w:type="dxa"/>
            <w:vAlign w:val="center"/>
          </w:tcPr>
          <w:p>
            <w:pPr>
              <w:jc w:val="center"/>
              <w:rPr>
                <w:kern w:val="0"/>
                <w:szCs w:val="21"/>
              </w:rPr>
            </w:pPr>
            <w:r>
              <w:rPr>
                <w:kern w:val="0"/>
                <w:szCs w:val="21"/>
              </w:rPr>
              <w:t>6</w:t>
            </w:r>
          </w:p>
        </w:tc>
        <w:tc>
          <w:tcPr>
            <w:tcW w:w="1010" w:type="dxa"/>
            <w:vAlign w:val="center"/>
          </w:tcPr>
          <w:p>
            <w:pPr>
              <w:widowControl/>
              <w:jc w:val="center"/>
              <w:rPr>
                <w:kern w:val="0"/>
              </w:rPr>
            </w:pPr>
          </w:p>
        </w:tc>
        <w:tc>
          <w:tcPr>
            <w:tcW w:w="772" w:type="dxa"/>
            <w:vAlign w:val="center"/>
          </w:tcPr>
          <w:p>
            <w:pPr>
              <w:jc w:val="center"/>
              <w:rPr>
                <w:rFonts w:hint="eastAsia" w:eastAsia="宋体"/>
                <w:kern w:val="0"/>
                <w:lang w:val="en-US" w:eastAsia="zh-CN"/>
              </w:rPr>
            </w:pPr>
            <w:r>
              <w:rPr>
                <w:rFonts w:hint="eastAsia"/>
                <w:kern w:val="0"/>
                <w:lang w:val="en-US"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886" w:type="dxa"/>
            <w:vMerge w:val="continue"/>
            <w:shd w:val="clear" w:color="auto" w:fill="D9D9D9"/>
            <w:vAlign w:val="center"/>
          </w:tcPr>
          <w:p>
            <w:pPr>
              <w:widowControl/>
              <w:jc w:val="center"/>
              <w:rPr>
                <w:b/>
                <w:bCs/>
                <w:kern w:val="0"/>
                <w:szCs w:val="21"/>
              </w:rPr>
            </w:pPr>
          </w:p>
        </w:tc>
        <w:tc>
          <w:tcPr>
            <w:tcW w:w="852" w:type="dxa"/>
            <w:vAlign w:val="center"/>
          </w:tcPr>
          <w:p>
            <w:pPr>
              <w:widowControl/>
              <w:jc w:val="center"/>
              <w:rPr>
                <w:kern w:val="0"/>
                <w:szCs w:val="21"/>
              </w:rPr>
            </w:pPr>
            <w:r>
              <w:rPr>
                <w:kern w:val="0"/>
                <w:szCs w:val="21"/>
              </w:rPr>
              <w:t>8.2.2</w:t>
            </w:r>
          </w:p>
        </w:tc>
        <w:tc>
          <w:tcPr>
            <w:tcW w:w="4466" w:type="dxa"/>
            <w:vAlign w:val="center"/>
          </w:tcPr>
          <w:p>
            <w:pPr>
              <w:widowControl/>
              <w:jc w:val="left"/>
              <w:rPr>
                <w:kern w:val="0"/>
                <w:szCs w:val="21"/>
              </w:rPr>
            </w:pPr>
            <w:r>
              <w:rPr>
                <w:bCs/>
                <w:szCs w:val="21"/>
              </w:rPr>
              <w:t>主要功能房间的隔声性能良好</w:t>
            </w:r>
          </w:p>
        </w:tc>
        <w:tc>
          <w:tcPr>
            <w:tcW w:w="772" w:type="dxa"/>
            <w:vAlign w:val="center"/>
          </w:tcPr>
          <w:p>
            <w:pPr>
              <w:jc w:val="center"/>
              <w:rPr>
                <w:kern w:val="0"/>
                <w:szCs w:val="21"/>
              </w:rPr>
            </w:pPr>
            <w:r>
              <w:rPr>
                <w:kern w:val="0"/>
                <w:szCs w:val="21"/>
              </w:rPr>
              <w:t>9</w:t>
            </w:r>
          </w:p>
        </w:tc>
        <w:tc>
          <w:tcPr>
            <w:tcW w:w="1010" w:type="dxa"/>
            <w:vAlign w:val="center"/>
          </w:tcPr>
          <w:p>
            <w:pPr>
              <w:widowControl/>
              <w:jc w:val="center"/>
              <w:rPr>
                <w:kern w:val="0"/>
              </w:rPr>
            </w:pPr>
          </w:p>
        </w:tc>
        <w:tc>
          <w:tcPr>
            <w:tcW w:w="772" w:type="dxa"/>
            <w:vAlign w:val="center"/>
          </w:tcPr>
          <w:p>
            <w:pPr>
              <w:jc w:val="center"/>
              <w:rPr>
                <w:rFonts w:hint="eastAsia" w:eastAsia="宋体"/>
                <w:kern w:val="0"/>
                <w:lang w:val="en-US" w:eastAsia="zh-CN"/>
              </w:rPr>
            </w:pPr>
            <w:r>
              <w:rPr>
                <w:rFonts w:hint="eastAsia"/>
                <w:kern w:val="0"/>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886" w:type="dxa"/>
            <w:vMerge w:val="continue"/>
            <w:shd w:val="clear" w:color="auto" w:fill="D9D9D9"/>
            <w:vAlign w:val="center"/>
          </w:tcPr>
          <w:p>
            <w:pPr>
              <w:widowControl/>
              <w:jc w:val="center"/>
              <w:rPr>
                <w:b/>
                <w:bCs/>
                <w:kern w:val="0"/>
                <w:szCs w:val="21"/>
              </w:rPr>
            </w:pPr>
          </w:p>
        </w:tc>
        <w:tc>
          <w:tcPr>
            <w:tcW w:w="852" w:type="dxa"/>
            <w:vAlign w:val="center"/>
          </w:tcPr>
          <w:p>
            <w:pPr>
              <w:widowControl/>
              <w:jc w:val="center"/>
              <w:rPr>
                <w:kern w:val="0"/>
                <w:szCs w:val="21"/>
              </w:rPr>
            </w:pPr>
            <w:r>
              <w:rPr>
                <w:kern w:val="0"/>
                <w:szCs w:val="21"/>
              </w:rPr>
              <w:t>8.2.3</w:t>
            </w:r>
          </w:p>
        </w:tc>
        <w:tc>
          <w:tcPr>
            <w:tcW w:w="4466" w:type="dxa"/>
            <w:vAlign w:val="center"/>
          </w:tcPr>
          <w:p>
            <w:pPr>
              <w:widowControl/>
              <w:jc w:val="left"/>
              <w:rPr>
                <w:kern w:val="0"/>
                <w:szCs w:val="21"/>
              </w:rPr>
            </w:pPr>
            <w:r>
              <w:rPr>
                <w:bCs/>
                <w:szCs w:val="21"/>
              </w:rPr>
              <w:t>采取减少噪声干扰的措施</w:t>
            </w:r>
          </w:p>
        </w:tc>
        <w:tc>
          <w:tcPr>
            <w:tcW w:w="772" w:type="dxa"/>
            <w:vAlign w:val="center"/>
          </w:tcPr>
          <w:p>
            <w:pPr>
              <w:jc w:val="center"/>
              <w:rPr>
                <w:kern w:val="0"/>
                <w:szCs w:val="21"/>
              </w:rPr>
            </w:pPr>
            <w:r>
              <w:rPr>
                <w:kern w:val="0"/>
                <w:szCs w:val="21"/>
              </w:rPr>
              <w:t>4</w:t>
            </w:r>
          </w:p>
        </w:tc>
        <w:tc>
          <w:tcPr>
            <w:tcW w:w="1010" w:type="dxa"/>
            <w:vAlign w:val="center"/>
          </w:tcPr>
          <w:p>
            <w:pPr>
              <w:jc w:val="center"/>
              <w:rPr>
                <w:rFonts w:hint="eastAsia" w:eastAsia="宋体"/>
                <w:kern w:val="0"/>
                <w:lang w:val="en-US" w:eastAsia="zh-CN"/>
              </w:rPr>
            </w:pPr>
            <w:r>
              <w:rPr>
                <w:rFonts w:hint="eastAsia"/>
                <w:kern w:val="0"/>
                <w:lang w:val="en-US" w:eastAsia="zh-CN"/>
              </w:rPr>
              <w:t>2</w:t>
            </w:r>
          </w:p>
        </w:tc>
        <w:tc>
          <w:tcPr>
            <w:tcW w:w="772" w:type="dxa"/>
            <w:vAlign w:val="center"/>
          </w:tcPr>
          <w:p>
            <w:pPr>
              <w:jc w:val="center"/>
              <w:rPr>
                <w:rFonts w:hint="eastAsia" w:eastAsia="宋体"/>
                <w:kern w:val="0"/>
                <w:lang w:val="en-US" w:eastAsia="zh-CN"/>
              </w:rPr>
            </w:pPr>
            <w:r>
              <w:rPr>
                <w:rFonts w:hint="eastAsia"/>
                <w:kern w:val="0"/>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886" w:type="dxa"/>
            <w:vMerge w:val="continue"/>
            <w:shd w:val="clear" w:color="auto" w:fill="D9D9D9"/>
            <w:vAlign w:val="center"/>
          </w:tcPr>
          <w:p>
            <w:pPr>
              <w:widowControl/>
              <w:jc w:val="center"/>
              <w:rPr>
                <w:b/>
                <w:bCs/>
                <w:kern w:val="0"/>
                <w:szCs w:val="21"/>
              </w:rPr>
            </w:pPr>
          </w:p>
        </w:tc>
        <w:tc>
          <w:tcPr>
            <w:tcW w:w="852" w:type="dxa"/>
            <w:vAlign w:val="center"/>
          </w:tcPr>
          <w:p>
            <w:pPr>
              <w:widowControl/>
              <w:jc w:val="center"/>
              <w:rPr>
                <w:kern w:val="0"/>
                <w:szCs w:val="21"/>
              </w:rPr>
            </w:pPr>
            <w:r>
              <w:rPr>
                <w:kern w:val="0"/>
                <w:szCs w:val="21"/>
              </w:rPr>
              <w:t>8.2.4</w:t>
            </w:r>
          </w:p>
        </w:tc>
        <w:tc>
          <w:tcPr>
            <w:tcW w:w="4466" w:type="dxa"/>
            <w:vAlign w:val="center"/>
          </w:tcPr>
          <w:p>
            <w:pPr>
              <w:widowControl/>
              <w:jc w:val="left"/>
              <w:rPr>
                <w:kern w:val="0"/>
                <w:szCs w:val="21"/>
              </w:rPr>
            </w:pPr>
            <w:r>
              <w:rPr>
                <w:bCs/>
                <w:szCs w:val="21"/>
              </w:rPr>
              <w:t>公共建筑中的多功能厅、接待大厅、大型会议室和其他有声学要求的重要房间进行专项声学设计，满足相应功能要求</w:t>
            </w:r>
          </w:p>
        </w:tc>
        <w:tc>
          <w:tcPr>
            <w:tcW w:w="772" w:type="dxa"/>
            <w:vAlign w:val="center"/>
          </w:tcPr>
          <w:p>
            <w:pPr>
              <w:jc w:val="center"/>
              <w:rPr>
                <w:kern w:val="0"/>
                <w:szCs w:val="21"/>
              </w:rPr>
            </w:pPr>
            <w:r>
              <w:rPr>
                <w:kern w:val="0"/>
                <w:szCs w:val="21"/>
              </w:rPr>
              <w:t>3</w:t>
            </w:r>
          </w:p>
        </w:tc>
        <w:tc>
          <w:tcPr>
            <w:tcW w:w="1010" w:type="dxa"/>
            <w:vAlign w:val="center"/>
          </w:tcPr>
          <w:p>
            <w:pPr>
              <w:jc w:val="center"/>
              <w:rPr>
                <w:rFonts w:hint="eastAsia" w:eastAsia="宋体"/>
                <w:kern w:val="0"/>
                <w:lang w:val="en-US" w:eastAsia="zh-CN"/>
              </w:rPr>
            </w:pPr>
            <w:r>
              <w:rPr>
                <w:rFonts w:hint="eastAsia"/>
                <w:kern w:val="0"/>
                <w:lang w:val="en-US" w:eastAsia="zh-CN"/>
              </w:rPr>
              <w:t>3</w:t>
            </w:r>
          </w:p>
        </w:tc>
        <w:tc>
          <w:tcPr>
            <w:tcW w:w="772" w:type="dxa"/>
            <w:vAlign w:val="center"/>
          </w:tcPr>
          <w:p>
            <w:pPr>
              <w:jc w:val="center"/>
              <w:rPr>
                <w:rFonts w:hint="eastAsia" w:eastAsia="宋体"/>
                <w:kern w:val="0"/>
                <w:lang w:val="en-US" w:eastAsia="zh-CN"/>
              </w:rPr>
            </w:pPr>
            <w:r>
              <w:rPr>
                <w:rFonts w:hint="eastAsia"/>
                <w:kern w:val="0"/>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886" w:type="dxa"/>
            <w:vMerge w:val="restart"/>
            <w:shd w:val="clear" w:color="auto" w:fill="D9D9D9"/>
            <w:vAlign w:val="center"/>
          </w:tcPr>
          <w:p>
            <w:pPr>
              <w:widowControl/>
              <w:jc w:val="center"/>
              <w:rPr>
                <w:b/>
                <w:bCs/>
                <w:kern w:val="0"/>
                <w:szCs w:val="21"/>
              </w:rPr>
            </w:pPr>
            <w:r>
              <w:rPr>
                <w:b/>
                <w:szCs w:val="21"/>
              </w:rPr>
              <w:t>室内光环境与视野</w:t>
            </w:r>
          </w:p>
        </w:tc>
        <w:tc>
          <w:tcPr>
            <w:tcW w:w="852" w:type="dxa"/>
            <w:vAlign w:val="center"/>
          </w:tcPr>
          <w:p>
            <w:pPr>
              <w:widowControl/>
              <w:jc w:val="center"/>
              <w:rPr>
                <w:kern w:val="0"/>
                <w:szCs w:val="21"/>
              </w:rPr>
            </w:pPr>
            <w:r>
              <w:rPr>
                <w:kern w:val="0"/>
                <w:szCs w:val="21"/>
              </w:rPr>
              <w:t>8.2.5</w:t>
            </w:r>
          </w:p>
        </w:tc>
        <w:tc>
          <w:tcPr>
            <w:tcW w:w="4466" w:type="dxa"/>
            <w:vAlign w:val="center"/>
          </w:tcPr>
          <w:p>
            <w:pPr>
              <w:widowControl/>
              <w:jc w:val="left"/>
              <w:rPr>
                <w:kern w:val="0"/>
                <w:szCs w:val="21"/>
              </w:rPr>
            </w:pPr>
            <w:r>
              <w:rPr>
                <w:bCs/>
                <w:szCs w:val="21"/>
              </w:rPr>
              <w:t>建筑主要功能房间具有良好的户外视野。</w:t>
            </w:r>
          </w:p>
        </w:tc>
        <w:tc>
          <w:tcPr>
            <w:tcW w:w="772" w:type="dxa"/>
            <w:vAlign w:val="center"/>
          </w:tcPr>
          <w:p>
            <w:pPr>
              <w:jc w:val="center"/>
              <w:rPr>
                <w:kern w:val="0"/>
                <w:szCs w:val="21"/>
              </w:rPr>
            </w:pPr>
            <w:r>
              <w:rPr>
                <w:kern w:val="0"/>
                <w:szCs w:val="21"/>
              </w:rPr>
              <w:t>3</w:t>
            </w:r>
          </w:p>
        </w:tc>
        <w:tc>
          <w:tcPr>
            <w:tcW w:w="1010" w:type="dxa"/>
            <w:vAlign w:val="center"/>
          </w:tcPr>
          <w:p>
            <w:pPr>
              <w:jc w:val="center"/>
              <w:rPr>
                <w:kern w:val="0"/>
              </w:rPr>
            </w:pPr>
          </w:p>
        </w:tc>
        <w:tc>
          <w:tcPr>
            <w:tcW w:w="772" w:type="dxa"/>
            <w:vAlign w:val="center"/>
          </w:tcPr>
          <w:p>
            <w:pPr>
              <w:jc w:val="center"/>
              <w:rPr>
                <w:rFonts w:hint="eastAsia" w:eastAsia="宋体"/>
                <w:kern w:val="0"/>
                <w:lang w:val="en-US" w:eastAsia="zh-CN"/>
              </w:rPr>
            </w:pPr>
            <w:r>
              <w:rPr>
                <w:rFonts w:hint="eastAsia"/>
                <w:kern w:val="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886" w:type="dxa"/>
            <w:vMerge w:val="continue"/>
            <w:shd w:val="clear" w:color="auto" w:fill="D9D9D9"/>
            <w:vAlign w:val="center"/>
          </w:tcPr>
          <w:p>
            <w:pPr>
              <w:widowControl/>
              <w:jc w:val="center"/>
              <w:rPr>
                <w:szCs w:val="21"/>
              </w:rPr>
            </w:pPr>
          </w:p>
        </w:tc>
        <w:tc>
          <w:tcPr>
            <w:tcW w:w="852" w:type="dxa"/>
            <w:vAlign w:val="center"/>
          </w:tcPr>
          <w:p>
            <w:pPr>
              <w:widowControl/>
              <w:jc w:val="center"/>
              <w:rPr>
                <w:kern w:val="0"/>
                <w:szCs w:val="21"/>
              </w:rPr>
            </w:pPr>
            <w:r>
              <w:rPr>
                <w:kern w:val="0"/>
                <w:szCs w:val="21"/>
              </w:rPr>
              <w:t>8.2.6</w:t>
            </w:r>
          </w:p>
        </w:tc>
        <w:tc>
          <w:tcPr>
            <w:tcW w:w="4466" w:type="dxa"/>
            <w:vAlign w:val="center"/>
          </w:tcPr>
          <w:p>
            <w:pPr>
              <w:widowControl/>
              <w:jc w:val="left"/>
              <w:rPr>
                <w:bCs/>
                <w:szCs w:val="21"/>
              </w:rPr>
            </w:pPr>
            <w:r>
              <w:rPr>
                <w:bCs/>
                <w:szCs w:val="21"/>
              </w:rPr>
              <w:t>主要功能房间的采光系数满足现行国家标准《建筑采光设计标准》GB 50033的要求。</w:t>
            </w:r>
          </w:p>
        </w:tc>
        <w:tc>
          <w:tcPr>
            <w:tcW w:w="772" w:type="dxa"/>
            <w:vAlign w:val="center"/>
          </w:tcPr>
          <w:p>
            <w:pPr>
              <w:jc w:val="center"/>
              <w:rPr>
                <w:kern w:val="0"/>
                <w:szCs w:val="21"/>
              </w:rPr>
            </w:pPr>
            <w:r>
              <w:rPr>
                <w:kern w:val="0"/>
                <w:szCs w:val="21"/>
              </w:rPr>
              <w:t>8</w:t>
            </w:r>
          </w:p>
        </w:tc>
        <w:tc>
          <w:tcPr>
            <w:tcW w:w="1010" w:type="dxa"/>
            <w:vAlign w:val="center"/>
          </w:tcPr>
          <w:p>
            <w:pPr>
              <w:jc w:val="center"/>
              <w:rPr>
                <w:kern w:val="0"/>
              </w:rPr>
            </w:pPr>
          </w:p>
        </w:tc>
        <w:tc>
          <w:tcPr>
            <w:tcW w:w="772" w:type="dxa"/>
            <w:vAlign w:val="center"/>
          </w:tcPr>
          <w:p>
            <w:pPr>
              <w:jc w:val="center"/>
              <w:rPr>
                <w:rFonts w:hint="eastAsia" w:eastAsia="宋体"/>
                <w:kern w:val="0"/>
                <w:lang w:val="en-US" w:eastAsia="zh-CN"/>
              </w:rPr>
            </w:pPr>
            <w:r>
              <w:rPr>
                <w:rFonts w:hint="eastAsia"/>
                <w:kern w:val="0"/>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886" w:type="dxa"/>
            <w:vMerge w:val="continue"/>
            <w:shd w:val="clear" w:color="auto" w:fill="D9D9D9"/>
            <w:vAlign w:val="center"/>
          </w:tcPr>
          <w:p>
            <w:pPr>
              <w:widowControl/>
              <w:jc w:val="center"/>
              <w:rPr>
                <w:szCs w:val="21"/>
              </w:rPr>
            </w:pPr>
          </w:p>
        </w:tc>
        <w:tc>
          <w:tcPr>
            <w:tcW w:w="852" w:type="dxa"/>
            <w:vAlign w:val="center"/>
          </w:tcPr>
          <w:p>
            <w:pPr>
              <w:widowControl/>
              <w:jc w:val="center"/>
              <w:rPr>
                <w:kern w:val="0"/>
                <w:szCs w:val="21"/>
              </w:rPr>
            </w:pPr>
            <w:r>
              <w:rPr>
                <w:kern w:val="0"/>
                <w:szCs w:val="21"/>
              </w:rPr>
              <w:t>8.2.7</w:t>
            </w:r>
          </w:p>
        </w:tc>
        <w:tc>
          <w:tcPr>
            <w:tcW w:w="4466" w:type="dxa"/>
            <w:vAlign w:val="center"/>
          </w:tcPr>
          <w:p>
            <w:pPr>
              <w:widowControl/>
              <w:jc w:val="left"/>
              <w:rPr>
                <w:bCs/>
                <w:szCs w:val="21"/>
              </w:rPr>
            </w:pPr>
            <w:r>
              <w:rPr>
                <w:bCs/>
                <w:szCs w:val="21"/>
              </w:rPr>
              <w:t>改善建筑室内天然采光效果。</w:t>
            </w:r>
          </w:p>
        </w:tc>
        <w:tc>
          <w:tcPr>
            <w:tcW w:w="772" w:type="dxa"/>
            <w:vAlign w:val="center"/>
          </w:tcPr>
          <w:p>
            <w:pPr>
              <w:jc w:val="center"/>
              <w:rPr>
                <w:kern w:val="0"/>
                <w:szCs w:val="21"/>
              </w:rPr>
            </w:pPr>
            <w:r>
              <w:rPr>
                <w:kern w:val="0"/>
                <w:szCs w:val="21"/>
              </w:rPr>
              <w:t>14</w:t>
            </w:r>
          </w:p>
        </w:tc>
        <w:tc>
          <w:tcPr>
            <w:tcW w:w="1010" w:type="dxa"/>
            <w:vAlign w:val="center"/>
          </w:tcPr>
          <w:p>
            <w:pPr>
              <w:jc w:val="center"/>
              <w:rPr>
                <w:kern w:val="0"/>
              </w:rPr>
            </w:pPr>
          </w:p>
        </w:tc>
        <w:tc>
          <w:tcPr>
            <w:tcW w:w="772" w:type="dxa"/>
            <w:vAlign w:val="center"/>
          </w:tcPr>
          <w:p>
            <w:pPr>
              <w:jc w:val="center"/>
              <w:rPr>
                <w:rFonts w:hint="eastAsia" w:eastAsia="宋体"/>
                <w:kern w:val="0"/>
                <w:lang w:val="en-US" w:eastAsia="zh-CN"/>
              </w:rPr>
            </w:pPr>
            <w:r>
              <w:rPr>
                <w:rFonts w:hint="eastAsia"/>
                <w:kern w:val="0"/>
                <w:lang w:val="en-US"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886" w:type="dxa"/>
            <w:vMerge w:val="restart"/>
            <w:shd w:val="clear" w:color="auto" w:fill="D9D9D9"/>
            <w:vAlign w:val="center"/>
          </w:tcPr>
          <w:p>
            <w:pPr>
              <w:widowControl/>
              <w:jc w:val="center"/>
              <w:rPr>
                <w:b/>
                <w:szCs w:val="21"/>
              </w:rPr>
            </w:pPr>
            <w:r>
              <w:rPr>
                <w:b/>
                <w:szCs w:val="21"/>
              </w:rPr>
              <w:t>室内热湿环境</w:t>
            </w:r>
          </w:p>
        </w:tc>
        <w:tc>
          <w:tcPr>
            <w:tcW w:w="852" w:type="dxa"/>
            <w:vAlign w:val="center"/>
          </w:tcPr>
          <w:p>
            <w:pPr>
              <w:widowControl/>
              <w:jc w:val="center"/>
              <w:rPr>
                <w:kern w:val="0"/>
                <w:szCs w:val="21"/>
              </w:rPr>
            </w:pPr>
            <w:r>
              <w:rPr>
                <w:kern w:val="0"/>
                <w:szCs w:val="21"/>
              </w:rPr>
              <w:t>8.2.8</w:t>
            </w:r>
          </w:p>
        </w:tc>
        <w:tc>
          <w:tcPr>
            <w:tcW w:w="4466" w:type="dxa"/>
            <w:vAlign w:val="center"/>
          </w:tcPr>
          <w:p>
            <w:pPr>
              <w:widowControl/>
              <w:jc w:val="left"/>
              <w:rPr>
                <w:bCs/>
                <w:szCs w:val="21"/>
              </w:rPr>
            </w:pPr>
            <w:r>
              <w:rPr>
                <w:bCs/>
                <w:szCs w:val="21"/>
              </w:rPr>
              <w:t>采取可调节遮阳措施，降低夏季太阳辐射得热。</w:t>
            </w:r>
          </w:p>
        </w:tc>
        <w:tc>
          <w:tcPr>
            <w:tcW w:w="772" w:type="dxa"/>
            <w:vAlign w:val="center"/>
          </w:tcPr>
          <w:p>
            <w:pPr>
              <w:jc w:val="center"/>
              <w:rPr>
                <w:kern w:val="0"/>
                <w:szCs w:val="21"/>
              </w:rPr>
            </w:pPr>
            <w:r>
              <w:rPr>
                <w:kern w:val="0"/>
                <w:szCs w:val="21"/>
              </w:rPr>
              <w:t>12</w:t>
            </w:r>
          </w:p>
        </w:tc>
        <w:tc>
          <w:tcPr>
            <w:tcW w:w="1010" w:type="dxa"/>
            <w:vAlign w:val="center"/>
          </w:tcPr>
          <w:p>
            <w:pPr>
              <w:jc w:val="center"/>
              <w:rPr>
                <w:kern w:val="0"/>
              </w:rPr>
            </w:pPr>
          </w:p>
        </w:tc>
        <w:tc>
          <w:tcPr>
            <w:tcW w:w="772" w:type="dxa"/>
            <w:vAlign w:val="center"/>
          </w:tcPr>
          <w:p>
            <w:pPr>
              <w:jc w:val="center"/>
              <w:rPr>
                <w:rFonts w:hint="eastAsia" w:eastAsia="宋体"/>
                <w:kern w:val="0"/>
                <w:lang w:val="en-US" w:eastAsia="zh-CN"/>
              </w:rPr>
            </w:pPr>
            <w:r>
              <w:rPr>
                <w:rFonts w:hint="eastAsia"/>
                <w:kern w:val="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886" w:type="dxa"/>
            <w:vMerge w:val="continue"/>
            <w:shd w:val="clear" w:color="auto" w:fill="D9D9D9"/>
            <w:vAlign w:val="center"/>
          </w:tcPr>
          <w:p>
            <w:pPr>
              <w:widowControl/>
              <w:jc w:val="center"/>
              <w:rPr>
                <w:szCs w:val="21"/>
              </w:rPr>
            </w:pPr>
          </w:p>
        </w:tc>
        <w:tc>
          <w:tcPr>
            <w:tcW w:w="852" w:type="dxa"/>
            <w:vAlign w:val="center"/>
          </w:tcPr>
          <w:p>
            <w:pPr>
              <w:widowControl/>
              <w:jc w:val="center"/>
              <w:rPr>
                <w:kern w:val="0"/>
                <w:szCs w:val="21"/>
              </w:rPr>
            </w:pPr>
            <w:r>
              <w:rPr>
                <w:kern w:val="0"/>
                <w:szCs w:val="21"/>
              </w:rPr>
              <w:t>8.2.9</w:t>
            </w:r>
          </w:p>
        </w:tc>
        <w:tc>
          <w:tcPr>
            <w:tcW w:w="4466" w:type="dxa"/>
            <w:vAlign w:val="center"/>
          </w:tcPr>
          <w:p>
            <w:pPr>
              <w:widowControl/>
              <w:jc w:val="left"/>
              <w:rPr>
                <w:bCs/>
                <w:szCs w:val="21"/>
              </w:rPr>
            </w:pPr>
            <w:r>
              <w:rPr>
                <w:bCs/>
                <w:szCs w:val="21"/>
              </w:rPr>
              <w:t>供暖空调系统末端现场可独立调节</w:t>
            </w:r>
            <w:r>
              <w:rPr>
                <w:rFonts w:hint="eastAsia"/>
                <w:bCs/>
                <w:szCs w:val="21"/>
              </w:rPr>
              <w:t>。</w:t>
            </w:r>
          </w:p>
        </w:tc>
        <w:tc>
          <w:tcPr>
            <w:tcW w:w="772" w:type="dxa"/>
            <w:vAlign w:val="center"/>
          </w:tcPr>
          <w:p>
            <w:pPr>
              <w:jc w:val="center"/>
              <w:rPr>
                <w:kern w:val="0"/>
                <w:szCs w:val="21"/>
              </w:rPr>
            </w:pPr>
            <w:r>
              <w:rPr>
                <w:kern w:val="0"/>
                <w:szCs w:val="21"/>
              </w:rPr>
              <w:t>8</w:t>
            </w:r>
          </w:p>
        </w:tc>
        <w:tc>
          <w:tcPr>
            <w:tcW w:w="1010" w:type="dxa"/>
            <w:vAlign w:val="center"/>
          </w:tcPr>
          <w:p>
            <w:pPr>
              <w:jc w:val="center"/>
              <w:rPr>
                <w:rFonts w:hint="eastAsia" w:eastAsia="宋体"/>
                <w:kern w:val="0"/>
                <w:lang w:val="en-US" w:eastAsia="zh-CN"/>
              </w:rPr>
            </w:pPr>
            <w:r>
              <w:rPr>
                <w:rFonts w:hint="eastAsia"/>
                <w:kern w:val="0"/>
                <w:lang w:val="en-US" w:eastAsia="zh-CN"/>
              </w:rPr>
              <w:t>8</w:t>
            </w:r>
          </w:p>
        </w:tc>
        <w:tc>
          <w:tcPr>
            <w:tcW w:w="772" w:type="dxa"/>
            <w:vAlign w:val="center"/>
          </w:tcPr>
          <w:p>
            <w:pPr>
              <w:jc w:val="center"/>
              <w:rPr>
                <w:rFonts w:hint="eastAsia" w:eastAsia="宋体"/>
                <w:kern w:val="0"/>
                <w:lang w:val="en-US" w:eastAsia="zh-CN"/>
              </w:rPr>
            </w:pPr>
            <w:r>
              <w:rPr>
                <w:rFonts w:hint="eastAsia"/>
                <w:kern w:val="0"/>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886" w:type="dxa"/>
            <w:vMerge w:val="restart"/>
            <w:shd w:val="clear" w:color="auto" w:fill="D9D9D9"/>
            <w:vAlign w:val="center"/>
          </w:tcPr>
          <w:p>
            <w:pPr>
              <w:pStyle w:val="42"/>
              <w:spacing w:line="240" w:lineRule="auto"/>
              <w:jc w:val="center"/>
              <w:rPr>
                <w:b/>
                <w:sz w:val="21"/>
                <w:szCs w:val="21"/>
              </w:rPr>
            </w:pPr>
            <w:r>
              <w:rPr>
                <w:b/>
                <w:sz w:val="21"/>
                <w:szCs w:val="21"/>
              </w:rPr>
              <w:t>室内空气质量</w:t>
            </w:r>
          </w:p>
          <w:p>
            <w:pPr>
              <w:jc w:val="center"/>
              <w:rPr>
                <w:kern w:val="0"/>
                <w:szCs w:val="21"/>
              </w:rPr>
            </w:pPr>
          </w:p>
        </w:tc>
        <w:tc>
          <w:tcPr>
            <w:tcW w:w="852" w:type="dxa"/>
            <w:vAlign w:val="center"/>
          </w:tcPr>
          <w:p>
            <w:pPr>
              <w:widowControl/>
              <w:jc w:val="center"/>
              <w:rPr>
                <w:kern w:val="0"/>
                <w:szCs w:val="21"/>
              </w:rPr>
            </w:pPr>
            <w:r>
              <w:rPr>
                <w:kern w:val="0"/>
                <w:szCs w:val="21"/>
              </w:rPr>
              <w:t>8.2.10</w:t>
            </w:r>
          </w:p>
        </w:tc>
        <w:tc>
          <w:tcPr>
            <w:tcW w:w="4466" w:type="dxa"/>
            <w:vAlign w:val="center"/>
          </w:tcPr>
          <w:p>
            <w:pPr>
              <w:rPr>
                <w:szCs w:val="21"/>
              </w:rPr>
            </w:pPr>
            <w:r>
              <w:rPr>
                <w:bCs/>
                <w:szCs w:val="21"/>
              </w:rPr>
              <w:t>优化建筑空间、平面布局和构造设计，改善自然通风效果</w:t>
            </w:r>
            <w:r>
              <w:rPr>
                <w:rFonts w:hint="eastAsia"/>
                <w:bCs/>
                <w:szCs w:val="21"/>
              </w:rPr>
              <w:t>。</w:t>
            </w:r>
          </w:p>
        </w:tc>
        <w:tc>
          <w:tcPr>
            <w:tcW w:w="772" w:type="dxa"/>
            <w:vAlign w:val="center"/>
          </w:tcPr>
          <w:p>
            <w:pPr>
              <w:jc w:val="center"/>
              <w:rPr>
                <w:kern w:val="0"/>
              </w:rPr>
            </w:pPr>
            <w:r>
              <w:rPr>
                <w:kern w:val="0"/>
              </w:rPr>
              <w:t>13</w:t>
            </w:r>
          </w:p>
        </w:tc>
        <w:tc>
          <w:tcPr>
            <w:tcW w:w="1010" w:type="dxa"/>
            <w:vAlign w:val="center"/>
          </w:tcPr>
          <w:p>
            <w:pPr>
              <w:jc w:val="center"/>
              <w:rPr>
                <w:kern w:val="0"/>
              </w:rPr>
            </w:pPr>
          </w:p>
        </w:tc>
        <w:tc>
          <w:tcPr>
            <w:tcW w:w="772" w:type="dxa"/>
            <w:vAlign w:val="center"/>
          </w:tcPr>
          <w:p>
            <w:pPr>
              <w:jc w:val="center"/>
              <w:rPr>
                <w:rFonts w:hint="eastAsia" w:eastAsia="宋体"/>
                <w:kern w:val="0"/>
                <w:lang w:val="en-US" w:eastAsia="zh-CN"/>
              </w:rPr>
            </w:pPr>
            <w:r>
              <w:rPr>
                <w:rFonts w:hint="eastAsia"/>
                <w:kern w:val="0"/>
                <w:lang w:val="en-US" w:eastAsia="zh-CN"/>
              </w:rPr>
              <w:t>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0" w:hRule="atLeast"/>
          <w:jc w:val="center"/>
        </w:trPr>
        <w:tc>
          <w:tcPr>
            <w:tcW w:w="886" w:type="dxa"/>
            <w:vMerge w:val="continue"/>
            <w:shd w:val="clear" w:color="auto" w:fill="D9D9D9"/>
            <w:vAlign w:val="center"/>
          </w:tcPr>
          <w:p>
            <w:pPr>
              <w:widowControl/>
              <w:jc w:val="left"/>
              <w:rPr>
                <w:b/>
                <w:bCs/>
                <w:kern w:val="0"/>
              </w:rPr>
            </w:pPr>
          </w:p>
        </w:tc>
        <w:tc>
          <w:tcPr>
            <w:tcW w:w="852" w:type="dxa"/>
            <w:vAlign w:val="center"/>
          </w:tcPr>
          <w:p>
            <w:pPr>
              <w:widowControl/>
              <w:jc w:val="center"/>
              <w:rPr>
                <w:kern w:val="0"/>
                <w:szCs w:val="21"/>
              </w:rPr>
            </w:pPr>
            <w:r>
              <w:rPr>
                <w:kern w:val="0"/>
                <w:szCs w:val="21"/>
              </w:rPr>
              <w:t>8.2.11</w:t>
            </w:r>
          </w:p>
        </w:tc>
        <w:tc>
          <w:tcPr>
            <w:tcW w:w="4466" w:type="dxa"/>
            <w:vAlign w:val="center"/>
          </w:tcPr>
          <w:p>
            <w:pPr>
              <w:widowControl/>
              <w:jc w:val="left"/>
              <w:rPr>
                <w:kern w:val="0"/>
                <w:szCs w:val="21"/>
              </w:rPr>
            </w:pPr>
            <w:r>
              <w:rPr>
                <w:bCs/>
                <w:szCs w:val="21"/>
              </w:rPr>
              <w:t>气流组织合理</w:t>
            </w:r>
            <w:r>
              <w:rPr>
                <w:rFonts w:hint="eastAsia"/>
                <w:bCs/>
                <w:szCs w:val="21"/>
              </w:rPr>
              <w:t>。</w:t>
            </w:r>
          </w:p>
        </w:tc>
        <w:tc>
          <w:tcPr>
            <w:tcW w:w="772" w:type="dxa"/>
            <w:vAlign w:val="center"/>
          </w:tcPr>
          <w:p>
            <w:pPr>
              <w:jc w:val="center"/>
              <w:rPr>
                <w:kern w:val="0"/>
              </w:rPr>
            </w:pPr>
            <w:r>
              <w:rPr>
                <w:kern w:val="0"/>
              </w:rPr>
              <w:t>7</w:t>
            </w:r>
          </w:p>
        </w:tc>
        <w:tc>
          <w:tcPr>
            <w:tcW w:w="1010" w:type="dxa"/>
            <w:vAlign w:val="center"/>
          </w:tcPr>
          <w:p>
            <w:pPr>
              <w:jc w:val="center"/>
              <w:rPr>
                <w:kern w:val="0"/>
              </w:rPr>
            </w:pPr>
          </w:p>
        </w:tc>
        <w:tc>
          <w:tcPr>
            <w:tcW w:w="772" w:type="dxa"/>
            <w:vAlign w:val="center"/>
          </w:tcPr>
          <w:p>
            <w:pPr>
              <w:jc w:val="center"/>
              <w:rPr>
                <w:rFonts w:hint="eastAsia" w:eastAsia="宋体"/>
                <w:kern w:val="0"/>
                <w:lang w:val="en-US" w:eastAsia="zh-CN"/>
              </w:rPr>
            </w:pPr>
            <w:r>
              <w:rPr>
                <w:rFonts w:hint="eastAsia"/>
                <w:kern w:val="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jc w:val="center"/>
        </w:trPr>
        <w:tc>
          <w:tcPr>
            <w:tcW w:w="886" w:type="dxa"/>
            <w:vMerge w:val="continue"/>
            <w:shd w:val="clear" w:color="auto" w:fill="D9D9D9"/>
            <w:vAlign w:val="center"/>
          </w:tcPr>
          <w:p>
            <w:pPr>
              <w:widowControl/>
              <w:jc w:val="left"/>
              <w:rPr>
                <w:b/>
                <w:bCs/>
                <w:kern w:val="0"/>
              </w:rPr>
            </w:pPr>
          </w:p>
        </w:tc>
        <w:tc>
          <w:tcPr>
            <w:tcW w:w="852" w:type="dxa"/>
            <w:vAlign w:val="center"/>
          </w:tcPr>
          <w:p>
            <w:pPr>
              <w:widowControl/>
              <w:jc w:val="center"/>
              <w:rPr>
                <w:kern w:val="0"/>
                <w:szCs w:val="21"/>
              </w:rPr>
            </w:pPr>
            <w:r>
              <w:rPr>
                <w:kern w:val="0"/>
                <w:szCs w:val="21"/>
              </w:rPr>
              <w:t>8.2.12</w:t>
            </w:r>
          </w:p>
        </w:tc>
        <w:tc>
          <w:tcPr>
            <w:tcW w:w="4466" w:type="dxa"/>
            <w:vAlign w:val="center"/>
          </w:tcPr>
          <w:p>
            <w:pPr>
              <w:widowControl/>
              <w:jc w:val="left"/>
              <w:rPr>
                <w:kern w:val="0"/>
                <w:szCs w:val="21"/>
              </w:rPr>
            </w:pPr>
            <w:r>
              <w:rPr>
                <w:bCs/>
                <w:szCs w:val="21"/>
              </w:rPr>
              <w:t>主要功能房间中人员密度较高且随时间变化大的区域设置室内空气质量监控系统</w:t>
            </w:r>
            <w:r>
              <w:rPr>
                <w:kern w:val="0"/>
                <w:szCs w:val="21"/>
              </w:rPr>
              <w:t>。</w:t>
            </w:r>
          </w:p>
        </w:tc>
        <w:tc>
          <w:tcPr>
            <w:tcW w:w="772" w:type="dxa"/>
            <w:vAlign w:val="center"/>
          </w:tcPr>
          <w:p>
            <w:pPr>
              <w:jc w:val="center"/>
              <w:rPr>
                <w:kern w:val="0"/>
              </w:rPr>
            </w:pPr>
            <w:r>
              <w:rPr>
                <w:kern w:val="0"/>
              </w:rPr>
              <w:t>8</w:t>
            </w:r>
          </w:p>
        </w:tc>
        <w:tc>
          <w:tcPr>
            <w:tcW w:w="1010" w:type="dxa"/>
            <w:vAlign w:val="center"/>
          </w:tcPr>
          <w:p>
            <w:pPr>
              <w:jc w:val="center"/>
              <w:rPr>
                <w:rFonts w:hint="eastAsia" w:eastAsia="宋体"/>
                <w:kern w:val="0"/>
                <w:lang w:val="en-US" w:eastAsia="zh-CN"/>
              </w:rPr>
            </w:pPr>
            <w:r>
              <w:rPr>
                <w:rFonts w:hint="eastAsia"/>
                <w:kern w:val="0"/>
                <w:lang w:val="en-US" w:eastAsia="zh-CN"/>
              </w:rPr>
              <w:t>8</w:t>
            </w:r>
          </w:p>
        </w:tc>
        <w:tc>
          <w:tcPr>
            <w:tcW w:w="772" w:type="dxa"/>
            <w:vAlign w:val="center"/>
          </w:tcPr>
          <w:p>
            <w:pPr>
              <w:jc w:val="center"/>
              <w:rPr>
                <w:rFonts w:hint="eastAsia" w:eastAsia="宋体"/>
                <w:kern w:val="0"/>
                <w:lang w:val="en-US" w:eastAsia="zh-CN"/>
              </w:rPr>
            </w:pPr>
            <w:r>
              <w:rPr>
                <w:rFonts w:hint="eastAsia"/>
                <w:kern w:val="0"/>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886" w:type="dxa"/>
            <w:vMerge w:val="continue"/>
            <w:shd w:val="clear" w:color="auto" w:fill="D9D9D9"/>
            <w:vAlign w:val="center"/>
          </w:tcPr>
          <w:p>
            <w:pPr>
              <w:widowControl/>
              <w:jc w:val="left"/>
              <w:rPr>
                <w:b/>
                <w:bCs/>
                <w:kern w:val="0"/>
              </w:rPr>
            </w:pPr>
          </w:p>
        </w:tc>
        <w:tc>
          <w:tcPr>
            <w:tcW w:w="852" w:type="dxa"/>
            <w:vAlign w:val="center"/>
          </w:tcPr>
          <w:p>
            <w:pPr>
              <w:widowControl/>
              <w:jc w:val="center"/>
              <w:rPr>
                <w:kern w:val="0"/>
                <w:szCs w:val="21"/>
              </w:rPr>
            </w:pPr>
            <w:r>
              <w:rPr>
                <w:kern w:val="0"/>
                <w:szCs w:val="21"/>
              </w:rPr>
              <w:t>8.2.13</w:t>
            </w:r>
          </w:p>
        </w:tc>
        <w:tc>
          <w:tcPr>
            <w:tcW w:w="4466" w:type="dxa"/>
            <w:vAlign w:val="center"/>
          </w:tcPr>
          <w:p>
            <w:pPr>
              <w:rPr>
                <w:szCs w:val="21"/>
              </w:rPr>
            </w:pPr>
            <w:r>
              <w:rPr>
                <w:bCs/>
                <w:szCs w:val="21"/>
              </w:rPr>
              <w:t>地下车库设置与排风设备联动的一氧化碳浓度监测装置</w:t>
            </w:r>
            <w:r>
              <w:rPr>
                <w:rFonts w:hint="eastAsia"/>
                <w:bCs/>
                <w:szCs w:val="21"/>
              </w:rPr>
              <w:t>。</w:t>
            </w:r>
          </w:p>
        </w:tc>
        <w:tc>
          <w:tcPr>
            <w:tcW w:w="772" w:type="dxa"/>
            <w:vAlign w:val="center"/>
          </w:tcPr>
          <w:p>
            <w:pPr>
              <w:jc w:val="center"/>
              <w:rPr>
                <w:kern w:val="0"/>
              </w:rPr>
            </w:pPr>
            <w:r>
              <w:rPr>
                <w:kern w:val="0"/>
              </w:rPr>
              <w:t>5</w:t>
            </w:r>
          </w:p>
        </w:tc>
        <w:tc>
          <w:tcPr>
            <w:tcW w:w="1010" w:type="dxa"/>
            <w:vAlign w:val="center"/>
          </w:tcPr>
          <w:p>
            <w:pPr>
              <w:jc w:val="center"/>
              <w:rPr>
                <w:rFonts w:hint="eastAsia" w:eastAsia="宋体"/>
                <w:kern w:val="0"/>
                <w:lang w:val="en-US" w:eastAsia="zh-CN"/>
              </w:rPr>
            </w:pPr>
            <w:r>
              <w:rPr>
                <w:rFonts w:hint="eastAsia"/>
                <w:kern w:val="0"/>
                <w:lang w:val="en-US" w:eastAsia="zh-CN"/>
              </w:rPr>
              <w:t>5</w:t>
            </w:r>
          </w:p>
        </w:tc>
        <w:tc>
          <w:tcPr>
            <w:tcW w:w="772" w:type="dxa"/>
            <w:vAlign w:val="center"/>
          </w:tcPr>
          <w:p>
            <w:pPr>
              <w:jc w:val="center"/>
              <w:rPr>
                <w:rFonts w:hint="eastAsia" w:eastAsia="宋体"/>
                <w:kern w:val="0"/>
                <w:lang w:val="en-US" w:eastAsia="zh-CN"/>
              </w:rPr>
            </w:pPr>
            <w:r>
              <w:rPr>
                <w:rFonts w:hint="eastAsia"/>
                <w:kern w:val="0"/>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jc w:val="center"/>
        </w:trPr>
        <w:tc>
          <w:tcPr>
            <w:tcW w:w="6204" w:type="dxa"/>
            <w:gridSpan w:val="3"/>
            <w:shd w:val="clear" w:color="auto" w:fill="D9D9D9"/>
            <w:vAlign w:val="center"/>
          </w:tcPr>
          <w:p>
            <w:pPr>
              <w:widowControl/>
              <w:jc w:val="center"/>
              <w:rPr>
                <w:kern w:val="0"/>
              </w:rPr>
            </w:pPr>
            <w:r>
              <w:rPr>
                <w:kern w:val="0"/>
              </w:rPr>
              <w:t>合计</w:t>
            </w:r>
          </w:p>
        </w:tc>
        <w:tc>
          <w:tcPr>
            <w:tcW w:w="772" w:type="dxa"/>
            <w:vAlign w:val="center"/>
          </w:tcPr>
          <w:p>
            <w:pPr>
              <w:jc w:val="center"/>
              <w:rPr>
                <w:kern w:val="0"/>
              </w:rPr>
            </w:pPr>
            <w:r>
              <w:rPr>
                <w:kern w:val="0"/>
              </w:rPr>
              <w:t>100</w:t>
            </w:r>
          </w:p>
        </w:tc>
        <w:tc>
          <w:tcPr>
            <w:tcW w:w="1010" w:type="dxa"/>
            <w:vAlign w:val="center"/>
          </w:tcPr>
          <w:p>
            <w:pPr>
              <w:jc w:val="center"/>
              <w:rPr>
                <w:rFonts w:hint="default" w:eastAsia="宋体"/>
                <w:kern w:val="0"/>
                <w:lang w:val="en-US" w:eastAsia="zh-CN"/>
              </w:rPr>
            </w:pPr>
            <w:r>
              <w:rPr>
                <w:rFonts w:hint="eastAsia"/>
                <w:kern w:val="0"/>
                <w:lang w:val="en-US" w:eastAsia="zh-CN"/>
              </w:rPr>
              <w:t>26</w:t>
            </w:r>
          </w:p>
        </w:tc>
        <w:tc>
          <w:tcPr>
            <w:tcW w:w="772" w:type="dxa"/>
            <w:vAlign w:val="center"/>
          </w:tcPr>
          <w:p>
            <w:pPr>
              <w:jc w:val="center"/>
              <w:rPr>
                <w:rFonts w:hint="default" w:eastAsia="宋体"/>
                <w:kern w:val="0"/>
                <w:lang w:val="en-US" w:eastAsia="zh-CN"/>
              </w:rPr>
            </w:pPr>
            <w:r>
              <w:rPr>
                <w:rFonts w:hint="eastAsia"/>
                <w:kern w:val="0"/>
                <w:lang w:val="en-US" w:eastAsia="zh-CN"/>
              </w:rPr>
              <w:t>38</w:t>
            </w:r>
          </w:p>
        </w:tc>
      </w:tr>
    </w:tbl>
    <w:p>
      <w:pPr>
        <w:spacing w:before="156" w:beforeLines="50" w:after="156" w:afterLines="50"/>
        <w:jc w:val="left"/>
      </w:pPr>
      <w:r>
        <w:t>注：设计阶段不参评的条文，以“—”表示。</w:t>
      </w:r>
    </w:p>
    <w:p>
      <w:pPr>
        <w:spacing w:before="240" w:after="240" w:line="360" w:lineRule="auto"/>
        <w:rPr>
          <w:b/>
          <w:bCs/>
          <w:sz w:val="32"/>
          <w:szCs w:val="32"/>
        </w:rPr>
      </w:pPr>
    </w:p>
    <w:p>
      <w:pPr>
        <w:autoSpaceDE w:val="0"/>
        <w:autoSpaceDN w:val="0"/>
        <w:adjustRightInd w:val="0"/>
        <w:jc w:val="left"/>
        <w:rPr>
          <w:b/>
          <w:bCs/>
          <w:kern w:val="0"/>
          <w:sz w:val="24"/>
        </w:rPr>
      </w:pPr>
    </w:p>
    <w:p>
      <w:pPr>
        <w:pStyle w:val="46"/>
        <w:spacing w:beforeLines="0" w:after="312" w:line="360" w:lineRule="auto"/>
        <w:sectPr>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pPr>
      <w:bookmarkStart w:id="37" w:name="_Toc349912338"/>
      <w:bookmarkStart w:id="38" w:name="_Toc378354207"/>
    </w:p>
    <w:p>
      <w:pPr>
        <w:pStyle w:val="2"/>
      </w:pPr>
      <w:bookmarkStart w:id="39" w:name="_Toc404262782"/>
      <w:r>
        <w:t>8.1 控制项</w:t>
      </w:r>
      <w:bookmarkEnd w:id="37"/>
      <w:bookmarkEnd w:id="38"/>
      <w:bookmarkEnd w:id="39"/>
    </w:p>
    <w:p>
      <w:pPr>
        <w:pStyle w:val="3"/>
        <w:rPr>
          <w:rFonts w:ascii="Times New Roman" w:hAnsi="Times New Roman"/>
          <w:color w:val="auto"/>
        </w:rPr>
      </w:pPr>
      <w:r>
        <w:rPr>
          <w:rFonts w:ascii="Times New Roman" w:hAnsi="Times New Roman"/>
          <w:color w:val="auto"/>
        </w:rPr>
        <w:t>8.1.1 主要功能房间的室内噪声级应满足现行国家标准《民用建筑隔声设计规范》GB 50118 中的低限要求。</w:t>
      </w:r>
    </w:p>
    <w:p>
      <w:pPr>
        <w:adjustRightInd w:val="0"/>
        <w:snapToGrid w:val="0"/>
        <w:spacing w:line="460" w:lineRule="exact"/>
        <w:rPr>
          <w:kern w:val="0"/>
          <w:szCs w:val="21"/>
        </w:rPr>
      </w:pPr>
    </w:p>
    <w:p>
      <w:pPr>
        <w:pStyle w:val="41"/>
        <w:adjustRightInd w:val="0"/>
        <w:snapToGrid w:val="0"/>
        <w:spacing w:line="460" w:lineRule="exact"/>
        <w:ind w:firstLine="0" w:firstLineChars="0"/>
        <w:rPr>
          <w:b/>
          <w:kern w:val="0"/>
          <w:szCs w:val="21"/>
        </w:rPr>
      </w:pPr>
      <w:r>
        <w:rPr>
          <w:b/>
          <w:kern w:val="0"/>
          <w:szCs w:val="21"/>
        </w:rPr>
        <w:t>1）达标自评</w:t>
      </w:r>
    </w:p>
    <w:p>
      <w:pPr>
        <w:adjustRightInd w:val="0"/>
        <w:snapToGrid w:val="0"/>
        <w:spacing w:line="460" w:lineRule="exact"/>
        <w:rPr>
          <w:kern w:val="0"/>
          <w:szCs w:val="21"/>
        </w:rPr>
      </w:pPr>
      <w:r>
        <w:rPr>
          <w:rFonts w:eastAsia="仿宋_GB2312"/>
          <w:b w:val="0"/>
          <w:bCs w:val="0"/>
          <w:szCs w:val="21"/>
        </w:rPr>
        <w:t>√</w:t>
      </w:r>
      <w:r>
        <w:rPr>
          <w:kern w:val="0"/>
          <w:szCs w:val="21"/>
        </w:rPr>
        <w:t>达标；□不达标</w:t>
      </w:r>
    </w:p>
    <w:p>
      <w:pPr>
        <w:adjustRightInd w:val="0"/>
        <w:snapToGrid w:val="0"/>
        <w:spacing w:line="460" w:lineRule="exact"/>
        <w:rPr>
          <w:kern w:val="0"/>
          <w:sz w:val="24"/>
        </w:rPr>
      </w:pPr>
    </w:p>
    <w:p>
      <w:pPr>
        <w:pStyle w:val="41"/>
        <w:adjustRightInd w:val="0"/>
        <w:snapToGrid w:val="0"/>
        <w:spacing w:line="460" w:lineRule="exact"/>
        <w:ind w:firstLine="0" w:firstLineChars="0"/>
        <w:rPr>
          <w:b/>
          <w:kern w:val="0"/>
          <w:szCs w:val="21"/>
        </w:rPr>
      </w:pPr>
      <w:r>
        <w:rPr>
          <w:b/>
          <w:kern w:val="0"/>
          <w:szCs w:val="21"/>
        </w:rPr>
        <w:t>2）评价要点</w:t>
      </w:r>
    </w:p>
    <w:p>
      <w:pPr>
        <w:adjustRightInd w:val="0"/>
        <w:snapToGrid w:val="0"/>
        <w:spacing w:line="288" w:lineRule="auto"/>
        <w:rPr>
          <w:szCs w:val="21"/>
        </w:rPr>
      </w:pPr>
      <w:r>
        <w:rPr>
          <w:szCs w:val="21"/>
        </w:rPr>
        <w:t>简要说明建筑室内、外噪声源及其传播途径、采用的降噪措施</w:t>
      </w:r>
      <w:r>
        <w:rPr>
          <w:rFonts w:hint="eastAsia"/>
          <w:szCs w:val="21"/>
        </w:rPr>
        <w:t>。</w:t>
      </w:r>
    </w:p>
    <w:tbl>
      <w:tblPr>
        <w:tblStyle w:val="25"/>
        <w:tblW w:w="852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41" w:hRule="atLeast"/>
          <w:jc w:val="center"/>
        </w:trPr>
        <w:tc>
          <w:tcPr>
            <w:tcW w:w="8522" w:type="dxa"/>
          </w:tcPr>
          <w:p>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jc w:val="left"/>
              <w:textAlignment w:val="auto"/>
              <w:rPr>
                <w:szCs w:val="21"/>
              </w:rPr>
            </w:pPr>
            <w:r>
              <w:rPr>
                <w:rFonts w:hint="eastAsia" w:asciiTheme="majorEastAsia" w:hAnsiTheme="majorEastAsia" w:eastAsiaTheme="majorEastAsia" w:cstheme="majorEastAsia"/>
              </w:rPr>
              <w:t>本项目主要噪声源为交通噪声</w:t>
            </w:r>
            <w:r>
              <w:rPr>
                <w:rFonts w:hint="eastAsia" w:asciiTheme="majorEastAsia" w:hAnsiTheme="majorEastAsia" w:eastAsiaTheme="majorEastAsia" w:cstheme="majorEastAsia"/>
                <w:lang w:eastAsia="zh-CN"/>
              </w:rPr>
              <w:t>，</w:t>
            </w:r>
            <w:r>
              <w:rPr>
                <w:rFonts w:hint="eastAsia" w:asciiTheme="majorEastAsia" w:hAnsiTheme="majorEastAsia" w:eastAsiaTheme="majorEastAsia" w:cstheme="majorEastAsia"/>
                <w:lang w:val="en-US" w:eastAsia="zh-CN"/>
              </w:rPr>
              <w:t>项目离道路较远。</w:t>
            </w:r>
            <w:r>
              <w:rPr>
                <w:rFonts w:hint="eastAsia" w:asciiTheme="majorEastAsia" w:hAnsiTheme="majorEastAsia" w:eastAsiaTheme="majorEastAsia" w:cstheme="majorEastAsia"/>
                <w:szCs w:val="21"/>
              </w:rPr>
              <w:t>外窗采用</w:t>
            </w:r>
            <w:r>
              <w:rPr>
                <w:rFonts w:hint="eastAsia" w:asciiTheme="majorEastAsia" w:hAnsiTheme="majorEastAsia" w:eastAsiaTheme="majorEastAsia" w:cstheme="majorEastAsia"/>
                <w:kern w:val="2"/>
                <w:sz w:val="21"/>
                <w:szCs w:val="24"/>
                <w:lang w:val="en-US"/>
              </w:rPr>
              <w:t>普通铝合金窗+</w:t>
            </w:r>
            <w:r>
              <w:rPr>
                <w:rFonts w:hint="eastAsia" w:asciiTheme="majorEastAsia" w:hAnsiTheme="majorEastAsia" w:eastAsiaTheme="majorEastAsia" w:cstheme="majorEastAsia"/>
                <w:kern w:val="2"/>
                <w:sz w:val="21"/>
                <w:szCs w:val="24"/>
                <w:lang w:val="en-US" w:eastAsia="zh-CN"/>
              </w:rPr>
              <w:t>6</w:t>
            </w:r>
            <w:r>
              <w:rPr>
                <w:rFonts w:hint="eastAsia" w:asciiTheme="majorEastAsia" w:hAnsiTheme="majorEastAsia" w:eastAsiaTheme="majorEastAsia" w:cstheme="majorEastAsia"/>
                <w:kern w:val="2"/>
                <w:sz w:val="21"/>
                <w:szCs w:val="24"/>
                <w:lang w:val="en-US"/>
              </w:rPr>
              <w:t>mm</w:t>
            </w:r>
            <w:r>
              <w:rPr>
                <w:rFonts w:hint="eastAsia" w:asciiTheme="majorEastAsia" w:hAnsiTheme="majorEastAsia" w:eastAsiaTheme="majorEastAsia" w:cstheme="majorEastAsia"/>
                <w:kern w:val="2"/>
                <w:sz w:val="21"/>
                <w:szCs w:val="24"/>
                <w:lang w:val="en-US" w:eastAsia="zh-CN"/>
              </w:rPr>
              <w:t>玻璃</w:t>
            </w:r>
            <w:r>
              <w:rPr>
                <w:rFonts w:hint="eastAsia" w:asciiTheme="majorEastAsia" w:hAnsiTheme="majorEastAsia" w:eastAsiaTheme="majorEastAsia" w:cstheme="majorEastAsia"/>
                <w:szCs w:val="21"/>
              </w:rPr>
              <w:t>。主要功能房间在关窗状态下室内背景噪声</w:t>
            </w:r>
            <w:r>
              <w:rPr>
                <w:rFonts w:hint="eastAsia" w:asciiTheme="majorEastAsia" w:hAnsiTheme="majorEastAsia" w:eastAsiaTheme="majorEastAsia" w:cstheme="majorEastAsia"/>
                <w:szCs w:val="21"/>
                <w:lang w:val="en-US" w:eastAsia="zh-CN"/>
              </w:rPr>
              <w:t>良好</w:t>
            </w:r>
            <w:r>
              <w:rPr>
                <w:rFonts w:hint="eastAsia" w:asciiTheme="majorEastAsia" w:hAnsiTheme="majorEastAsia" w:eastAsiaTheme="majorEastAsia" w:cstheme="majorEastAsia"/>
                <w:szCs w:val="21"/>
              </w:rPr>
              <w:t>，</w:t>
            </w:r>
            <w:r>
              <w:rPr>
                <w:rFonts w:hint="eastAsia" w:asciiTheme="majorEastAsia" w:hAnsiTheme="majorEastAsia" w:eastAsiaTheme="majorEastAsia" w:cstheme="majorEastAsia"/>
                <w:szCs w:val="21"/>
                <w:lang w:val="en-US" w:eastAsia="zh-CN"/>
              </w:rPr>
              <w:t>普通教室室内背景噪声最大值为27.32。办公室</w:t>
            </w:r>
            <w:r>
              <w:rPr>
                <w:rFonts w:hint="eastAsia" w:asciiTheme="majorEastAsia" w:hAnsiTheme="majorEastAsia" w:eastAsiaTheme="majorEastAsia" w:cstheme="majorEastAsia"/>
                <w:szCs w:val="21"/>
              </w:rPr>
              <w:t>在关窗状态下</w:t>
            </w:r>
            <w:r>
              <w:rPr>
                <w:rFonts w:hint="eastAsia" w:asciiTheme="majorEastAsia" w:hAnsiTheme="majorEastAsia" w:eastAsiaTheme="majorEastAsia" w:cstheme="majorEastAsia"/>
                <w:szCs w:val="21"/>
                <w:lang w:val="en-US" w:eastAsia="zh-CN"/>
              </w:rPr>
              <w:t>室内背景噪声为28.10</w:t>
            </w:r>
            <w:r>
              <w:rPr>
                <w:rFonts w:hint="eastAsia" w:asciiTheme="majorEastAsia" w:hAnsiTheme="majorEastAsia" w:eastAsiaTheme="majorEastAsia" w:cstheme="majorEastAsia"/>
                <w:szCs w:val="21"/>
              </w:rPr>
              <w:t>。满足《民用建筑隔声设计规范》 GB 50118中的低限要求。</w:t>
            </w:r>
          </w:p>
        </w:tc>
      </w:tr>
    </w:tbl>
    <w:p>
      <w:pPr>
        <w:spacing w:line="288" w:lineRule="auto"/>
        <w:rPr>
          <w:szCs w:val="21"/>
        </w:rPr>
      </w:pPr>
    </w:p>
    <w:p>
      <w:pPr>
        <w:spacing w:line="288" w:lineRule="auto"/>
        <w:rPr>
          <w:szCs w:val="21"/>
        </w:rPr>
      </w:pPr>
      <w:r>
        <w:rPr>
          <w:szCs w:val="21"/>
        </w:rPr>
        <w:t>主要功能房间室内噪声值列表：</w:t>
      </w:r>
    </w:p>
    <w:tbl>
      <w:tblPr>
        <w:tblStyle w:val="25"/>
        <w:tblW w:w="852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55"/>
        <w:gridCol w:w="2839"/>
        <w:gridCol w:w="29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755" w:type="dxa"/>
            <w:vMerge w:val="restart"/>
            <w:vAlign w:val="center"/>
          </w:tcPr>
          <w:p>
            <w:pPr>
              <w:spacing w:line="288" w:lineRule="auto"/>
              <w:jc w:val="center"/>
              <w:rPr>
                <w:szCs w:val="21"/>
              </w:rPr>
            </w:pPr>
            <w:r>
              <w:rPr>
                <w:szCs w:val="21"/>
              </w:rPr>
              <w:t>主要功能房间名称</w:t>
            </w:r>
          </w:p>
        </w:tc>
        <w:tc>
          <w:tcPr>
            <w:tcW w:w="2839" w:type="dxa"/>
            <w:vMerge w:val="restart"/>
            <w:vAlign w:val="center"/>
          </w:tcPr>
          <w:p>
            <w:pPr>
              <w:spacing w:line="288" w:lineRule="auto"/>
              <w:jc w:val="center"/>
              <w:rPr>
                <w:szCs w:val="21"/>
              </w:rPr>
            </w:pPr>
            <w:r>
              <w:rPr>
                <w:szCs w:val="21"/>
              </w:rPr>
              <w:t>室内噪声值dB</w:t>
            </w:r>
            <w:r>
              <w:rPr>
                <w:rFonts w:hint="eastAsia"/>
                <w:szCs w:val="21"/>
              </w:rPr>
              <w:t>(A)</w:t>
            </w:r>
          </w:p>
        </w:tc>
        <w:tc>
          <w:tcPr>
            <w:tcW w:w="2928" w:type="dxa"/>
            <w:vAlign w:val="center"/>
          </w:tcPr>
          <w:p>
            <w:pPr>
              <w:spacing w:line="288" w:lineRule="auto"/>
              <w:jc w:val="center"/>
              <w:rPr>
                <w:szCs w:val="21"/>
              </w:rPr>
            </w:pPr>
            <w:r>
              <w:rPr>
                <w:szCs w:val="21"/>
              </w:rPr>
              <w:t>允许噪声级dB</w:t>
            </w:r>
            <w:r>
              <w:rPr>
                <w:rFonts w:hint="eastAsia"/>
                <w:szCs w:val="21"/>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755" w:type="dxa"/>
            <w:vMerge w:val="continue"/>
            <w:vAlign w:val="center"/>
          </w:tcPr>
          <w:p>
            <w:pPr>
              <w:spacing w:line="288" w:lineRule="auto"/>
              <w:jc w:val="center"/>
              <w:rPr>
                <w:szCs w:val="21"/>
              </w:rPr>
            </w:pPr>
          </w:p>
        </w:tc>
        <w:tc>
          <w:tcPr>
            <w:tcW w:w="2839" w:type="dxa"/>
            <w:vMerge w:val="continue"/>
            <w:vAlign w:val="center"/>
          </w:tcPr>
          <w:p>
            <w:pPr>
              <w:spacing w:line="288" w:lineRule="auto"/>
              <w:jc w:val="center"/>
              <w:rPr>
                <w:szCs w:val="21"/>
              </w:rPr>
            </w:pPr>
          </w:p>
        </w:tc>
        <w:tc>
          <w:tcPr>
            <w:tcW w:w="2928" w:type="dxa"/>
            <w:vAlign w:val="center"/>
          </w:tcPr>
          <w:p>
            <w:pPr>
              <w:spacing w:line="288" w:lineRule="auto"/>
              <w:jc w:val="center"/>
              <w:rPr>
                <w:szCs w:val="21"/>
              </w:rPr>
            </w:pPr>
            <w:r>
              <w:rPr>
                <w:szCs w:val="21"/>
              </w:rPr>
              <w:t>低限标准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755" w:type="dxa"/>
            <w:vAlign w:val="center"/>
          </w:tcPr>
          <w:p>
            <w:pPr>
              <w:pStyle w:val="43"/>
              <w:spacing w:line="360" w:lineRule="auto"/>
              <w:jc w:val="center"/>
              <w:rPr>
                <w:rFonts w:hint="default" w:eastAsia="宋体"/>
                <w:sz w:val="18"/>
                <w:szCs w:val="18"/>
                <w:lang w:val="en-US" w:eastAsia="zh-CN"/>
              </w:rPr>
            </w:pPr>
            <w:r>
              <w:rPr>
                <w:rFonts w:hint="eastAsia"/>
                <w:sz w:val="18"/>
                <w:szCs w:val="18"/>
                <w:lang w:val="en-US" w:eastAsia="zh-CN"/>
              </w:rPr>
              <w:t>普通教室</w:t>
            </w:r>
          </w:p>
        </w:tc>
        <w:tc>
          <w:tcPr>
            <w:tcW w:w="2839" w:type="dxa"/>
            <w:vAlign w:val="center"/>
          </w:tcPr>
          <w:p>
            <w:pPr>
              <w:pStyle w:val="43"/>
              <w:spacing w:line="360" w:lineRule="auto"/>
              <w:jc w:val="center"/>
              <w:rPr>
                <w:rFonts w:hint="default" w:eastAsia="宋体"/>
                <w:sz w:val="18"/>
                <w:szCs w:val="18"/>
                <w:lang w:val="en-US" w:eastAsia="zh-CN"/>
              </w:rPr>
            </w:pPr>
            <w:r>
              <w:rPr>
                <w:rFonts w:hint="eastAsia"/>
                <w:sz w:val="18"/>
                <w:szCs w:val="18"/>
                <w:lang w:val="en-US" w:eastAsia="zh-CN"/>
              </w:rPr>
              <w:t>27.32</w:t>
            </w:r>
          </w:p>
        </w:tc>
        <w:tc>
          <w:tcPr>
            <w:tcW w:w="2928" w:type="dxa"/>
            <w:vAlign w:val="top"/>
          </w:tcPr>
          <w:p>
            <w:pPr>
              <w:pStyle w:val="43"/>
              <w:spacing w:line="360" w:lineRule="auto"/>
              <w:jc w:val="center"/>
              <w:rPr>
                <w:rFonts w:hint="default" w:eastAsia="宋体"/>
                <w:sz w:val="18"/>
                <w:szCs w:val="18"/>
                <w:lang w:val="en-US" w:eastAsia="zh-CN"/>
              </w:rPr>
            </w:pPr>
            <w:r>
              <w:rPr>
                <w:rFonts w:hint="eastAsia"/>
                <w:sz w:val="18"/>
                <w:szCs w:val="18"/>
                <w:lang w:val="en-US" w:eastAsia="zh-CN"/>
              </w:rPr>
              <w:t>≤45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755" w:type="dxa"/>
            <w:vAlign w:val="center"/>
          </w:tcPr>
          <w:p>
            <w:pPr>
              <w:pStyle w:val="43"/>
              <w:spacing w:line="360" w:lineRule="auto"/>
              <w:jc w:val="center"/>
              <w:rPr>
                <w:rFonts w:hint="eastAsia" w:eastAsia="宋体"/>
                <w:sz w:val="18"/>
                <w:szCs w:val="18"/>
                <w:lang w:val="en-US" w:eastAsia="zh-CN"/>
              </w:rPr>
            </w:pPr>
            <w:r>
              <w:rPr>
                <w:rFonts w:hint="eastAsia"/>
                <w:sz w:val="18"/>
                <w:szCs w:val="18"/>
                <w:lang w:val="en-US" w:eastAsia="zh-CN"/>
              </w:rPr>
              <w:t>办公室</w:t>
            </w:r>
          </w:p>
        </w:tc>
        <w:tc>
          <w:tcPr>
            <w:tcW w:w="2839" w:type="dxa"/>
            <w:vAlign w:val="center"/>
          </w:tcPr>
          <w:p>
            <w:pPr>
              <w:pStyle w:val="43"/>
              <w:spacing w:line="360" w:lineRule="auto"/>
              <w:jc w:val="center"/>
              <w:rPr>
                <w:rFonts w:hint="default" w:eastAsia="宋体"/>
                <w:sz w:val="18"/>
                <w:szCs w:val="18"/>
                <w:lang w:val="en-US" w:eastAsia="zh-CN"/>
              </w:rPr>
            </w:pPr>
            <w:r>
              <w:rPr>
                <w:rFonts w:hint="eastAsia"/>
                <w:sz w:val="18"/>
                <w:szCs w:val="18"/>
                <w:lang w:val="en-US" w:eastAsia="zh-CN"/>
              </w:rPr>
              <w:t>28.10</w:t>
            </w:r>
          </w:p>
        </w:tc>
        <w:tc>
          <w:tcPr>
            <w:tcW w:w="2928" w:type="dxa"/>
            <w:vAlign w:val="top"/>
          </w:tcPr>
          <w:p>
            <w:pPr>
              <w:pStyle w:val="43"/>
              <w:spacing w:line="360" w:lineRule="auto"/>
              <w:jc w:val="center"/>
              <w:rPr>
                <w:sz w:val="18"/>
                <w:szCs w:val="18"/>
              </w:rPr>
            </w:pPr>
            <w:r>
              <w:rPr>
                <w:rFonts w:hint="eastAsia"/>
                <w:sz w:val="18"/>
                <w:szCs w:val="18"/>
                <w:lang w:val="en-US" w:eastAsia="zh-CN"/>
              </w:rPr>
              <w:t>≤45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755" w:type="dxa"/>
            <w:vAlign w:val="center"/>
          </w:tcPr>
          <w:p>
            <w:pPr>
              <w:pStyle w:val="43"/>
              <w:spacing w:line="360" w:lineRule="auto"/>
              <w:jc w:val="center"/>
              <w:rPr>
                <w:sz w:val="18"/>
                <w:szCs w:val="18"/>
              </w:rPr>
            </w:pPr>
          </w:p>
        </w:tc>
        <w:tc>
          <w:tcPr>
            <w:tcW w:w="2839" w:type="dxa"/>
            <w:vAlign w:val="center"/>
          </w:tcPr>
          <w:p>
            <w:pPr>
              <w:pStyle w:val="43"/>
              <w:spacing w:line="360" w:lineRule="auto"/>
              <w:jc w:val="center"/>
              <w:rPr>
                <w:sz w:val="18"/>
                <w:szCs w:val="18"/>
              </w:rPr>
            </w:pPr>
          </w:p>
        </w:tc>
        <w:tc>
          <w:tcPr>
            <w:tcW w:w="2928" w:type="dxa"/>
            <w:vAlign w:val="top"/>
          </w:tcPr>
          <w:p>
            <w:pPr>
              <w:pStyle w:val="43"/>
              <w:spacing w:line="360" w:lineRule="auto"/>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755" w:type="dxa"/>
            <w:vAlign w:val="center"/>
          </w:tcPr>
          <w:p>
            <w:pPr>
              <w:pStyle w:val="43"/>
              <w:spacing w:line="360" w:lineRule="auto"/>
              <w:jc w:val="center"/>
              <w:rPr>
                <w:sz w:val="18"/>
                <w:szCs w:val="18"/>
              </w:rPr>
            </w:pPr>
          </w:p>
        </w:tc>
        <w:tc>
          <w:tcPr>
            <w:tcW w:w="2839" w:type="dxa"/>
            <w:vAlign w:val="center"/>
          </w:tcPr>
          <w:p>
            <w:pPr>
              <w:pStyle w:val="43"/>
              <w:spacing w:line="360" w:lineRule="auto"/>
              <w:jc w:val="center"/>
              <w:rPr>
                <w:sz w:val="18"/>
                <w:szCs w:val="18"/>
              </w:rPr>
            </w:pPr>
          </w:p>
        </w:tc>
        <w:tc>
          <w:tcPr>
            <w:tcW w:w="2928" w:type="dxa"/>
            <w:vAlign w:val="top"/>
          </w:tcPr>
          <w:p>
            <w:pPr>
              <w:pStyle w:val="43"/>
              <w:spacing w:line="360" w:lineRule="auto"/>
              <w:jc w:val="center"/>
              <w:rPr>
                <w:sz w:val="18"/>
                <w:szCs w:val="18"/>
              </w:rPr>
            </w:pPr>
          </w:p>
        </w:tc>
      </w:tr>
    </w:tbl>
    <w:p>
      <w:pPr>
        <w:pStyle w:val="41"/>
        <w:adjustRightInd w:val="0"/>
        <w:snapToGrid w:val="0"/>
        <w:spacing w:line="460" w:lineRule="exact"/>
        <w:ind w:firstLine="0" w:firstLineChars="0"/>
        <w:rPr>
          <w:b/>
          <w:kern w:val="0"/>
          <w:szCs w:val="21"/>
        </w:rPr>
      </w:pPr>
    </w:p>
    <w:p>
      <w:pPr>
        <w:pStyle w:val="41"/>
        <w:adjustRightInd w:val="0"/>
        <w:snapToGrid w:val="0"/>
        <w:spacing w:line="460" w:lineRule="exact"/>
        <w:ind w:firstLine="0" w:firstLineChars="0"/>
        <w:rPr>
          <w:b/>
          <w:kern w:val="0"/>
          <w:szCs w:val="21"/>
        </w:rPr>
      </w:pPr>
      <w:r>
        <w:rPr>
          <w:b/>
          <w:kern w:val="0"/>
          <w:szCs w:val="21"/>
        </w:rPr>
        <w:t>3）证明材料</w:t>
      </w:r>
    </w:p>
    <w:p>
      <w:pPr>
        <w:adjustRightInd w:val="0"/>
        <w:snapToGrid w:val="0"/>
        <w:spacing w:line="460" w:lineRule="exact"/>
        <w:rPr>
          <w:b/>
          <w:kern w:val="0"/>
          <w:szCs w:val="21"/>
        </w:rPr>
      </w:pPr>
      <w:r>
        <w:rPr>
          <w:b/>
          <w:kern w:val="0"/>
          <w:szCs w:val="21"/>
        </w:rPr>
        <w:t>建议提交清单和要求：</w:t>
      </w:r>
    </w:p>
    <w:p>
      <w:pPr>
        <w:pStyle w:val="42"/>
        <w:numPr>
          <w:ilvl w:val="0"/>
          <w:numId w:val="43"/>
        </w:numPr>
        <w:spacing w:line="288" w:lineRule="auto"/>
        <w:outlineLvl w:val="9"/>
        <w:rPr>
          <w:sz w:val="21"/>
          <w:szCs w:val="21"/>
        </w:rPr>
      </w:pPr>
      <w:r>
        <w:rPr>
          <w:sz w:val="21"/>
          <w:szCs w:val="21"/>
        </w:rPr>
        <w:t>建筑设计说明：应说明建筑围护结构类型，包括外墙构造形式、门窗类型；</w:t>
      </w:r>
    </w:p>
    <w:p>
      <w:pPr>
        <w:pStyle w:val="42"/>
        <w:numPr>
          <w:ilvl w:val="0"/>
          <w:numId w:val="43"/>
        </w:numPr>
        <w:spacing w:line="288" w:lineRule="auto"/>
        <w:outlineLvl w:val="9"/>
        <w:rPr>
          <w:sz w:val="21"/>
          <w:szCs w:val="21"/>
        </w:rPr>
      </w:pPr>
      <w:r>
        <w:rPr>
          <w:sz w:val="21"/>
          <w:szCs w:val="21"/>
        </w:rPr>
        <w:t>场地环评报告书(表)：应包括室外噪声源类型、场地环境噪声测试结果以及防护降噪措施等；</w:t>
      </w:r>
    </w:p>
    <w:p>
      <w:pPr>
        <w:pStyle w:val="42"/>
        <w:numPr>
          <w:ilvl w:val="0"/>
          <w:numId w:val="43"/>
        </w:numPr>
        <w:spacing w:line="288" w:lineRule="auto"/>
        <w:outlineLvl w:val="9"/>
        <w:rPr>
          <w:sz w:val="21"/>
          <w:szCs w:val="21"/>
        </w:rPr>
      </w:pPr>
      <w:r>
        <w:rPr>
          <w:sz w:val="21"/>
          <w:szCs w:val="21"/>
        </w:rPr>
        <w:t>室内噪声级预测分析报告</w:t>
      </w:r>
      <w:r>
        <w:rPr>
          <w:rFonts w:hint="eastAsia"/>
          <w:sz w:val="21"/>
          <w:szCs w:val="21"/>
        </w:rPr>
        <w:t>：</w:t>
      </w:r>
      <w:r>
        <w:rPr>
          <w:sz w:val="21"/>
          <w:szCs w:val="21"/>
        </w:rPr>
        <w:t>报告内容应包括基于环评报告的室外噪声级现状、场地环境条件变化（如道路车流量的增长）后对应噪声改变情况的预测及相应降噪方案与措施；围护结构的类型、隔声能力及其证明文件（如检验报告）；建筑内部噪声源种类、噪声级大小、传播途径及隔振降噪措施；噪声敏感房间室内噪声源种类、噪声级大小、传播途径及隔振降噪措施等内容，以及根据上述内容分析确定的室内噪声级预测值。</w:t>
      </w:r>
    </w:p>
    <w:p>
      <w:pPr>
        <w:adjustRightInd w:val="0"/>
        <w:snapToGrid w:val="0"/>
        <w:spacing w:line="460" w:lineRule="exact"/>
        <w:rPr>
          <w:b/>
          <w:kern w:val="0"/>
          <w:szCs w:val="21"/>
        </w:rPr>
      </w:pPr>
      <w:r>
        <w:rPr>
          <w:b/>
          <w:kern w:val="0"/>
          <w:szCs w:val="21"/>
        </w:rPr>
        <w:t>实际提交资料：</w:t>
      </w:r>
    </w:p>
    <w:tbl>
      <w:tblPr>
        <w:tblStyle w:val="25"/>
        <w:tblW w:w="852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39" w:hRule="atLeast"/>
          <w:jc w:val="center"/>
        </w:trPr>
        <w:tc>
          <w:tcPr>
            <w:tcW w:w="8522" w:type="dxa"/>
          </w:tcPr>
          <w:p>
            <w:pPr>
              <w:adjustRightInd w:val="0"/>
              <w:snapToGrid w:val="0"/>
              <w:spacing w:line="288" w:lineRule="auto"/>
              <w:rPr>
                <w:b/>
                <w:kern w:val="0"/>
                <w:sz w:val="24"/>
              </w:rPr>
            </w:pPr>
            <w:r>
              <w:rPr>
                <w:rFonts w:hint="eastAsia"/>
                <w:color w:val="auto"/>
                <w:sz w:val="21"/>
                <w:szCs w:val="21"/>
                <w:lang w:eastAsia="zh-CN"/>
              </w:rPr>
              <w:t>室内背景噪声计算报告：</w:t>
            </w:r>
            <w:r>
              <w:rPr>
                <w:rFonts w:ascii="Times New Roman" w:hAnsi="Times New Roman"/>
                <w:color w:val="auto"/>
                <w:sz w:val="21"/>
                <w:szCs w:val="21"/>
                <w:lang w:eastAsia="zh-CN"/>
              </w:rPr>
              <w:t>9.</w:t>
            </w:r>
            <w:r>
              <w:rPr>
                <w:rFonts w:hint="eastAsia" w:ascii="Times New Roman" w:hAnsi="Times New Roman"/>
                <w:color w:val="auto"/>
                <w:sz w:val="21"/>
                <w:szCs w:val="21"/>
                <w:lang w:eastAsia="zh-CN"/>
              </w:rPr>
              <w:t>2</w:t>
            </w:r>
            <w:r>
              <w:rPr>
                <w:rFonts w:ascii="Times New Roman" w:hAnsi="Times New Roman"/>
                <w:color w:val="auto"/>
                <w:sz w:val="21"/>
                <w:szCs w:val="21"/>
                <w:lang w:eastAsia="zh-CN"/>
              </w:rPr>
              <w:t xml:space="preserve"> </w:t>
            </w:r>
            <w:r>
              <w:rPr>
                <w:rFonts w:ascii="Times New Roman" w:hAnsi="宋体"/>
                <w:color w:val="auto"/>
                <w:sz w:val="21"/>
                <w:szCs w:val="21"/>
                <w:lang w:eastAsia="zh-CN"/>
              </w:rPr>
              <w:t>室内背景噪声</w:t>
            </w:r>
            <w:r>
              <w:rPr>
                <w:rFonts w:hint="eastAsia" w:ascii="Times New Roman" w:hAnsi="宋体"/>
                <w:color w:val="auto"/>
                <w:sz w:val="21"/>
                <w:szCs w:val="21"/>
                <w:lang w:eastAsia="zh-CN"/>
              </w:rPr>
              <w:t>分析计算文件</w:t>
            </w:r>
          </w:p>
        </w:tc>
      </w:tr>
    </w:tbl>
    <w:p>
      <w:pPr>
        <w:widowControl/>
        <w:jc w:val="left"/>
        <w:rPr>
          <w:rFonts w:eastAsia="黑体"/>
          <w:b/>
          <w:bCs/>
          <w:sz w:val="24"/>
          <w:szCs w:val="32"/>
        </w:rPr>
      </w:pPr>
      <w:r>
        <w:rPr>
          <w:rFonts w:eastAsia="黑体"/>
          <w:b/>
          <w:bCs/>
          <w:sz w:val="24"/>
          <w:szCs w:val="32"/>
        </w:rPr>
        <w:br w:type="page"/>
      </w:r>
    </w:p>
    <w:p>
      <w:pPr>
        <w:pStyle w:val="3"/>
        <w:rPr>
          <w:rFonts w:ascii="Times New Roman" w:hAnsi="Times New Roman"/>
          <w:color w:val="auto"/>
        </w:rPr>
      </w:pPr>
      <w:r>
        <w:rPr>
          <w:rFonts w:ascii="Times New Roman" w:hAnsi="Times New Roman"/>
          <w:color w:val="auto"/>
        </w:rPr>
        <w:t>8.1.2 主要功能房间的外墙、隔墙、楼板和门窗的隔声性能应满足现行国家标准《民用建筑隔声设计规范》GB 50118 中的低限要求。</w:t>
      </w:r>
    </w:p>
    <w:p>
      <w:pPr>
        <w:adjustRightInd w:val="0"/>
        <w:snapToGrid w:val="0"/>
        <w:spacing w:line="288" w:lineRule="auto"/>
        <w:rPr>
          <w:kern w:val="0"/>
          <w:szCs w:val="21"/>
        </w:rPr>
      </w:pPr>
    </w:p>
    <w:p>
      <w:pPr>
        <w:pStyle w:val="41"/>
        <w:adjustRightInd w:val="0"/>
        <w:snapToGrid w:val="0"/>
        <w:spacing w:line="288" w:lineRule="auto"/>
        <w:ind w:firstLine="0" w:firstLineChars="0"/>
        <w:rPr>
          <w:b/>
          <w:kern w:val="0"/>
          <w:szCs w:val="21"/>
        </w:rPr>
      </w:pPr>
      <w:r>
        <w:rPr>
          <w:b/>
          <w:kern w:val="0"/>
          <w:szCs w:val="21"/>
        </w:rPr>
        <w:t>1）达标自评</w:t>
      </w:r>
    </w:p>
    <w:p>
      <w:pPr>
        <w:adjustRightInd w:val="0"/>
        <w:snapToGrid w:val="0"/>
        <w:spacing w:line="288" w:lineRule="auto"/>
        <w:rPr>
          <w:kern w:val="0"/>
          <w:szCs w:val="21"/>
        </w:rPr>
      </w:pPr>
      <w:r>
        <w:rPr>
          <w:rFonts w:eastAsia="仿宋_GB2312"/>
          <w:b w:val="0"/>
          <w:bCs w:val="0"/>
          <w:szCs w:val="21"/>
        </w:rPr>
        <w:t>√</w:t>
      </w:r>
      <w:r>
        <w:rPr>
          <w:kern w:val="0"/>
          <w:szCs w:val="21"/>
        </w:rPr>
        <w:t>达标；□不达标</w:t>
      </w:r>
    </w:p>
    <w:p>
      <w:pPr>
        <w:adjustRightInd w:val="0"/>
        <w:snapToGrid w:val="0"/>
        <w:spacing w:line="288" w:lineRule="auto"/>
        <w:rPr>
          <w:kern w:val="0"/>
          <w:sz w:val="24"/>
        </w:rPr>
      </w:pPr>
    </w:p>
    <w:p>
      <w:pPr>
        <w:pStyle w:val="41"/>
        <w:adjustRightInd w:val="0"/>
        <w:snapToGrid w:val="0"/>
        <w:spacing w:line="288" w:lineRule="auto"/>
        <w:ind w:firstLine="0" w:firstLineChars="0"/>
        <w:rPr>
          <w:b/>
          <w:kern w:val="0"/>
          <w:szCs w:val="21"/>
        </w:rPr>
      </w:pPr>
      <w:r>
        <w:rPr>
          <w:b/>
          <w:kern w:val="0"/>
          <w:szCs w:val="21"/>
        </w:rPr>
        <w:t>2）评价要点</w:t>
      </w:r>
    </w:p>
    <w:p>
      <w:pPr>
        <w:adjustRightInd w:val="0"/>
        <w:snapToGrid w:val="0"/>
        <w:spacing w:line="288" w:lineRule="auto"/>
        <w:rPr>
          <w:kern w:val="0"/>
          <w:szCs w:val="21"/>
        </w:rPr>
      </w:pPr>
      <w:r>
        <w:rPr>
          <w:kern w:val="0"/>
          <w:szCs w:val="21"/>
        </w:rPr>
        <w:t>简要说明建筑围护结构隔声措施</w:t>
      </w:r>
      <w:r>
        <w:rPr>
          <w:rFonts w:hint="eastAsia"/>
          <w:kern w:val="0"/>
          <w:szCs w:val="21"/>
        </w:rPr>
        <w:t>。</w:t>
      </w:r>
    </w:p>
    <w:tbl>
      <w:tblPr>
        <w:tblStyle w:val="25"/>
        <w:tblW w:w="852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48" w:hRule="atLeast"/>
          <w:jc w:val="center"/>
        </w:trPr>
        <w:tc>
          <w:tcPr>
            <w:tcW w:w="8522" w:type="dxa"/>
          </w:tcPr>
          <w:p>
            <w:pPr>
              <w:adjustRightInd w:val="0"/>
              <w:snapToGrid w:val="0"/>
              <w:spacing w:line="460" w:lineRule="exact"/>
              <w:rPr>
                <w:rFonts w:ascii="宋体" w:hAnsi="宋体"/>
                <w:color w:val="auto"/>
                <w:szCs w:val="21"/>
              </w:rPr>
            </w:pPr>
            <w:r>
              <w:rPr>
                <w:rFonts w:ascii="宋体" w:hAnsi="宋体"/>
                <w:color w:val="auto"/>
                <w:szCs w:val="21"/>
              </w:rPr>
              <w:t>根据</w:t>
            </w:r>
            <w:r>
              <w:rPr>
                <w:rFonts w:hint="eastAsia" w:ascii="宋体" w:hAnsi="宋体"/>
                <w:color w:val="auto"/>
                <w:szCs w:val="21"/>
                <w:lang w:val="en-US" w:eastAsia="zh-CN"/>
              </w:rPr>
              <w:t>项目施工图设计</w:t>
            </w:r>
            <w:r>
              <w:rPr>
                <w:rFonts w:ascii="宋体" w:hAnsi="宋体"/>
                <w:color w:val="auto"/>
                <w:szCs w:val="21"/>
              </w:rPr>
              <w:t>可知，本项目外墙</w:t>
            </w:r>
            <w:r>
              <w:rPr>
                <w:rFonts w:hint="eastAsia" w:ascii="宋体" w:hAnsi="宋体"/>
                <w:color w:val="auto"/>
                <w:szCs w:val="21"/>
                <w:lang w:val="en-US" w:eastAsia="zh-CN"/>
              </w:rPr>
              <w:t>采用钢筋混凝土及加气混凝土。</w:t>
            </w:r>
            <w:r>
              <w:rPr>
                <w:rFonts w:ascii="宋体" w:hAnsi="宋体"/>
                <w:color w:val="auto"/>
                <w:szCs w:val="21"/>
              </w:rPr>
              <w:t>外窗</w:t>
            </w:r>
            <w:r>
              <w:rPr>
                <w:rFonts w:hint="eastAsia" w:ascii="宋体" w:hAnsi="宋体"/>
                <w:color w:val="auto"/>
                <w:szCs w:val="21"/>
                <w:lang w:val="en-US" w:eastAsia="zh-CN"/>
              </w:rPr>
              <w:t>采用</w:t>
            </w:r>
            <w:r>
              <w:rPr>
                <w:rFonts w:ascii="宋体" w:hAnsi="宋体"/>
                <w:color w:val="auto"/>
                <w:szCs w:val="21"/>
                <w:lang w:val="en-US"/>
              </w:rPr>
              <w:t>普通铝合金窗+6mm高透光Low-E玻璃</w:t>
            </w:r>
            <w:r>
              <w:rPr>
                <w:rFonts w:hint="eastAsia" w:ascii="宋体" w:hAnsi="宋体"/>
                <w:color w:val="auto"/>
                <w:szCs w:val="21"/>
                <w:lang w:val="en-US" w:eastAsia="zh-CN"/>
              </w:rPr>
              <w:t>，</w:t>
            </w:r>
            <w:r>
              <w:rPr>
                <w:rFonts w:hint="eastAsia" w:ascii="宋体" w:hAnsi="宋体"/>
                <w:color w:val="auto"/>
                <w:szCs w:val="21"/>
              </w:rPr>
              <w:t>楼板</w:t>
            </w:r>
            <w:r>
              <w:rPr>
                <w:rFonts w:hint="eastAsia" w:ascii="宋体" w:hAnsi="宋体"/>
                <w:color w:val="auto"/>
                <w:szCs w:val="21"/>
                <w:lang w:val="en-US" w:eastAsia="zh-CN"/>
              </w:rPr>
              <w:t>采用隔音砂浆进行隔音。</w:t>
            </w:r>
          </w:p>
          <w:p>
            <w:pPr>
              <w:adjustRightInd w:val="0"/>
              <w:snapToGrid w:val="0"/>
              <w:spacing w:line="288" w:lineRule="auto"/>
              <w:ind w:firstLine="480" w:firstLineChars="200"/>
              <w:rPr>
                <w:color w:val="auto"/>
                <w:kern w:val="0"/>
                <w:sz w:val="24"/>
              </w:rPr>
            </w:pPr>
          </w:p>
        </w:tc>
      </w:tr>
    </w:tbl>
    <w:p>
      <w:pPr>
        <w:adjustRightInd w:val="0"/>
        <w:snapToGrid w:val="0"/>
        <w:spacing w:line="288" w:lineRule="auto"/>
        <w:rPr>
          <w:color w:val="auto"/>
          <w:kern w:val="0"/>
          <w:sz w:val="24"/>
        </w:rPr>
      </w:pPr>
    </w:p>
    <w:p>
      <w:pPr>
        <w:adjustRightInd w:val="0"/>
        <w:snapToGrid w:val="0"/>
        <w:spacing w:line="288" w:lineRule="auto"/>
        <w:rPr>
          <w:color w:val="auto"/>
          <w:kern w:val="0"/>
          <w:szCs w:val="21"/>
        </w:rPr>
      </w:pPr>
      <w:r>
        <w:rPr>
          <w:color w:val="auto"/>
          <w:kern w:val="0"/>
          <w:szCs w:val="21"/>
        </w:rPr>
        <w:t>主要功能房间外墙、隔墙、楼板以及门窗隔声性能列表</w:t>
      </w:r>
    </w:p>
    <w:tbl>
      <w:tblPr>
        <w:tblStyle w:val="25"/>
        <w:tblW w:w="852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02"/>
        <w:gridCol w:w="2834"/>
        <w:gridCol w:w="28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2802" w:type="dxa"/>
            <w:vAlign w:val="center"/>
          </w:tcPr>
          <w:p>
            <w:pPr>
              <w:jc w:val="center"/>
              <w:rPr>
                <w:color w:val="auto"/>
                <w:szCs w:val="21"/>
              </w:rPr>
            </w:pPr>
            <w:r>
              <w:rPr>
                <w:rFonts w:hint="eastAsia"/>
                <w:color w:val="auto"/>
                <w:szCs w:val="21"/>
              </w:rPr>
              <w:t>构件</w:t>
            </w:r>
            <w:r>
              <w:rPr>
                <w:color w:val="auto"/>
                <w:szCs w:val="21"/>
              </w:rPr>
              <w:t>/</w:t>
            </w:r>
            <w:r>
              <w:rPr>
                <w:rFonts w:hint="eastAsia"/>
                <w:color w:val="auto"/>
                <w:szCs w:val="21"/>
              </w:rPr>
              <w:t>房间名称</w:t>
            </w:r>
          </w:p>
        </w:tc>
        <w:tc>
          <w:tcPr>
            <w:tcW w:w="2834" w:type="dxa"/>
            <w:vAlign w:val="center"/>
          </w:tcPr>
          <w:p>
            <w:pPr>
              <w:jc w:val="center"/>
              <w:rPr>
                <w:color w:val="auto"/>
                <w:szCs w:val="21"/>
              </w:rPr>
            </w:pPr>
            <w:r>
              <w:rPr>
                <w:rFonts w:hint="eastAsia"/>
                <w:color w:val="auto"/>
                <w:szCs w:val="21"/>
              </w:rPr>
              <w:t>隔声值（</w:t>
            </w:r>
            <w:r>
              <w:rPr>
                <w:color w:val="auto"/>
                <w:szCs w:val="21"/>
              </w:rPr>
              <w:t>dB</w:t>
            </w:r>
            <w:r>
              <w:rPr>
                <w:rFonts w:hint="eastAsia"/>
                <w:color w:val="auto"/>
                <w:szCs w:val="21"/>
              </w:rPr>
              <w:t>）</w:t>
            </w:r>
          </w:p>
        </w:tc>
        <w:tc>
          <w:tcPr>
            <w:tcW w:w="2886" w:type="dxa"/>
            <w:vAlign w:val="center"/>
          </w:tcPr>
          <w:p>
            <w:pPr>
              <w:jc w:val="center"/>
              <w:rPr>
                <w:color w:val="auto"/>
                <w:szCs w:val="21"/>
              </w:rPr>
            </w:pPr>
            <w:r>
              <w:rPr>
                <w:rFonts w:hint="eastAsia"/>
                <w:color w:val="auto"/>
                <w:szCs w:val="21"/>
              </w:rPr>
              <w:t>低限标准（</w:t>
            </w:r>
            <w:r>
              <w:rPr>
                <w:color w:val="auto"/>
                <w:szCs w:val="21"/>
              </w:rPr>
              <w:t>dB</w:t>
            </w:r>
            <w:r>
              <w:rPr>
                <w:rFonts w:hint="eastAsia"/>
                <w:color w:val="auto"/>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2802" w:type="dxa"/>
            <w:vAlign w:val="center"/>
          </w:tcPr>
          <w:p>
            <w:pPr>
              <w:jc w:val="center"/>
              <w:rPr>
                <w:rFonts w:hint="eastAsia" w:eastAsia="宋体"/>
                <w:color w:val="auto"/>
                <w:szCs w:val="21"/>
                <w:lang w:eastAsia="zh-CN"/>
              </w:rPr>
            </w:pPr>
            <w:r>
              <w:rPr>
                <w:rFonts w:hint="eastAsia"/>
                <w:color w:val="auto"/>
                <w:szCs w:val="21"/>
                <w:lang w:eastAsia="zh-CN"/>
              </w:rPr>
              <w:t>外墙</w:t>
            </w:r>
          </w:p>
        </w:tc>
        <w:tc>
          <w:tcPr>
            <w:tcW w:w="2834" w:type="dxa"/>
            <w:vAlign w:val="center"/>
          </w:tcPr>
          <w:p>
            <w:pPr>
              <w:jc w:val="center"/>
              <w:rPr>
                <w:rFonts w:hint="eastAsia" w:eastAsia="宋体"/>
                <w:color w:val="auto"/>
                <w:szCs w:val="21"/>
                <w:lang w:val="en-US" w:eastAsia="zh-CN"/>
              </w:rPr>
            </w:pPr>
            <w:r>
              <w:rPr>
                <w:rFonts w:hint="eastAsia"/>
                <w:color w:val="auto"/>
                <w:szCs w:val="21"/>
                <w:lang w:val="en-US" w:eastAsia="zh-CN"/>
              </w:rPr>
              <w:t>46</w:t>
            </w:r>
          </w:p>
        </w:tc>
        <w:tc>
          <w:tcPr>
            <w:tcW w:w="2886" w:type="dxa"/>
            <w:vAlign w:val="center"/>
          </w:tcPr>
          <w:p>
            <w:pPr>
              <w:jc w:val="center"/>
              <w:rPr>
                <w:rFonts w:hint="eastAsia" w:eastAsia="宋体"/>
                <w:color w:val="auto"/>
                <w:szCs w:val="21"/>
                <w:lang w:val="en-US" w:eastAsia="zh-CN"/>
              </w:rPr>
            </w:pPr>
            <w:r>
              <w:rPr>
                <w:rFonts w:hint="eastAsia"/>
                <w:color w:val="auto"/>
                <w:szCs w:val="21"/>
                <w:lang w:val="en-US" w:eastAsia="zh-CN"/>
              </w:rPr>
              <w:t>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2802" w:type="dxa"/>
            <w:vAlign w:val="center"/>
          </w:tcPr>
          <w:p>
            <w:pPr>
              <w:jc w:val="center"/>
              <w:rPr>
                <w:rFonts w:hint="eastAsia" w:eastAsia="宋体"/>
                <w:color w:val="auto"/>
                <w:szCs w:val="21"/>
                <w:lang w:eastAsia="zh-CN"/>
              </w:rPr>
            </w:pPr>
            <w:r>
              <w:rPr>
                <w:rFonts w:hint="eastAsia"/>
                <w:color w:val="auto"/>
                <w:szCs w:val="21"/>
                <w:lang w:eastAsia="zh-CN"/>
              </w:rPr>
              <w:t>隔墙</w:t>
            </w:r>
          </w:p>
        </w:tc>
        <w:tc>
          <w:tcPr>
            <w:tcW w:w="2834" w:type="dxa"/>
            <w:vAlign w:val="center"/>
          </w:tcPr>
          <w:p>
            <w:pPr>
              <w:jc w:val="center"/>
              <w:rPr>
                <w:rFonts w:hint="default" w:eastAsia="宋体"/>
                <w:color w:val="auto"/>
                <w:szCs w:val="21"/>
                <w:lang w:val="en-US" w:eastAsia="zh-CN"/>
              </w:rPr>
            </w:pPr>
            <w:r>
              <w:rPr>
                <w:rFonts w:hint="eastAsia"/>
                <w:color w:val="auto"/>
                <w:szCs w:val="21"/>
                <w:lang w:val="en-US" w:eastAsia="zh-CN"/>
              </w:rPr>
              <w:t>48</w:t>
            </w:r>
          </w:p>
        </w:tc>
        <w:tc>
          <w:tcPr>
            <w:tcW w:w="2886" w:type="dxa"/>
            <w:vAlign w:val="center"/>
          </w:tcPr>
          <w:p>
            <w:pPr>
              <w:jc w:val="center"/>
              <w:rPr>
                <w:rFonts w:hint="eastAsia" w:eastAsia="宋体"/>
                <w:color w:val="auto"/>
                <w:szCs w:val="21"/>
                <w:lang w:val="en-US" w:eastAsia="zh-CN"/>
              </w:rPr>
            </w:pPr>
            <w:r>
              <w:rPr>
                <w:rFonts w:hint="eastAsia"/>
                <w:color w:val="auto"/>
                <w:szCs w:val="21"/>
                <w:lang w:val="en-US" w:eastAsia="zh-CN"/>
              </w:rPr>
              <w:t>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2802" w:type="dxa"/>
            <w:vAlign w:val="center"/>
          </w:tcPr>
          <w:p>
            <w:pPr>
              <w:jc w:val="center"/>
              <w:rPr>
                <w:rFonts w:hint="eastAsia"/>
                <w:color w:val="auto"/>
                <w:szCs w:val="21"/>
                <w:lang w:eastAsia="zh-CN"/>
              </w:rPr>
            </w:pPr>
            <w:r>
              <w:rPr>
                <w:rFonts w:hint="eastAsia"/>
                <w:color w:val="auto"/>
                <w:szCs w:val="21"/>
                <w:lang w:eastAsia="zh-CN"/>
              </w:rPr>
              <w:t>外窗</w:t>
            </w:r>
          </w:p>
        </w:tc>
        <w:tc>
          <w:tcPr>
            <w:tcW w:w="2834" w:type="dxa"/>
            <w:vAlign w:val="center"/>
          </w:tcPr>
          <w:p>
            <w:pPr>
              <w:jc w:val="center"/>
              <w:rPr>
                <w:rFonts w:hint="eastAsia" w:eastAsia="宋体"/>
                <w:color w:val="auto"/>
                <w:szCs w:val="21"/>
                <w:lang w:val="en-US" w:eastAsia="zh-CN"/>
              </w:rPr>
            </w:pPr>
            <w:r>
              <w:rPr>
                <w:rFonts w:hint="eastAsia"/>
                <w:color w:val="auto"/>
                <w:szCs w:val="21"/>
                <w:lang w:val="en-US" w:eastAsia="zh-CN"/>
              </w:rPr>
              <w:t>27</w:t>
            </w:r>
          </w:p>
        </w:tc>
        <w:tc>
          <w:tcPr>
            <w:tcW w:w="2886" w:type="dxa"/>
            <w:vAlign w:val="center"/>
          </w:tcPr>
          <w:p>
            <w:pPr>
              <w:jc w:val="center"/>
              <w:rPr>
                <w:rFonts w:hint="eastAsia" w:eastAsia="宋体"/>
                <w:color w:val="auto"/>
                <w:szCs w:val="21"/>
                <w:lang w:val="en-US" w:eastAsia="zh-CN"/>
              </w:rPr>
            </w:pPr>
            <w:r>
              <w:rPr>
                <w:rFonts w:hint="eastAsia"/>
                <w:color w:val="auto"/>
                <w:szCs w:val="21"/>
                <w:lang w:val="en-US" w:eastAsia="zh-CN"/>
              </w:rP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2802" w:type="dxa"/>
            <w:vAlign w:val="center"/>
          </w:tcPr>
          <w:p>
            <w:pPr>
              <w:jc w:val="center"/>
              <w:rPr>
                <w:rFonts w:hint="default"/>
                <w:color w:val="auto"/>
                <w:szCs w:val="21"/>
                <w:lang w:val="en-US" w:eastAsia="zh-CN"/>
              </w:rPr>
            </w:pPr>
            <w:r>
              <w:rPr>
                <w:rFonts w:hint="eastAsia"/>
                <w:color w:val="auto"/>
                <w:szCs w:val="21"/>
                <w:lang w:val="en-US" w:eastAsia="zh-CN"/>
              </w:rPr>
              <w:t>楼板</w:t>
            </w:r>
          </w:p>
        </w:tc>
        <w:tc>
          <w:tcPr>
            <w:tcW w:w="2834" w:type="dxa"/>
            <w:vAlign w:val="center"/>
          </w:tcPr>
          <w:p>
            <w:pPr>
              <w:jc w:val="center"/>
              <w:rPr>
                <w:rFonts w:hint="default"/>
                <w:color w:val="auto"/>
                <w:szCs w:val="21"/>
                <w:lang w:val="en-US" w:eastAsia="zh-CN"/>
              </w:rPr>
            </w:pPr>
            <w:r>
              <w:rPr>
                <w:rFonts w:hint="eastAsia"/>
                <w:color w:val="auto"/>
                <w:szCs w:val="21"/>
                <w:lang w:val="en-US" w:eastAsia="zh-CN"/>
              </w:rPr>
              <w:t>48.68</w:t>
            </w:r>
          </w:p>
        </w:tc>
        <w:tc>
          <w:tcPr>
            <w:tcW w:w="2886" w:type="dxa"/>
            <w:vAlign w:val="center"/>
          </w:tcPr>
          <w:p>
            <w:pPr>
              <w:jc w:val="center"/>
              <w:rPr>
                <w:rFonts w:hint="default"/>
                <w:color w:val="auto"/>
                <w:szCs w:val="21"/>
                <w:lang w:val="en-US" w:eastAsia="zh-CN"/>
              </w:rPr>
            </w:pPr>
            <w:r>
              <w:rPr>
                <w:rFonts w:hint="eastAsia"/>
                <w:color w:val="auto"/>
                <w:szCs w:val="21"/>
                <w:lang w:val="en-US" w:eastAsia="zh-CN"/>
              </w:rPr>
              <w:t>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2802" w:type="dxa"/>
            <w:vAlign w:val="center"/>
          </w:tcPr>
          <w:p>
            <w:pPr>
              <w:jc w:val="center"/>
              <w:rPr>
                <w:rFonts w:hint="default"/>
                <w:color w:val="auto"/>
                <w:szCs w:val="21"/>
                <w:lang w:val="en-US" w:eastAsia="zh-CN"/>
              </w:rPr>
            </w:pPr>
            <w:r>
              <w:rPr>
                <w:rFonts w:hint="eastAsia"/>
                <w:color w:val="auto"/>
                <w:szCs w:val="21"/>
                <w:lang w:val="en-US" w:eastAsia="zh-CN"/>
              </w:rPr>
              <w:t>门</w:t>
            </w:r>
          </w:p>
        </w:tc>
        <w:tc>
          <w:tcPr>
            <w:tcW w:w="2834" w:type="dxa"/>
            <w:vAlign w:val="center"/>
          </w:tcPr>
          <w:p>
            <w:pPr>
              <w:jc w:val="center"/>
              <w:rPr>
                <w:rFonts w:hint="default"/>
                <w:color w:val="auto"/>
                <w:szCs w:val="21"/>
                <w:lang w:val="en-US" w:eastAsia="zh-CN"/>
              </w:rPr>
            </w:pPr>
            <w:r>
              <w:rPr>
                <w:rFonts w:hint="eastAsia"/>
                <w:color w:val="auto"/>
                <w:szCs w:val="21"/>
                <w:lang w:val="en-US" w:eastAsia="zh-CN"/>
              </w:rPr>
              <w:t>35</w:t>
            </w:r>
          </w:p>
        </w:tc>
        <w:tc>
          <w:tcPr>
            <w:tcW w:w="2886" w:type="dxa"/>
            <w:vAlign w:val="center"/>
          </w:tcPr>
          <w:p>
            <w:pPr>
              <w:jc w:val="center"/>
              <w:rPr>
                <w:rFonts w:hint="default"/>
                <w:color w:val="auto"/>
                <w:szCs w:val="21"/>
                <w:lang w:val="en-US" w:eastAsia="zh-CN"/>
              </w:rPr>
            </w:pPr>
            <w:r>
              <w:rPr>
                <w:rFonts w:hint="eastAsia"/>
                <w:color w:val="auto"/>
                <w:szCs w:val="21"/>
                <w:lang w:val="en-US" w:eastAsia="zh-CN"/>
              </w:rPr>
              <w:t>25</w:t>
            </w:r>
          </w:p>
        </w:tc>
      </w:tr>
    </w:tbl>
    <w:p>
      <w:pPr>
        <w:adjustRightInd w:val="0"/>
        <w:snapToGrid w:val="0"/>
        <w:spacing w:line="460" w:lineRule="exact"/>
        <w:rPr>
          <w:color w:val="auto"/>
          <w:kern w:val="0"/>
          <w:sz w:val="24"/>
        </w:rPr>
      </w:pPr>
    </w:p>
    <w:p>
      <w:pPr>
        <w:adjustRightInd w:val="0"/>
        <w:snapToGrid w:val="0"/>
        <w:spacing w:line="288" w:lineRule="auto"/>
        <w:rPr>
          <w:color w:val="auto"/>
          <w:kern w:val="0"/>
        </w:rPr>
      </w:pPr>
      <w:r>
        <w:rPr>
          <w:color w:val="auto"/>
          <w:kern w:val="0"/>
        </w:rPr>
        <w:t>主要功能房间楼板的楼板撞击声性能统计表</w:t>
      </w:r>
    </w:p>
    <w:tbl>
      <w:tblPr>
        <w:tblStyle w:val="26"/>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41"/>
        <w:gridCol w:w="2840"/>
        <w:gridCol w:w="28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1" w:type="dxa"/>
            <w:vAlign w:val="center"/>
          </w:tcPr>
          <w:p>
            <w:pPr>
              <w:jc w:val="center"/>
              <w:rPr>
                <w:color w:val="auto"/>
                <w:szCs w:val="21"/>
              </w:rPr>
            </w:pPr>
            <w:r>
              <w:rPr>
                <w:rFonts w:hint="eastAsia"/>
                <w:color w:val="auto"/>
                <w:szCs w:val="21"/>
              </w:rPr>
              <w:t>楼板部位</w:t>
            </w:r>
          </w:p>
        </w:tc>
        <w:tc>
          <w:tcPr>
            <w:tcW w:w="2840" w:type="dxa"/>
            <w:vAlign w:val="center"/>
          </w:tcPr>
          <w:p>
            <w:pPr>
              <w:jc w:val="center"/>
              <w:rPr>
                <w:color w:val="auto"/>
                <w:szCs w:val="21"/>
              </w:rPr>
            </w:pPr>
            <w:r>
              <w:rPr>
                <w:rFonts w:hint="eastAsia"/>
                <w:color w:val="auto"/>
                <w:szCs w:val="21"/>
              </w:rPr>
              <w:t>撞击声隔声单值评价量（</w:t>
            </w:r>
            <w:r>
              <w:rPr>
                <w:color w:val="auto"/>
                <w:szCs w:val="21"/>
              </w:rPr>
              <w:t>dB</w:t>
            </w:r>
            <w:r>
              <w:rPr>
                <w:rFonts w:hint="eastAsia"/>
                <w:color w:val="auto"/>
                <w:szCs w:val="21"/>
              </w:rPr>
              <w:t>）</w:t>
            </w:r>
          </w:p>
        </w:tc>
        <w:tc>
          <w:tcPr>
            <w:tcW w:w="2841" w:type="dxa"/>
            <w:vAlign w:val="center"/>
          </w:tcPr>
          <w:p>
            <w:pPr>
              <w:jc w:val="center"/>
              <w:rPr>
                <w:color w:val="auto"/>
                <w:szCs w:val="21"/>
              </w:rPr>
            </w:pPr>
            <w:r>
              <w:rPr>
                <w:rFonts w:hint="eastAsia"/>
                <w:color w:val="auto"/>
                <w:szCs w:val="21"/>
              </w:rPr>
              <w:t>低限标准（</w:t>
            </w:r>
            <w:r>
              <w:rPr>
                <w:color w:val="auto"/>
                <w:szCs w:val="21"/>
              </w:rPr>
              <w:t>dB</w:t>
            </w:r>
            <w:r>
              <w:rPr>
                <w:rFonts w:hint="eastAsia"/>
                <w:color w:val="auto"/>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1" w:type="dxa"/>
          </w:tcPr>
          <w:p>
            <w:pPr>
              <w:jc w:val="center"/>
              <w:rPr>
                <w:rFonts w:hint="default" w:eastAsia="宋体"/>
                <w:color w:val="auto"/>
                <w:szCs w:val="21"/>
                <w:lang w:val="en-US" w:eastAsia="zh-CN"/>
              </w:rPr>
            </w:pPr>
            <w:r>
              <w:rPr>
                <w:rFonts w:hint="eastAsia"/>
                <w:color w:val="auto"/>
                <w:szCs w:val="21"/>
                <w:lang w:val="en-US" w:eastAsia="zh-CN"/>
              </w:rPr>
              <w:t>普通教室</w:t>
            </w:r>
          </w:p>
        </w:tc>
        <w:tc>
          <w:tcPr>
            <w:tcW w:w="2840" w:type="dxa"/>
          </w:tcPr>
          <w:p>
            <w:pPr>
              <w:jc w:val="center"/>
              <w:rPr>
                <w:rFonts w:hint="eastAsia" w:eastAsia="宋体"/>
                <w:color w:val="auto"/>
                <w:szCs w:val="21"/>
                <w:lang w:val="en-US" w:eastAsia="zh-CN"/>
              </w:rPr>
            </w:pPr>
            <w:r>
              <w:rPr>
                <w:rFonts w:hint="eastAsia"/>
                <w:color w:val="auto"/>
                <w:szCs w:val="21"/>
                <w:lang w:val="en-US" w:eastAsia="zh-CN"/>
              </w:rPr>
              <w:t>67</w:t>
            </w:r>
          </w:p>
        </w:tc>
        <w:tc>
          <w:tcPr>
            <w:tcW w:w="2841" w:type="dxa"/>
          </w:tcPr>
          <w:p>
            <w:pPr>
              <w:jc w:val="center"/>
              <w:rPr>
                <w:rFonts w:hint="eastAsia" w:eastAsia="宋体"/>
                <w:color w:val="auto"/>
                <w:szCs w:val="21"/>
                <w:lang w:val="en-US" w:eastAsia="zh-CN"/>
              </w:rPr>
            </w:pPr>
            <w:r>
              <w:rPr>
                <w:rFonts w:hint="eastAsia"/>
                <w:color w:val="auto"/>
                <w:szCs w:val="21"/>
                <w:lang w:val="en-US" w:eastAsia="zh-CN"/>
              </w:rPr>
              <w:t>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1" w:type="dxa"/>
          </w:tcPr>
          <w:p>
            <w:pPr>
              <w:jc w:val="center"/>
              <w:rPr>
                <w:rFonts w:hint="eastAsia" w:eastAsia="宋体"/>
                <w:color w:val="auto"/>
                <w:szCs w:val="21"/>
                <w:lang w:val="en-US" w:eastAsia="zh-CN"/>
              </w:rPr>
            </w:pPr>
            <w:r>
              <w:rPr>
                <w:rFonts w:hint="eastAsia"/>
                <w:color w:val="auto"/>
                <w:szCs w:val="21"/>
                <w:lang w:val="en-US" w:eastAsia="zh-CN"/>
              </w:rPr>
              <w:t>办公室</w:t>
            </w:r>
          </w:p>
        </w:tc>
        <w:tc>
          <w:tcPr>
            <w:tcW w:w="2840" w:type="dxa"/>
          </w:tcPr>
          <w:p>
            <w:pPr>
              <w:jc w:val="center"/>
              <w:rPr>
                <w:rFonts w:hint="default" w:eastAsia="宋体"/>
                <w:color w:val="auto"/>
                <w:szCs w:val="21"/>
                <w:lang w:val="en-US" w:eastAsia="zh-CN"/>
              </w:rPr>
            </w:pPr>
            <w:r>
              <w:rPr>
                <w:rFonts w:hint="eastAsia"/>
                <w:color w:val="auto"/>
                <w:szCs w:val="21"/>
                <w:lang w:val="en-US" w:eastAsia="zh-CN"/>
              </w:rPr>
              <w:t>67</w:t>
            </w:r>
          </w:p>
        </w:tc>
        <w:tc>
          <w:tcPr>
            <w:tcW w:w="2841" w:type="dxa"/>
          </w:tcPr>
          <w:p>
            <w:pPr>
              <w:jc w:val="center"/>
              <w:rPr>
                <w:rFonts w:hint="default" w:eastAsia="宋体"/>
                <w:color w:val="auto"/>
                <w:szCs w:val="21"/>
                <w:lang w:val="en-US" w:eastAsia="zh-CN"/>
              </w:rPr>
            </w:pPr>
            <w:r>
              <w:rPr>
                <w:rFonts w:hint="eastAsia"/>
                <w:color w:val="auto"/>
                <w:szCs w:val="21"/>
                <w:lang w:val="en-US" w:eastAsia="zh-CN"/>
              </w:rPr>
              <w:t>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1" w:type="dxa"/>
          </w:tcPr>
          <w:p>
            <w:pPr>
              <w:jc w:val="center"/>
              <w:rPr>
                <w:color w:val="FF0000"/>
                <w:szCs w:val="21"/>
              </w:rPr>
            </w:pPr>
          </w:p>
        </w:tc>
        <w:tc>
          <w:tcPr>
            <w:tcW w:w="2840" w:type="dxa"/>
          </w:tcPr>
          <w:p>
            <w:pPr>
              <w:jc w:val="center"/>
              <w:rPr>
                <w:color w:val="FF0000"/>
                <w:szCs w:val="21"/>
              </w:rPr>
            </w:pPr>
          </w:p>
        </w:tc>
        <w:tc>
          <w:tcPr>
            <w:tcW w:w="2841" w:type="dxa"/>
          </w:tcPr>
          <w:p>
            <w:pPr>
              <w:jc w:val="center"/>
              <w:rPr>
                <w:color w:val="FF0000"/>
                <w:szCs w:val="21"/>
              </w:rPr>
            </w:pPr>
          </w:p>
        </w:tc>
      </w:tr>
    </w:tbl>
    <w:p>
      <w:pPr>
        <w:adjustRightInd w:val="0"/>
        <w:snapToGrid w:val="0"/>
        <w:spacing w:line="460" w:lineRule="exact"/>
        <w:rPr>
          <w:kern w:val="0"/>
          <w:sz w:val="24"/>
        </w:rPr>
      </w:pPr>
    </w:p>
    <w:p>
      <w:pPr>
        <w:pStyle w:val="41"/>
        <w:adjustRightInd w:val="0"/>
        <w:snapToGrid w:val="0"/>
        <w:spacing w:line="360" w:lineRule="exact"/>
        <w:ind w:firstLine="0" w:firstLineChars="0"/>
        <w:rPr>
          <w:b/>
          <w:kern w:val="0"/>
          <w:szCs w:val="21"/>
        </w:rPr>
      </w:pPr>
      <w:r>
        <w:rPr>
          <w:b/>
          <w:kern w:val="0"/>
          <w:szCs w:val="21"/>
        </w:rPr>
        <w:t>3）证明材料</w:t>
      </w:r>
    </w:p>
    <w:p>
      <w:pPr>
        <w:adjustRightInd w:val="0"/>
        <w:snapToGrid w:val="0"/>
        <w:spacing w:line="360" w:lineRule="exact"/>
        <w:rPr>
          <w:b/>
          <w:kern w:val="0"/>
        </w:rPr>
      </w:pPr>
      <w:r>
        <w:rPr>
          <w:rFonts w:hint="eastAsia"/>
          <w:b/>
          <w:kern w:val="0"/>
        </w:rPr>
        <w:t>提交材料及要求</w:t>
      </w:r>
      <w:r>
        <w:rPr>
          <w:b/>
          <w:kern w:val="0"/>
        </w:rPr>
        <w:t>：</w:t>
      </w:r>
    </w:p>
    <w:p>
      <w:pPr>
        <w:pStyle w:val="42"/>
        <w:numPr>
          <w:ilvl w:val="0"/>
          <w:numId w:val="44"/>
        </w:numPr>
        <w:snapToGrid w:val="0"/>
        <w:spacing w:line="360" w:lineRule="exact"/>
        <w:ind w:left="0" w:firstLine="0"/>
        <w:outlineLvl w:val="9"/>
        <w:rPr>
          <w:sz w:val="21"/>
          <w:szCs w:val="21"/>
        </w:rPr>
      </w:pPr>
      <w:r>
        <w:rPr>
          <w:sz w:val="21"/>
          <w:szCs w:val="21"/>
        </w:rPr>
        <w:t>建筑设计说明：应说明建筑围护结构类型，包括外墙、楼板构造形式，门窗类型</w:t>
      </w:r>
      <w:r>
        <w:rPr>
          <w:rFonts w:hint="eastAsia"/>
          <w:sz w:val="21"/>
          <w:szCs w:val="21"/>
        </w:rPr>
        <w:t>；</w:t>
      </w:r>
    </w:p>
    <w:p>
      <w:pPr>
        <w:pStyle w:val="42"/>
        <w:numPr>
          <w:ilvl w:val="0"/>
          <w:numId w:val="44"/>
        </w:numPr>
        <w:snapToGrid w:val="0"/>
        <w:spacing w:line="360" w:lineRule="exact"/>
        <w:ind w:left="0" w:firstLine="0"/>
        <w:outlineLvl w:val="9"/>
        <w:rPr>
          <w:sz w:val="21"/>
          <w:szCs w:val="21"/>
        </w:rPr>
      </w:pPr>
      <w:r>
        <w:rPr>
          <w:sz w:val="21"/>
          <w:szCs w:val="21"/>
        </w:rPr>
        <w:t>建筑设计图纸：应提供围护结构做法详图</w:t>
      </w:r>
      <w:r>
        <w:rPr>
          <w:rFonts w:hint="eastAsia"/>
          <w:sz w:val="21"/>
          <w:szCs w:val="21"/>
        </w:rPr>
        <w:t>；</w:t>
      </w:r>
    </w:p>
    <w:p>
      <w:pPr>
        <w:pStyle w:val="42"/>
        <w:numPr>
          <w:ilvl w:val="0"/>
          <w:numId w:val="44"/>
        </w:numPr>
        <w:snapToGrid w:val="0"/>
        <w:spacing w:line="360" w:lineRule="exact"/>
        <w:ind w:left="0" w:firstLine="0"/>
        <w:outlineLvl w:val="9"/>
        <w:rPr>
          <w:sz w:val="21"/>
          <w:szCs w:val="21"/>
        </w:rPr>
      </w:pPr>
      <w:r>
        <w:rPr>
          <w:rFonts w:hint="eastAsia"/>
          <w:sz w:val="21"/>
          <w:szCs w:val="21"/>
        </w:rPr>
        <w:t>建筑构件</w:t>
      </w:r>
      <w:r>
        <w:rPr>
          <w:sz w:val="21"/>
          <w:szCs w:val="21"/>
        </w:rPr>
        <w:t>隔声性能分析报告或实验室检验报告。</w:t>
      </w:r>
    </w:p>
    <w:p>
      <w:pPr>
        <w:adjustRightInd w:val="0"/>
        <w:snapToGrid w:val="0"/>
        <w:spacing w:line="360" w:lineRule="exact"/>
        <w:rPr>
          <w:b/>
          <w:kern w:val="0"/>
          <w:szCs w:val="21"/>
        </w:rPr>
      </w:pPr>
    </w:p>
    <w:p>
      <w:pPr>
        <w:adjustRightInd w:val="0"/>
        <w:snapToGrid w:val="0"/>
        <w:spacing w:line="360" w:lineRule="exact"/>
        <w:rPr>
          <w:b/>
          <w:kern w:val="0"/>
          <w:szCs w:val="21"/>
        </w:rPr>
      </w:pPr>
      <w:r>
        <w:rPr>
          <w:b/>
          <w:kern w:val="0"/>
          <w:szCs w:val="21"/>
        </w:rPr>
        <w:t>实际提交资料：</w:t>
      </w:r>
    </w:p>
    <w:tbl>
      <w:tblPr>
        <w:tblStyle w:val="25"/>
        <w:tblW w:w="8321" w:type="dxa"/>
        <w:jc w:val="center"/>
        <w:tblInd w:w="-3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14" w:hRule="atLeast"/>
          <w:jc w:val="center"/>
        </w:trPr>
        <w:tc>
          <w:tcPr>
            <w:tcW w:w="8321" w:type="dxa"/>
          </w:tcPr>
          <w:p>
            <w:pPr>
              <w:adjustRightInd w:val="0"/>
              <w:snapToGrid w:val="0"/>
              <w:spacing w:line="288" w:lineRule="auto"/>
              <w:rPr>
                <w:b/>
                <w:kern w:val="0"/>
                <w:sz w:val="24"/>
              </w:rPr>
            </w:pPr>
            <w:r>
              <w:rPr>
                <w:rFonts w:hint="eastAsia"/>
                <w:color w:val="auto"/>
                <w:sz w:val="21"/>
                <w:szCs w:val="21"/>
                <w:lang w:eastAsia="zh-CN"/>
              </w:rPr>
              <w:t>隔声计算报告：</w:t>
            </w:r>
            <w:r>
              <w:rPr>
                <w:rFonts w:ascii="Times New Roman" w:hAnsi="Times New Roman"/>
                <w:color w:val="auto"/>
                <w:sz w:val="21"/>
                <w:szCs w:val="21"/>
                <w:lang w:eastAsia="zh-CN"/>
              </w:rPr>
              <w:t>9.</w:t>
            </w:r>
            <w:r>
              <w:rPr>
                <w:rFonts w:hint="eastAsia" w:ascii="Times New Roman" w:hAnsi="Times New Roman"/>
                <w:color w:val="auto"/>
                <w:sz w:val="21"/>
                <w:szCs w:val="21"/>
                <w:lang w:eastAsia="zh-CN"/>
              </w:rPr>
              <w:t>3</w:t>
            </w:r>
            <w:r>
              <w:rPr>
                <w:rFonts w:ascii="Times New Roman" w:hAnsi="Times New Roman"/>
                <w:color w:val="auto"/>
                <w:sz w:val="21"/>
                <w:szCs w:val="21"/>
                <w:lang w:eastAsia="zh-CN"/>
              </w:rPr>
              <w:t xml:space="preserve"> </w:t>
            </w:r>
            <w:r>
              <w:rPr>
                <w:rFonts w:ascii="Times New Roman" w:hAnsi="宋体"/>
                <w:color w:val="auto"/>
                <w:sz w:val="21"/>
                <w:szCs w:val="21"/>
                <w:lang w:eastAsia="zh-CN"/>
              </w:rPr>
              <w:t>建筑构件隔声性能分析计算</w:t>
            </w:r>
            <w:r>
              <w:rPr>
                <w:rFonts w:hint="eastAsia" w:ascii="Times New Roman" w:hAnsi="宋体"/>
                <w:color w:val="auto"/>
                <w:sz w:val="21"/>
                <w:szCs w:val="21"/>
                <w:lang w:eastAsia="zh-CN"/>
              </w:rPr>
              <w:t>文件</w:t>
            </w:r>
          </w:p>
        </w:tc>
      </w:tr>
    </w:tbl>
    <w:p>
      <w:pPr>
        <w:autoSpaceDE w:val="0"/>
        <w:autoSpaceDN w:val="0"/>
        <w:adjustRightInd w:val="0"/>
        <w:spacing w:before="120" w:after="120" w:line="360" w:lineRule="auto"/>
        <w:ind w:left="-2"/>
        <w:rPr>
          <w:rFonts w:eastAsia="黑体"/>
          <w:b/>
          <w:bCs/>
          <w:sz w:val="24"/>
          <w:szCs w:val="32"/>
        </w:rPr>
      </w:pPr>
      <w:r>
        <w:rPr>
          <w:rFonts w:eastAsia="黑体"/>
          <w:b/>
          <w:bCs/>
          <w:sz w:val="24"/>
          <w:szCs w:val="32"/>
        </w:rPr>
        <w:br w:type="page"/>
      </w:r>
    </w:p>
    <w:p>
      <w:pPr>
        <w:pStyle w:val="3"/>
        <w:rPr>
          <w:rFonts w:ascii="Times New Roman" w:hAnsi="Times New Roman"/>
        </w:rPr>
      </w:pPr>
      <w:r>
        <w:rPr>
          <w:rFonts w:ascii="Times New Roman" w:hAnsi="Times New Roman"/>
        </w:rPr>
        <w:t>8.1.3 建筑照明数量和质量应符合现行国家标准《建筑照明设计标准》GB 50034的规定。</w:t>
      </w:r>
    </w:p>
    <w:p>
      <w:pPr>
        <w:adjustRightInd w:val="0"/>
        <w:snapToGrid w:val="0"/>
        <w:spacing w:line="288" w:lineRule="auto"/>
        <w:rPr>
          <w:kern w:val="0"/>
          <w:szCs w:val="21"/>
        </w:rPr>
      </w:pPr>
    </w:p>
    <w:p>
      <w:pPr>
        <w:pStyle w:val="41"/>
        <w:autoSpaceDE w:val="0"/>
        <w:autoSpaceDN w:val="0"/>
        <w:adjustRightInd w:val="0"/>
        <w:spacing w:before="120" w:after="120" w:line="360" w:lineRule="auto"/>
        <w:ind w:firstLine="0" w:firstLineChars="0"/>
        <w:rPr>
          <w:rFonts w:eastAsia="黑体"/>
          <w:b/>
          <w:bCs/>
          <w:szCs w:val="21"/>
        </w:rPr>
      </w:pPr>
      <w:r>
        <w:rPr>
          <w:b/>
          <w:kern w:val="0"/>
          <w:szCs w:val="21"/>
        </w:rPr>
        <w:t>1）达标自评</w:t>
      </w:r>
    </w:p>
    <w:p>
      <w:pPr>
        <w:adjustRightInd w:val="0"/>
        <w:snapToGrid w:val="0"/>
        <w:spacing w:line="288" w:lineRule="auto"/>
        <w:rPr>
          <w:kern w:val="0"/>
          <w:szCs w:val="21"/>
        </w:rPr>
      </w:pPr>
      <w:r>
        <w:rPr>
          <w:rFonts w:hint="eastAsia" w:ascii="黑体" w:hAnsi="黑体" w:eastAsia="黑体" w:cs="黑体"/>
          <w:b w:val="0"/>
          <w:bCs w:val="0"/>
          <w:szCs w:val="21"/>
        </w:rPr>
        <w:t>√</w:t>
      </w:r>
      <w:r>
        <w:rPr>
          <w:kern w:val="0"/>
          <w:szCs w:val="21"/>
        </w:rPr>
        <w:t>达标；□不达标</w:t>
      </w:r>
    </w:p>
    <w:p>
      <w:pPr>
        <w:adjustRightInd w:val="0"/>
        <w:snapToGrid w:val="0"/>
        <w:spacing w:line="288" w:lineRule="auto"/>
        <w:rPr>
          <w:kern w:val="0"/>
          <w:szCs w:val="21"/>
        </w:rPr>
      </w:pPr>
    </w:p>
    <w:p>
      <w:pPr>
        <w:pStyle w:val="41"/>
        <w:autoSpaceDE w:val="0"/>
        <w:autoSpaceDN w:val="0"/>
        <w:adjustRightInd w:val="0"/>
        <w:spacing w:before="120" w:after="120" w:line="360" w:lineRule="auto"/>
        <w:ind w:firstLine="0" w:firstLineChars="0"/>
        <w:rPr>
          <w:b/>
          <w:kern w:val="0"/>
          <w:szCs w:val="21"/>
        </w:rPr>
      </w:pPr>
      <w:r>
        <w:rPr>
          <w:b/>
          <w:kern w:val="0"/>
          <w:szCs w:val="21"/>
        </w:rPr>
        <w:t>2）评价要点</w:t>
      </w:r>
    </w:p>
    <w:tbl>
      <w:tblPr>
        <w:tblStyle w:val="25"/>
        <w:tblW w:w="852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14"/>
        <w:gridCol w:w="1133"/>
        <w:gridCol w:w="1140"/>
        <w:gridCol w:w="1133"/>
        <w:gridCol w:w="1139"/>
        <w:gridCol w:w="1130"/>
        <w:gridCol w:w="11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14" w:type="dxa"/>
            <w:vMerge w:val="restart"/>
            <w:tcBorders>
              <w:top w:val="single" w:color="auto" w:sz="4" w:space="0"/>
              <w:left w:val="single" w:color="auto" w:sz="4" w:space="0"/>
              <w:bottom w:val="single" w:color="auto" w:sz="4" w:space="0"/>
              <w:right w:val="single" w:color="auto" w:sz="4" w:space="0"/>
            </w:tcBorders>
            <w:vAlign w:val="center"/>
          </w:tcPr>
          <w:p>
            <w:pPr>
              <w:pStyle w:val="42"/>
              <w:spacing w:line="288" w:lineRule="auto"/>
              <w:jc w:val="center"/>
              <w:outlineLvl w:val="9"/>
              <w:rPr>
                <w:sz w:val="21"/>
                <w:szCs w:val="21"/>
              </w:rPr>
            </w:pPr>
            <w:r>
              <w:rPr>
                <w:sz w:val="21"/>
                <w:szCs w:val="21"/>
              </w:rPr>
              <w:t>房间类型</w:t>
            </w:r>
          </w:p>
        </w:tc>
        <w:tc>
          <w:tcPr>
            <w:tcW w:w="2273" w:type="dxa"/>
            <w:gridSpan w:val="2"/>
            <w:tcBorders>
              <w:top w:val="single" w:color="auto" w:sz="4" w:space="0"/>
              <w:left w:val="single" w:color="auto" w:sz="4" w:space="0"/>
              <w:bottom w:val="single" w:color="auto" w:sz="4" w:space="0"/>
              <w:right w:val="single" w:color="auto" w:sz="4" w:space="0"/>
            </w:tcBorders>
            <w:vAlign w:val="center"/>
          </w:tcPr>
          <w:p>
            <w:pPr>
              <w:pStyle w:val="42"/>
              <w:spacing w:line="288" w:lineRule="auto"/>
              <w:jc w:val="center"/>
              <w:outlineLvl w:val="9"/>
              <w:rPr>
                <w:sz w:val="21"/>
                <w:szCs w:val="21"/>
              </w:rPr>
            </w:pPr>
            <w:r>
              <w:rPr>
                <w:sz w:val="21"/>
                <w:szCs w:val="21"/>
              </w:rPr>
              <w:t>照度（</w:t>
            </w:r>
            <w:r>
              <w:rPr>
                <w:rFonts w:hint="eastAsia"/>
                <w:sz w:val="21"/>
                <w:szCs w:val="21"/>
              </w:rPr>
              <w:t>l</w:t>
            </w:r>
            <w:r>
              <w:rPr>
                <w:sz w:val="21"/>
                <w:szCs w:val="21"/>
              </w:rPr>
              <w:t>x）</w:t>
            </w:r>
          </w:p>
        </w:tc>
        <w:tc>
          <w:tcPr>
            <w:tcW w:w="2272" w:type="dxa"/>
            <w:gridSpan w:val="2"/>
            <w:tcBorders>
              <w:top w:val="single" w:color="auto" w:sz="4" w:space="0"/>
              <w:left w:val="single" w:color="auto" w:sz="4" w:space="0"/>
              <w:bottom w:val="single" w:color="auto" w:sz="4" w:space="0"/>
              <w:right w:val="single" w:color="auto" w:sz="4" w:space="0"/>
            </w:tcBorders>
            <w:vAlign w:val="center"/>
          </w:tcPr>
          <w:p>
            <w:pPr>
              <w:pStyle w:val="42"/>
              <w:spacing w:line="288" w:lineRule="auto"/>
              <w:jc w:val="center"/>
              <w:outlineLvl w:val="9"/>
              <w:rPr>
                <w:sz w:val="21"/>
                <w:szCs w:val="21"/>
              </w:rPr>
            </w:pPr>
            <w:r>
              <w:rPr>
                <w:sz w:val="21"/>
                <w:szCs w:val="21"/>
              </w:rPr>
              <w:t>统一眩光值UGR</w:t>
            </w:r>
          </w:p>
        </w:tc>
        <w:tc>
          <w:tcPr>
            <w:tcW w:w="2263" w:type="dxa"/>
            <w:gridSpan w:val="2"/>
            <w:tcBorders>
              <w:top w:val="single" w:color="auto" w:sz="4" w:space="0"/>
              <w:left w:val="single" w:color="auto" w:sz="4" w:space="0"/>
              <w:bottom w:val="single" w:color="auto" w:sz="4" w:space="0"/>
              <w:right w:val="single" w:color="auto" w:sz="4" w:space="0"/>
            </w:tcBorders>
            <w:vAlign w:val="center"/>
          </w:tcPr>
          <w:p>
            <w:pPr>
              <w:pStyle w:val="42"/>
              <w:spacing w:line="288" w:lineRule="auto"/>
              <w:jc w:val="center"/>
              <w:outlineLvl w:val="9"/>
              <w:rPr>
                <w:sz w:val="21"/>
                <w:szCs w:val="21"/>
                <w:vertAlign w:val="subscript"/>
              </w:rPr>
            </w:pPr>
            <w:r>
              <w:rPr>
                <w:sz w:val="21"/>
                <w:szCs w:val="21"/>
              </w:rPr>
              <w:t>一般显色指数R</w:t>
            </w:r>
            <w:r>
              <w:rPr>
                <w:sz w:val="21"/>
                <w:szCs w:val="21"/>
                <w:vertAlign w:val="subscript"/>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14" w:type="dxa"/>
            <w:vMerge w:val="continue"/>
            <w:tcBorders>
              <w:top w:val="single" w:color="auto" w:sz="4" w:space="0"/>
              <w:left w:val="single" w:color="auto" w:sz="4" w:space="0"/>
              <w:bottom w:val="single" w:color="auto" w:sz="4" w:space="0"/>
              <w:right w:val="single" w:color="auto" w:sz="4" w:space="0"/>
            </w:tcBorders>
            <w:vAlign w:val="center"/>
          </w:tcPr>
          <w:p>
            <w:pPr>
              <w:pStyle w:val="42"/>
              <w:spacing w:line="288" w:lineRule="auto"/>
              <w:jc w:val="center"/>
              <w:outlineLvl w:val="9"/>
              <w:rPr>
                <w:sz w:val="21"/>
                <w:szCs w:val="21"/>
              </w:rPr>
            </w:pPr>
          </w:p>
        </w:tc>
        <w:tc>
          <w:tcPr>
            <w:tcW w:w="1133" w:type="dxa"/>
            <w:tcBorders>
              <w:top w:val="single" w:color="auto" w:sz="4" w:space="0"/>
              <w:left w:val="single" w:color="auto" w:sz="4" w:space="0"/>
              <w:bottom w:val="single" w:color="auto" w:sz="4" w:space="0"/>
              <w:right w:val="single" w:color="auto" w:sz="4" w:space="0"/>
            </w:tcBorders>
            <w:vAlign w:val="center"/>
          </w:tcPr>
          <w:p>
            <w:pPr>
              <w:pStyle w:val="42"/>
              <w:spacing w:line="288" w:lineRule="auto"/>
              <w:jc w:val="center"/>
              <w:outlineLvl w:val="9"/>
              <w:rPr>
                <w:sz w:val="21"/>
                <w:szCs w:val="21"/>
              </w:rPr>
            </w:pPr>
            <w:r>
              <w:rPr>
                <w:sz w:val="21"/>
                <w:szCs w:val="21"/>
              </w:rPr>
              <w:t>设计值</w:t>
            </w:r>
          </w:p>
        </w:tc>
        <w:tc>
          <w:tcPr>
            <w:tcW w:w="1140" w:type="dxa"/>
            <w:tcBorders>
              <w:top w:val="single" w:color="auto" w:sz="4" w:space="0"/>
              <w:left w:val="single" w:color="auto" w:sz="4" w:space="0"/>
              <w:bottom w:val="single" w:color="auto" w:sz="4" w:space="0"/>
              <w:right w:val="single" w:color="auto" w:sz="4" w:space="0"/>
            </w:tcBorders>
            <w:vAlign w:val="center"/>
          </w:tcPr>
          <w:p>
            <w:pPr>
              <w:pStyle w:val="42"/>
              <w:spacing w:line="288" w:lineRule="auto"/>
              <w:jc w:val="center"/>
              <w:outlineLvl w:val="9"/>
              <w:rPr>
                <w:sz w:val="21"/>
                <w:szCs w:val="21"/>
              </w:rPr>
            </w:pPr>
            <w:r>
              <w:rPr>
                <w:sz w:val="21"/>
                <w:szCs w:val="21"/>
              </w:rPr>
              <w:t>标准值</w:t>
            </w:r>
          </w:p>
        </w:tc>
        <w:tc>
          <w:tcPr>
            <w:tcW w:w="1133" w:type="dxa"/>
            <w:tcBorders>
              <w:top w:val="single" w:color="auto" w:sz="4" w:space="0"/>
              <w:left w:val="single" w:color="auto" w:sz="4" w:space="0"/>
              <w:bottom w:val="single" w:color="auto" w:sz="4" w:space="0"/>
              <w:right w:val="single" w:color="auto" w:sz="4" w:space="0"/>
            </w:tcBorders>
            <w:vAlign w:val="center"/>
          </w:tcPr>
          <w:p>
            <w:pPr>
              <w:pStyle w:val="42"/>
              <w:spacing w:line="288" w:lineRule="auto"/>
              <w:jc w:val="center"/>
              <w:outlineLvl w:val="9"/>
              <w:rPr>
                <w:sz w:val="21"/>
                <w:szCs w:val="21"/>
              </w:rPr>
            </w:pPr>
            <w:r>
              <w:rPr>
                <w:sz w:val="21"/>
                <w:szCs w:val="21"/>
              </w:rPr>
              <w:t>设计值</w:t>
            </w:r>
          </w:p>
        </w:tc>
        <w:tc>
          <w:tcPr>
            <w:tcW w:w="1139" w:type="dxa"/>
            <w:tcBorders>
              <w:top w:val="single" w:color="auto" w:sz="4" w:space="0"/>
              <w:left w:val="single" w:color="auto" w:sz="4" w:space="0"/>
              <w:bottom w:val="single" w:color="auto" w:sz="4" w:space="0"/>
              <w:right w:val="single" w:color="auto" w:sz="4" w:space="0"/>
            </w:tcBorders>
            <w:vAlign w:val="center"/>
          </w:tcPr>
          <w:p>
            <w:pPr>
              <w:pStyle w:val="42"/>
              <w:spacing w:line="288" w:lineRule="auto"/>
              <w:jc w:val="center"/>
              <w:outlineLvl w:val="9"/>
              <w:rPr>
                <w:sz w:val="21"/>
                <w:szCs w:val="21"/>
              </w:rPr>
            </w:pPr>
            <w:r>
              <w:rPr>
                <w:sz w:val="21"/>
                <w:szCs w:val="21"/>
              </w:rPr>
              <w:t>标准值</w:t>
            </w:r>
          </w:p>
        </w:tc>
        <w:tc>
          <w:tcPr>
            <w:tcW w:w="1130" w:type="dxa"/>
            <w:tcBorders>
              <w:top w:val="single" w:color="auto" w:sz="4" w:space="0"/>
              <w:left w:val="single" w:color="auto" w:sz="4" w:space="0"/>
              <w:bottom w:val="single" w:color="auto" w:sz="4" w:space="0"/>
              <w:right w:val="single" w:color="auto" w:sz="4" w:space="0"/>
            </w:tcBorders>
            <w:vAlign w:val="center"/>
          </w:tcPr>
          <w:p>
            <w:pPr>
              <w:pStyle w:val="42"/>
              <w:spacing w:line="288" w:lineRule="auto"/>
              <w:jc w:val="center"/>
              <w:outlineLvl w:val="9"/>
              <w:rPr>
                <w:sz w:val="21"/>
                <w:szCs w:val="21"/>
              </w:rPr>
            </w:pPr>
            <w:r>
              <w:rPr>
                <w:sz w:val="21"/>
                <w:szCs w:val="21"/>
              </w:rPr>
              <w:t>设计值</w:t>
            </w:r>
          </w:p>
        </w:tc>
        <w:tc>
          <w:tcPr>
            <w:tcW w:w="1133" w:type="dxa"/>
            <w:tcBorders>
              <w:top w:val="single" w:color="auto" w:sz="4" w:space="0"/>
              <w:left w:val="single" w:color="auto" w:sz="4" w:space="0"/>
              <w:bottom w:val="single" w:color="auto" w:sz="4" w:space="0"/>
              <w:right w:val="single" w:color="auto" w:sz="4" w:space="0"/>
            </w:tcBorders>
            <w:vAlign w:val="center"/>
          </w:tcPr>
          <w:p>
            <w:pPr>
              <w:pStyle w:val="42"/>
              <w:spacing w:line="288" w:lineRule="auto"/>
              <w:jc w:val="center"/>
              <w:outlineLvl w:val="9"/>
              <w:rPr>
                <w:sz w:val="21"/>
                <w:szCs w:val="21"/>
              </w:rPr>
            </w:pPr>
            <w:r>
              <w:rPr>
                <w:sz w:val="21"/>
                <w:szCs w:val="21"/>
              </w:rPr>
              <w:t>标准值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14" w:type="dxa"/>
            <w:tcBorders>
              <w:top w:val="single" w:color="auto" w:sz="4" w:space="0"/>
              <w:left w:val="single" w:color="auto" w:sz="4" w:space="0"/>
              <w:bottom w:val="single" w:color="auto" w:sz="4" w:space="0"/>
              <w:right w:val="single" w:color="auto" w:sz="4" w:space="0"/>
            </w:tcBorders>
            <w:vAlign w:val="center"/>
          </w:tcPr>
          <w:p>
            <w:pPr>
              <w:widowControl/>
              <w:jc w:val="center"/>
              <w:rPr>
                <w:kern w:val="0"/>
                <w:sz w:val="18"/>
                <w:szCs w:val="18"/>
              </w:rPr>
            </w:pPr>
            <w:r>
              <w:rPr>
                <w:rFonts w:hint="eastAsia"/>
                <w:kern w:val="0"/>
                <w:szCs w:val="21"/>
                <w:lang w:val="en-US" w:eastAsia="zh-CN"/>
              </w:rPr>
              <w:t>办公室</w:t>
            </w:r>
          </w:p>
        </w:tc>
        <w:tc>
          <w:tcPr>
            <w:tcW w:w="1133" w:type="dxa"/>
            <w:tcBorders>
              <w:top w:val="single" w:color="auto" w:sz="4" w:space="0"/>
              <w:left w:val="single" w:color="auto" w:sz="4" w:space="0"/>
              <w:bottom w:val="single" w:color="auto" w:sz="4" w:space="0"/>
              <w:right w:val="single" w:color="auto" w:sz="4" w:space="0"/>
            </w:tcBorders>
            <w:vAlign w:val="center"/>
          </w:tcPr>
          <w:p>
            <w:pPr>
              <w:widowControl/>
              <w:jc w:val="center"/>
              <w:rPr>
                <w:sz w:val="18"/>
                <w:szCs w:val="18"/>
              </w:rPr>
            </w:pPr>
            <w:r>
              <w:rPr>
                <w:rFonts w:hint="eastAsia"/>
                <w:kern w:val="0"/>
                <w:szCs w:val="21"/>
                <w:lang w:val="en-US" w:eastAsia="zh-CN"/>
              </w:rPr>
              <w:t>284.21</w:t>
            </w:r>
          </w:p>
        </w:tc>
        <w:tc>
          <w:tcPr>
            <w:tcW w:w="1140" w:type="dxa"/>
            <w:tcBorders>
              <w:top w:val="single" w:color="auto" w:sz="4" w:space="0"/>
              <w:left w:val="single" w:color="auto" w:sz="4" w:space="0"/>
              <w:bottom w:val="single" w:color="auto" w:sz="4" w:space="0"/>
              <w:right w:val="single" w:color="auto" w:sz="4" w:space="0"/>
            </w:tcBorders>
            <w:vAlign w:val="center"/>
          </w:tcPr>
          <w:p>
            <w:pPr>
              <w:widowControl/>
              <w:jc w:val="center"/>
              <w:rPr>
                <w:sz w:val="18"/>
                <w:szCs w:val="18"/>
              </w:rPr>
            </w:pPr>
            <w:r>
              <w:rPr>
                <w:rFonts w:hint="eastAsia"/>
                <w:kern w:val="0"/>
                <w:szCs w:val="21"/>
                <w:lang w:val="en-US" w:eastAsia="zh-CN"/>
              </w:rPr>
              <w:t>300</w:t>
            </w:r>
          </w:p>
        </w:tc>
        <w:tc>
          <w:tcPr>
            <w:tcW w:w="1133" w:type="dxa"/>
            <w:tcBorders>
              <w:top w:val="single" w:color="auto" w:sz="4" w:space="0"/>
              <w:left w:val="single" w:color="auto" w:sz="4" w:space="0"/>
              <w:bottom w:val="single" w:color="auto" w:sz="4" w:space="0"/>
              <w:right w:val="single" w:color="auto" w:sz="4" w:space="0"/>
            </w:tcBorders>
            <w:vAlign w:val="center"/>
          </w:tcPr>
          <w:p>
            <w:pPr>
              <w:pStyle w:val="42"/>
              <w:spacing w:line="288" w:lineRule="auto"/>
              <w:jc w:val="center"/>
              <w:outlineLvl w:val="9"/>
              <w:rPr>
                <w:sz w:val="18"/>
                <w:szCs w:val="18"/>
                <w:lang w:val="zh-CN"/>
              </w:rPr>
            </w:pPr>
            <w:r>
              <w:rPr>
                <w:rFonts w:hint="eastAsia"/>
                <w:sz w:val="18"/>
                <w:szCs w:val="18"/>
                <w:lang w:val="zh-CN"/>
              </w:rPr>
              <w:t>——</w:t>
            </w:r>
          </w:p>
        </w:tc>
        <w:tc>
          <w:tcPr>
            <w:tcW w:w="1139" w:type="dxa"/>
            <w:tcBorders>
              <w:top w:val="single" w:color="auto" w:sz="4" w:space="0"/>
              <w:left w:val="single" w:color="auto" w:sz="4" w:space="0"/>
              <w:bottom w:val="single" w:color="auto" w:sz="4" w:space="0"/>
              <w:right w:val="single" w:color="auto" w:sz="4" w:space="0"/>
            </w:tcBorders>
            <w:vAlign w:val="center"/>
          </w:tcPr>
          <w:p>
            <w:pPr>
              <w:pStyle w:val="42"/>
              <w:spacing w:line="288" w:lineRule="auto"/>
              <w:jc w:val="center"/>
              <w:outlineLvl w:val="9"/>
              <w:rPr>
                <w:sz w:val="18"/>
                <w:szCs w:val="18"/>
                <w:lang w:val="zh-CN"/>
              </w:rPr>
            </w:pPr>
            <w:r>
              <w:rPr>
                <w:rFonts w:hint="eastAsia"/>
                <w:sz w:val="18"/>
                <w:szCs w:val="18"/>
                <w:lang w:val="zh-CN"/>
              </w:rPr>
              <w:t>——</w:t>
            </w:r>
          </w:p>
        </w:tc>
        <w:tc>
          <w:tcPr>
            <w:tcW w:w="1130" w:type="dxa"/>
            <w:tcBorders>
              <w:top w:val="single" w:color="auto" w:sz="4" w:space="0"/>
              <w:left w:val="single" w:color="auto" w:sz="4" w:space="0"/>
              <w:bottom w:val="single" w:color="auto" w:sz="4" w:space="0"/>
              <w:right w:val="single" w:color="auto" w:sz="4" w:space="0"/>
            </w:tcBorders>
            <w:vAlign w:val="center"/>
          </w:tcPr>
          <w:p>
            <w:pPr>
              <w:pStyle w:val="42"/>
              <w:spacing w:line="288" w:lineRule="auto"/>
              <w:jc w:val="center"/>
              <w:outlineLvl w:val="9"/>
              <w:rPr>
                <w:rFonts w:hint="eastAsia" w:eastAsia="宋体"/>
                <w:sz w:val="18"/>
                <w:szCs w:val="18"/>
                <w:lang w:val="en-US" w:eastAsia="zh-CN"/>
              </w:rPr>
            </w:pPr>
            <w:r>
              <w:rPr>
                <w:rFonts w:hint="eastAsia"/>
                <w:sz w:val="18"/>
                <w:szCs w:val="18"/>
                <w:lang w:val="en-US" w:eastAsia="zh-CN"/>
              </w:rPr>
              <w:t>8</w:t>
            </w:r>
            <w:r>
              <w:rPr>
                <w:rFonts w:hint="eastAsia"/>
                <w:sz w:val="18"/>
                <w:szCs w:val="18"/>
                <w:lang w:val="zh-CN"/>
              </w:rPr>
              <w:t>0</w:t>
            </w:r>
          </w:p>
        </w:tc>
        <w:tc>
          <w:tcPr>
            <w:tcW w:w="1133" w:type="dxa"/>
            <w:tcBorders>
              <w:top w:val="single" w:color="auto" w:sz="4" w:space="0"/>
              <w:left w:val="single" w:color="auto" w:sz="4" w:space="0"/>
              <w:bottom w:val="single" w:color="auto" w:sz="4" w:space="0"/>
              <w:right w:val="single" w:color="auto" w:sz="4" w:space="0"/>
            </w:tcBorders>
            <w:vAlign w:val="center"/>
          </w:tcPr>
          <w:p>
            <w:pPr>
              <w:pStyle w:val="42"/>
              <w:spacing w:line="288" w:lineRule="auto"/>
              <w:jc w:val="center"/>
              <w:outlineLvl w:val="9"/>
              <w:rPr>
                <w:sz w:val="18"/>
                <w:szCs w:val="18"/>
                <w:lang w:val="zh-CN"/>
              </w:rPr>
            </w:pPr>
            <w:r>
              <w:rPr>
                <w:rFonts w:hint="eastAsia"/>
                <w:sz w:val="18"/>
                <w:szCs w:val="18"/>
                <w:lang w:val="en-US" w:eastAsia="zh-CN"/>
              </w:rPr>
              <w:t>8</w:t>
            </w:r>
            <w:r>
              <w:rPr>
                <w:rFonts w:hint="eastAsia"/>
                <w:sz w:val="18"/>
                <w:szCs w:val="18"/>
                <w:lang w:val="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14" w:type="dxa"/>
            <w:tcBorders>
              <w:top w:val="single" w:color="auto" w:sz="4" w:space="0"/>
              <w:left w:val="single" w:color="auto" w:sz="4" w:space="0"/>
              <w:bottom w:val="single" w:color="auto" w:sz="4" w:space="0"/>
              <w:right w:val="single" w:color="auto" w:sz="4" w:space="0"/>
            </w:tcBorders>
            <w:vAlign w:val="center"/>
          </w:tcPr>
          <w:p>
            <w:pPr>
              <w:widowControl/>
              <w:jc w:val="center"/>
              <w:rPr>
                <w:sz w:val="18"/>
                <w:szCs w:val="18"/>
              </w:rPr>
            </w:pPr>
            <w:r>
              <w:rPr>
                <w:rFonts w:hint="eastAsia"/>
                <w:kern w:val="0"/>
                <w:szCs w:val="21"/>
                <w:lang w:val="en-US" w:eastAsia="zh-CN"/>
              </w:rPr>
              <w:t>楼梯间</w:t>
            </w:r>
          </w:p>
        </w:tc>
        <w:tc>
          <w:tcPr>
            <w:tcW w:w="1133" w:type="dxa"/>
            <w:tcBorders>
              <w:top w:val="single" w:color="auto" w:sz="4" w:space="0"/>
              <w:left w:val="single" w:color="auto" w:sz="4" w:space="0"/>
              <w:bottom w:val="single" w:color="auto" w:sz="4" w:space="0"/>
              <w:right w:val="single" w:color="auto" w:sz="4" w:space="0"/>
            </w:tcBorders>
            <w:vAlign w:val="center"/>
          </w:tcPr>
          <w:p>
            <w:pPr>
              <w:widowControl/>
              <w:jc w:val="center"/>
              <w:rPr>
                <w:sz w:val="18"/>
                <w:szCs w:val="18"/>
              </w:rPr>
            </w:pPr>
            <w:r>
              <w:rPr>
                <w:rFonts w:hint="eastAsia"/>
                <w:kern w:val="0"/>
                <w:szCs w:val="21"/>
                <w:lang w:val="en-US" w:eastAsia="zh-CN"/>
              </w:rPr>
              <w:t>59.13</w:t>
            </w:r>
          </w:p>
        </w:tc>
        <w:tc>
          <w:tcPr>
            <w:tcW w:w="1140" w:type="dxa"/>
            <w:tcBorders>
              <w:top w:val="single" w:color="auto" w:sz="4" w:space="0"/>
              <w:left w:val="single" w:color="auto" w:sz="4" w:space="0"/>
              <w:bottom w:val="single" w:color="auto" w:sz="4" w:space="0"/>
              <w:right w:val="single" w:color="auto" w:sz="4" w:space="0"/>
            </w:tcBorders>
            <w:vAlign w:val="center"/>
          </w:tcPr>
          <w:p>
            <w:pPr>
              <w:widowControl/>
              <w:jc w:val="center"/>
              <w:rPr>
                <w:sz w:val="18"/>
                <w:szCs w:val="18"/>
              </w:rPr>
            </w:pPr>
            <w:r>
              <w:rPr>
                <w:rFonts w:hint="eastAsia"/>
                <w:kern w:val="0"/>
                <w:szCs w:val="21"/>
                <w:lang w:val="en-US" w:eastAsia="zh-CN"/>
              </w:rPr>
              <w:t>50</w:t>
            </w:r>
          </w:p>
        </w:tc>
        <w:tc>
          <w:tcPr>
            <w:tcW w:w="1133" w:type="dxa"/>
            <w:tcBorders>
              <w:top w:val="single" w:color="auto" w:sz="4" w:space="0"/>
              <w:left w:val="single" w:color="auto" w:sz="4" w:space="0"/>
              <w:bottom w:val="single" w:color="auto" w:sz="4" w:space="0"/>
              <w:right w:val="single" w:color="auto" w:sz="4" w:space="0"/>
            </w:tcBorders>
            <w:vAlign w:val="center"/>
          </w:tcPr>
          <w:p>
            <w:pPr>
              <w:pStyle w:val="42"/>
              <w:spacing w:line="288" w:lineRule="auto"/>
              <w:jc w:val="center"/>
              <w:outlineLvl w:val="9"/>
              <w:rPr>
                <w:sz w:val="18"/>
                <w:szCs w:val="18"/>
                <w:lang w:val="zh-CN"/>
              </w:rPr>
            </w:pPr>
            <w:r>
              <w:rPr>
                <w:rFonts w:hint="eastAsia"/>
                <w:sz w:val="18"/>
                <w:szCs w:val="18"/>
              </w:rPr>
              <w:t>25</w:t>
            </w:r>
          </w:p>
        </w:tc>
        <w:tc>
          <w:tcPr>
            <w:tcW w:w="1139" w:type="dxa"/>
            <w:tcBorders>
              <w:top w:val="single" w:color="auto" w:sz="4" w:space="0"/>
              <w:left w:val="single" w:color="auto" w:sz="4" w:space="0"/>
              <w:bottom w:val="single" w:color="auto" w:sz="4" w:space="0"/>
              <w:right w:val="single" w:color="auto" w:sz="4" w:space="0"/>
            </w:tcBorders>
            <w:vAlign w:val="center"/>
          </w:tcPr>
          <w:p>
            <w:pPr>
              <w:pStyle w:val="42"/>
              <w:spacing w:line="288" w:lineRule="auto"/>
              <w:jc w:val="center"/>
              <w:outlineLvl w:val="9"/>
              <w:rPr>
                <w:sz w:val="18"/>
                <w:szCs w:val="18"/>
                <w:lang w:val="zh-CN"/>
              </w:rPr>
            </w:pPr>
            <w:r>
              <w:rPr>
                <w:rFonts w:hint="eastAsia"/>
                <w:sz w:val="18"/>
                <w:szCs w:val="18"/>
              </w:rPr>
              <w:t>25</w:t>
            </w:r>
          </w:p>
        </w:tc>
        <w:tc>
          <w:tcPr>
            <w:tcW w:w="1130" w:type="dxa"/>
            <w:tcBorders>
              <w:top w:val="single" w:color="auto" w:sz="4" w:space="0"/>
              <w:left w:val="single" w:color="auto" w:sz="4" w:space="0"/>
              <w:bottom w:val="single" w:color="auto" w:sz="4" w:space="0"/>
              <w:right w:val="single" w:color="auto" w:sz="4" w:space="0"/>
            </w:tcBorders>
            <w:vAlign w:val="center"/>
          </w:tcPr>
          <w:p>
            <w:pPr>
              <w:pStyle w:val="42"/>
              <w:spacing w:line="288" w:lineRule="auto"/>
              <w:jc w:val="center"/>
              <w:outlineLvl w:val="9"/>
              <w:rPr>
                <w:rFonts w:hint="eastAsia" w:eastAsia="宋体"/>
                <w:sz w:val="18"/>
                <w:szCs w:val="18"/>
                <w:lang w:val="en-US" w:eastAsia="zh-CN"/>
              </w:rPr>
            </w:pPr>
            <w:r>
              <w:rPr>
                <w:rFonts w:hint="eastAsia"/>
                <w:sz w:val="18"/>
                <w:szCs w:val="18"/>
              </w:rPr>
              <w:t>60</w:t>
            </w:r>
          </w:p>
        </w:tc>
        <w:tc>
          <w:tcPr>
            <w:tcW w:w="1133" w:type="dxa"/>
            <w:tcBorders>
              <w:top w:val="single" w:color="auto" w:sz="4" w:space="0"/>
              <w:left w:val="single" w:color="auto" w:sz="4" w:space="0"/>
              <w:bottom w:val="single" w:color="auto" w:sz="4" w:space="0"/>
              <w:right w:val="single" w:color="auto" w:sz="4" w:space="0"/>
            </w:tcBorders>
            <w:vAlign w:val="center"/>
          </w:tcPr>
          <w:p>
            <w:pPr>
              <w:pStyle w:val="42"/>
              <w:spacing w:line="288" w:lineRule="auto"/>
              <w:jc w:val="center"/>
              <w:outlineLvl w:val="9"/>
              <w:rPr>
                <w:sz w:val="18"/>
                <w:szCs w:val="18"/>
                <w:lang w:val="zh-CN"/>
              </w:rPr>
            </w:pPr>
            <w:r>
              <w:rPr>
                <w:rFonts w:hint="eastAsia"/>
                <w:sz w:val="18"/>
                <w:szCs w:val="18"/>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14" w:type="dxa"/>
            <w:tcBorders>
              <w:top w:val="single" w:color="auto" w:sz="4" w:space="0"/>
              <w:left w:val="single" w:color="auto" w:sz="4" w:space="0"/>
              <w:bottom w:val="single" w:color="auto" w:sz="4" w:space="0"/>
              <w:right w:val="single" w:color="auto" w:sz="4" w:space="0"/>
            </w:tcBorders>
            <w:vAlign w:val="center"/>
          </w:tcPr>
          <w:p>
            <w:pPr>
              <w:widowControl/>
              <w:jc w:val="center"/>
              <w:rPr>
                <w:sz w:val="18"/>
                <w:szCs w:val="18"/>
              </w:rPr>
            </w:pPr>
            <w:r>
              <w:rPr>
                <w:rFonts w:hint="eastAsia"/>
                <w:kern w:val="0"/>
                <w:szCs w:val="21"/>
                <w:lang w:val="en-US" w:eastAsia="zh-CN"/>
              </w:rPr>
              <w:t>走廊</w:t>
            </w:r>
          </w:p>
        </w:tc>
        <w:tc>
          <w:tcPr>
            <w:tcW w:w="1133" w:type="dxa"/>
            <w:tcBorders>
              <w:top w:val="single" w:color="auto" w:sz="4" w:space="0"/>
              <w:left w:val="single" w:color="auto" w:sz="4" w:space="0"/>
              <w:bottom w:val="single" w:color="auto" w:sz="4" w:space="0"/>
              <w:right w:val="single" w:color="auto" w:sz="4" w:space="0"/>
            </w:tcBorders>
            <w:vAlign w:val="center"/>
          </w:tcPr>
          <w:p>
            <w:pPr>
              <w:widowControl/>
              <w:jc w:val="center"/>
              <w:rPr>
                <w:sz w:val="18"/>
                <w:szCs w:val="18"/>
              </w:rPr>
            </w:pPr>
            <w:r>
              <w:rPr>
                <w:rFonts w:hint="eastAsia"/>
                <w:kern w:val="0"/>
                <w:szCs w:val="21"/>
                <w:lang w:val="en-US" w:eastAsia="zh-CN"/>
              </w:rPr>
              <w:t>48.55</w:t>
            </w:r>
          </w:p>
        </w:tc>
        <w:tc>
          <w:tcPr>
            <w:tcW w:w="1140" w:type="dxa"/>
            <w:tcBorders>
              <w:top w:val="single" w:color="auto" w:sz="4" w:space="0"/>
              <w:left w:val="single" w:color="auto" w:sz="4" w:space="0"/>
              <w:bottom w:val="single" w:color="auto" w:sz="4" w:space="0"/>
              <w:right w:val="single" w:color="auto" w:sz="4" w:space="0"/>
            </w:tcBorders>
            <w:vAlign w:val="center"/>
          </w:tcPr>
          <w:p>
            <w:pPr>
              <w:widowControl/>
              <w:jc w:val="center"/>
              <w:rPr>
                <w:sz w:val="18"/>
                <w:szCs w:val="18"/>
              </w:rPr>
            </w:pPr>
            <w:r>
              <w:rPr>
                <w:rFonts w:hint="eastAsia"/>
                <w:kern w:val="0"/>
                <w:szCs w:val="21"/>
                <w:lang w:val="en-US" w:eastAsia="zh-CN"/>
              </w:rPr>
              <w:t>50</w:t>
            </w:r>
          </w:p>
        </w:tc>
        <w:tc>
          <w:tcPr>
            <w:tcW w:w="1133" w:type="dxa"/>
            <w:tcBorders>
              <w:top w:val="single" w:color="auto" w:sz="4" w:space="0"/>
              <w:left w:val="single" w:color="auto" w:sz="4" w:space="0"/>
              <w:bottom w:val="single" w:color="auto" w:sz="4" w:space="0"/>
              <w:right w:val="single" w:color="auto" w:sz="4" w:space="0"/>
            </w:tcBorders>
            <w:vAlign w:val="center"/>
          </w:tcPr>
          <w:p>
            <w:pPr>
              <w:pStyle w:val="42"/>
              <w:spacing w:line="288" w:lineRule="auto"/>
              <w:jc w:val="center"/>
              <w:outlineLvl w:val="9"/>
              <w:rPr>
                <w:sz w:val="18"/>
                <w:szCs w:val="18"/>
                <w:lang w:val="zh-CN"/>
              </w:rPr>
            </w:pPr>
            <w:r>
              <w:rPr>
                <w:rFonts w:hint="eastAsia"/>
                <w:sz w:val="18"/>
                <w:szCs w:val="18"/>
              </w:rPr>
              <w:t>25</w:t>
            </w:r>
          </w:p>
        </w:tc>
        <w:tc>
          <w:tcPr>
            <w:tcW w:w="1139" w:type="dxa"/>
            <w:tcBorders>
              <w:top w:val="single" w:color="auto" w:sz="4" w:space="0"/>
              <w:left w:val="single" w:color="auto" w:sz="4" w:space="0"/>
              <w:bottom w:val="single" w:color="auto" w:sz="4" w:space="0"/>
              <w:right w:val="single" w:color="auto" w:sz="4" w:space="0"/>
            </w:tcBorders>
            <w:vAlign w:val="center"/>
          </w:tcPr>
          <w:p>
            <w:pPr>
              <w:pStyle w:val="42"/>
              <w:spacing w:line="288" w:lineRule="auto"/>
              <w:jc w:val="center"/>
              <w:outlineLvl w:val="9"/>
              <w:rPr>
                <w:sz w:val="18"/>
                <w:szCs w:val="18"/>
                <w:lang w:val="zh-CN"/>
              </w:rPr>
            </w:pPr>
            <w:r>
              <w:rPr>
                <w:rFonts w:hint="eastAsia"/>
                <w:sz w:val="18"/>
                <w:szCs w:val="18"/>
              </w:rPr>
              <w:t>25</w:t>
            </w:r>
          </w:p>
        </w:tc>
        <w:tc>
          <w:tcPr>
            <w:tcW w:w="1130" w:type="dxa"/>
            <w:tcBorders>
              <w:top w:val="single" w:color="auto" w:sz="4" w:space="0"/>
              <w:left w:val="single" w:color="auto" w:sz="4" w:space="0"/>
              <w:bottom w:val="single" w:color="auto" w:sz="4" w:space="0"/>
              <w:right w:val="single" w:color="auto" w:sz="4" w:space="0"/>
            </w:tcBorders>
            <w:vAlign w:val="center"/>
          </w:tcPr>
          <w:p>
            <w:pPr>
              <w:pStyle w:val="42"/>
              <w:spacing w:line="288" w:lineRule="auto"/>
              <w:jc w:val="center"/>
              <w:outlineLvl w:val="9"/>
              <w:rPr>
                <w:rFonts w:hint="eastAsia" w:eastAsia="宋体"/>
                <w:sz w:val="18"/>
                <w:szCs w:val="18"/>
                <w:lang w:val="en-US" w:eastAsia="zh-CN"/>
              </w:rPr>
            </w:pPr>
            <w:r>
              <w:rPr>
                <w:rFonts w:hint="eastAsia"/>
                <w:sz w:val="18"/>
                <w:szCs w:val="18"/>
              </w:rPr>
              <w:t>60</w:t>
            </w:r>
          </w:p>
        </w:tc>
        <w:tc>
          <w:tcPr>
            <w:tcW w:w="1133" w:type="dxa"/>
            <w:tcBorders>
              <w:top w:val="single" w:color="auto" w:sz="4" w:space="0"/>
              <w:left w:val="single" w:color="auto" w:sz="4" w:space="0"/>
              <w:bottom w:val="single" w:color="auto" w:sz="4" w:space="0"/>
              <w:right w:val="single" w:color="auto" w:sz="4" w:space="0"/>
            </w:tcBorders>
            <w:vAlign w:val="center"/>
          </w:tcPr>
          <w:p>
            <w:pPr>
              <w:pStyle w:val="42"/>
              <w:spacing w:line="288" w:lineRule="auto"/>
              <w:jc w:val="center"/>
              <w:outlineLvl w:val="9"/>
              <w:rPr>
                <w:sz w:val="18"/>
                <w:szCs w:val="18"/>
                <w:lang w:val="zh-CN"/>
              </w:rPr>
            </w:pPr>
            <w:r>
              <w:rPr>
                <w:rFonts w:hint="eastAsia"/>
                <w:sz w:val="18"/>
                <w:szCs w:val="18"/>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14" w:type="dxa"/>
            <w:tcBorders>
              <w:top w:val="single" w:color="auto" w:sz="4" w:space="0"/>
              <w:left w:val="single" w:color="auto" w:sz="4" w:space="0"/>
              <w:bottom w:val="single" w:color="auto" w:sz="4" w:space="0"/>
              <w:right w:val="single" w:color="auto" w:sz="4" w:space="0"/>
            </w:tcBorders>
            <w:vAlign w:val="center"/>
          </w:tcPr>
          <w:p>
            <w:pPr>
              <w:widowControl/>
              <w:jc w:val="center"/>
              <w:rPr>
                <w:sz w:val="18"/>
                <w:szCs w:val="18"/>
              </w:rPr>
            </w:pPr>
            <w:r>
              <w:rPr>
                <w:rFonts w:hint="eastAsia"/>
                <w:kern w:val="0"/>
                <w:szCs w:val="21"/>
                <w:lang w:val="en-US" w:eastAsia="zh-CN"/>
              </w:rPr>
              <w:t>教室</w:t>
            </w:r>
          </w:p>
        </w:tc>
        <w:tc>
          <w:tcPr>
            <w:tcW w:w="1133" w:type="dxa"/>
            <w:tcBorders>
              <w:top w:val="single" w:color="auto" w:sz="4" w:space="0"/>
              <w:left w:val="single" w:color="auto" w:sz="4" w:space="0"/>
              <w:bottom w:val="single" w:color="auto" w:sz="4" w:space="0"/>
              <w:right w:val="single" w:color="auto" w:sz="4" w:space="0"/>
            </w:tcBorders>
            <w:vAlign w:val="center"/>
          </w:tcPr>
          <w:p>
            <w:pPr>
              <w:widowControl/>
              <w:jc w:val="center"/>
              <w:rPr>
                <w:sz w:val="18"/>
                <w:szCs w:val="18"/>
              </w:rPr>
            </w:pPr>
            <w:r>
              <w:rPr>
                <w:rFonts w:hint="eastAsia"/>
                <w:kern w:val="0"/>
                <w:szCs w:val="21"/>
                <w:lang w:val="en-US" w:eastAsia="zh-CN"/>
              </w:rPr>
              <w:t>327.27</w:t>
            </w:r>
          </w:p>
        </w:tc>
        <w:tc>
          <w:tcPr>
            <w:tcW w:w="1140" w:type="dxa"/>
            <w:tcBorders>
              <w:top w:val="single" w:color="auto" w:sz="4" w:space="0"/>
              <w:left w:val="single" w:color="auto" w:sz="4" w:space="0"/>
              <w:bottom w:val="single" w:color="auto" w:sz="4" w:space="0"/>
              <w:right w:val="single" w:color="auto" w:sz="4" w:space="0"/>
            </w:tcBorders>
            <w:vAlign w:val="center"/>
          </w:tcPr>
          <w:p>
            <w:pPr>
              <w:widowControl/>
              <w:jc w:val="center"/>
              <w:rPr>
                <w:sz w:val="18"/>
                <w:szCs w:val="18"/>
              </w:rPr>
            </w:pPr>
            <w:r>
              <w:rPr>
                <w:rFonts w:hint="eastAsia"/>
                <w:kern w:val="0"/>
                <w:szCs w:val="21"/>
                <w:lang w:val="en-US" w:eastAsia="zh-CN"/>
              </w:rPr>
              <w:t>300</w:t>
            </w:r>
          </w:p>
        </w:tc>
        <w:tc>
          <w:tcPr>
            <w:tcW w:w="1133" w:type="dxa"/>
            <w:tcBorders>
              <w:top w:val="single" w:color="auto" w:sz="4" w:space="0"/>
              <w:left w:val="single" w:color="auto" w:sz="4" w:space="0"/>
              <w:bottom w:val="single" w:color="auto" w:sz="4" w:space="0"/>
              <w:right w:val="single" w:color="auto" w:sz="4" w:space="0"/>
            </w:tcBorders>
            <w:vAlign w:val="center"/>
          </w:tcPr>
          <w:p>
            <w:pPr>
              <w:pStyle w:val="42"/>
              <w:spacing w:line="288" w:lineRule="auto"/>
              <w:jc w:val="center"/>
              <w:outlineLvl w:val="9"/>
              <w:rPr>
                <w:sz w:val="18"/>
                <w:szCs w:val="18"/>
                <w:lang w:val="zh-CN"/>
              </w:rPr>
            </w:pPr>
            <w:r>
              <w:rPr>
                <w:rFonts w:hint="eastAsia"/>
                <w:sz w:val="18"/>
                <w:szCs w:val="18"/>
                <w:lang w:val="zh-CN"/>
              </w:rPr>
              <w:t>——</w:t>
            </w:r>
          </w:p>
        </w:tc>
        <w:tc>
          <w:tcPr>
            <w:tcW w:w="1139" w:type="dxa"/>
            <w:tcBorders>
              <w:top w:val="single" w:color="auto" w:sz="4" w:space="0"/>
              <w:left w:val="single" w:color="auto" w:sz="4" w:space="0"/>
              <w:bottom w:val="single" w:color="auto" w:sz="4" w:space="0"/>
              <w:right w:val="single" w:color="auto" w:sz="4" w:space="0"/>
            </w:tcBorders>
            <w:vAlign w:val="center"/>
          </w:tcPr>
          <w:p>
            <w:pPr>
              <w:pStyle w:val="42"/>
              <w:spacing w:line="288" w:lineRule="auto"/>
              <w:jc w:val="center"/>
              <w:outlineLvl w:val="9"/>
              <w:rPr>
                <w:sz w:val="18"/>
                <w:szCs w:val="18"/>
                <w:lang w:val="zh-CN"/>
              </w:rPr>
            </w:pPr>
            <w:r>
              <w:rPr>
                <w:rFonts w:hint="eastAsia"/>
                <w:sz w:val="18"/>
                <w:szCs w:val="18"/>
                <w:lang w:val="zh-CN"/>
              </w:rPr>
              <w:t>——</w:t>
            </w:r>
          </w:p>
        </w:tc>
        <w:tc>
          <w:tcPr>
            <w:tcW w:w="1130" w:type="dxa"/>
            <w:tcBorders>
              <w:top w:val="single" w:color="auto" w:sz="4" w:space="0"/>
              <w:left w:val="single" w:color="auto" w:sz="4" w:space="0"/>
              <w:bottom w:val="single" w:color="auto" w:sz="4" w:space="0"/>
              <w:right w:val="single" w:color="auto" w:sz="4" w:space="0"/>
            </w:tcBorders>
            <w:vAlign w:val="center"/>
          </w:tcPr>
          <w:p>
            <w:pPr>
              <w:pStyle w:val="42"/>
              <w:spacing w:line="288" w:lineRule="auto"/>
              <w:jc w:val="center"/>
              <w:outlineLvl w:val="9"/>
              <w:rPr>
                <w:rFonts w:hint="eastAsia" w:eastAsia="宋体"/>
                <w:sz w:val="18"/>
                <w:szCs w:val="18"/>
                <w:lang w:val="en-US" w:eastAsia="zh-CN"/>
              </w:rPr>
            </w:pPr>
            <w:r>
              <w:rPr>
                <w:rFonts w:hint="eastAsia"/>
                <w:sz w:val="18"/>
                <w:szCs w:val="18"/>
                <w:lang w:val="en-US" w:eastAsia="zh-CN"/>
              </w:rPr>
              <w:t>8</w:t>
            </w:r>
            <w:r>
              <w:rPr>
                <w:rFonts w:hint="eastAsia"/>
                <w:sz w:val="18"/>
                <w:szCs w:val="18"/>
                <w:lang w:val="zh-CN"/>
              </w:rPr>
              <w:t>0</w:t>
            </w:r>
          </w:p>
        </w:tc>
        <w:tc>
          <w:tcPr>
            <w:tcW w:w="1133" w:type="dxa"/>
            <w:tcBorders>
              <w:top w:val="single" w:color="auto" w:sz="4" w:space="0"/>
              <w:left w:val="single" w:color="auto" w:sz="4" w:space="0"/>
              <w:bottom w:val="single" w:color="auto" w:sz="4" w:space="0"/>
              <w:right w:val="single" w:color="auto" w:sz="4" w:space="0"/>
            </w:tcBorders>
            <w:vAlign w:val="center"/>
          </w:tcPr>
          <w:p>
            <w:pPr>
              <w:pStyle w:val="42"/>
              <w:spacing w:line="288" w:lineRule="auto"/>
              <w:jc w:val="center"/>
              <w:outlineLvl w:val="9"/>
              <w:rPr>
                <w:sz w:val="18"/>
                <w:szCs w:val="18"/>
                <w:lang w:val="zh-CN"/>
              </w:rPr>
            </w:pPr>
            <w:r>
              <w:rPr>
                <w:rFonts w:hint="eastAsia"/>
                <w:sz w:val="18"/>
                <w:szCs w:val="18"/>
                <w:lang w:val="en-US" w:eastAsia="zh-CN"/>
              </w:rPr>
              <w:t>8</w:t>
            </w:r>
            <w:r>
              <w:rPr>
                <w:rFonts w:hint="eastAsia"/>
                <w:sz w:val="18"/>
                <w:szCs w:val="18"/>
                <w:lang w:val="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14" w:type="dxa"/>
            <w:tcBorders>
              <w:top w:val="single" w:color="auto" w:sz="4" w:space="0"/>
              <w:left w:val="single" w:color="auto" w:sz="4" w:space="0"/>
              <w:bottom w:val="single" w:color="auto" w:sz="4" w:space="0"/>
              <w:right w:val="single" w:color="auto" w:sz="4" w:space="0"/>
            </w:tcBorders>
            <w:vAlign w:val="center"/>
          </w:tcPr>
          <w:p>
            <w:pPr>
              <w:widowControl/>
              <w:jc w:val="center"/>
              <w:rPr>
                <w:sz w:val="18"/>
                <w:szCs w:val="18"/>
              </w:rPr>
            </w:pPr>
          </w:p>
        </w:tc>
        <w:tc>
          <w:tcPr>
            <w:tcW w:w="1133" w:type="dxa"/>
            <w:tcBorders>
              <w:top w:val="single" w:color="auto" w:sz="4" w:space="0"/>
              <w:left w:val="single" w:color="auto" w:sz="4" w:space="0"/>
              <w:bottom w:val="single" w:color="auto" w:sz="4" w:space="0"/>
              <w:right w:val="single" w:color="auto" w:sz="4" w:space="0"/>
            </w:tcBorders>
            <w:vAlign w:val="center"/>
          </w:tcPr>
          <w:p>
            <w:pPr>
              <w:widowControl/>
              <w:jc w:val="center"/>
              <w:rPr>
                <w:sz w:val="18"/>
                <w:szCs w:val="18"/>
              </w:rPr>
            </w:pPr>
          </w:p>
        </w:tc>
        <w:tc>
          <w:tcPr>
            <w:tcW w:w="1140" w:type="dxa"/>
            <w:tcBorders>
              <w:top w:val="single" w:color="auto" w:sz="4" w:space="0"/>
              <w:left w:val="single" w:color="auto" w:sz="4" w:space="0"/>
              <w:bottom w:val="single" w:color="auto" w:sz="4" w:space="0"/>
              <w:right w:val="single" w:color="auto" w:sz="4" w:space="0"/>
            </w:tcBorders>
            <w:vAlign w:val="center"/>
          </w:tcPr>
          <w:p>
            <w:pPr>
              <w:widowControl/>
              <w:jc w:val="center"/>
              <w:rPr>
                <w:sz w:val="18"/>
                <w:szCs w:val="18"/>
              </w:rPr>
            </w:pPr>
          </w:p>
        </w:tc>
        <w:tc>
          <w:tcPr>
            <w:tcW w:w="1133" w:type="dxa"/>
            <w:tcBorders>
              <w:top w:val="single" w:color="auto" w:sz="4" w:space="0"/>
              <w:left w:val="single" w:color="auto" w:sz="4" w:space="0"/>
              <w:bottom w:val="single" w:color="auto" w:sz="4" w:space="0"/>
              <w:right w:val="single" w:color="auto" w:sz="4" w:space="0"/>
            </w:tcBorders>
            <w:vAlign w:val="center"/>
          </w:tcPr>
          <w:p>
            <w:pPr>
              <w:pStyle w:val="42"/>
              <w:spacing w:line="288" w:lineRule="auto"/>
              <w:jc w:val="center"/>
              <w:outlineLvl w:val="9"/>
              <w:rPr>
                <w:sz w:val="18"/>
                <w:szCs w:val="18"/>
                <w:lang w:val="zh-CN"/>
              </w:rPr>
            </w:pPr>
          </w:p>
        </w:tc>
        <w:tc>
          <w:tcPr>
            <w:tcW w:w="1139" w:type="dxa"/>
            <w:tcBorders>
              <w:top w:val="single" w:color="auto" w:sz="4" w:space="0"/>
              <w:left w:val="single" w:color="auto" w:sz="4" w:space="0"/>
              <w:bottom w:val="single" w:color="auto" w:sz="4" w:space="0"/>
              <w:right w:val="single" w:color="auto" w:sz="4" w:space="0"/>
            </w:tcBorders>
            <w:vAlign w:val="center"/>
          </w:tcPr>
          <w:p>
            <w:pPr>
              <w:pStyle w:val="42"/>
              <w:spacing w:line="288" w:lineRule="auto"/>
              <w:jc w:val="center"/>
              <w:outlineLvl w:val="9"/>
              <w:rPr>
                <w:sz w:val="18"/>
                <w:szCs w:val="18"/>
                <w:lang w:val="zh-CN"/>
              </w:rPr>
            </w:pPr>
          </w:p>
        </w:tc>
        <w:tc>
          <w:tcPr>
            <w:tcW w:w="1130" w:type="dxa"/>
            <w:tcBorders>
              <w:top w:val="single" w:color="auto" w:sz="4" w:space="0"/>
              <w:left w:val="single" w:color="auto" w:sz="4" w:space="0"/>
              <w:bottom w:val="single" w:color="auto" w:sz="4" w:space="0"/>
              <w:right w:val="single" w:color="auto" w:sz="4" w:space="0"/>
            </w:tcBorders>
            <w:vAlign w:val="center"/>
          </w:tcPr>
          <w:p>
            <w:pPr>
              <w:pStyle w:val="42"/>
              <w:spacing w:line="288" w:lineRule="auto"/>
              <w:jc w:val="center"/>
              <w:outlineLvl w:val="9"/>
              <w:rPr>
                <w:rFonts w:hint="eastAsia" w:eastAsia="宋体"/>
                <w:sz w:val="18"/>
                <w:szCs w:val="18"/>
                <w:lang w:val="en-US" w:eastAsia="zh-CN"/>
              </w:rPr>
            </w:pPr>
          </w:p>
        </w:tc>
        <w:tc>
          <w:tcPr>
            <w:tcW w:w="1133" w:type="dxa"/>
            <w:tcBorders>
              <w:top w:val="single" w:color="auto" w:sz="4" w:space="0"/>
              <w:left w:val="single" w:color="auto" w:sz="4" w:space="0"/>
              <w:bottom w:val="single" w:color="auto" w:sz="4" w:space="0"/>
              <w:right w:val="single" w:color="auto" w:sz="4" w:space="0"/>
            </w:tcBorders>
            <w:vAlign w:val="center"/>
          </w:tcPr>
          <w:p>
            <w:pPr>
              <w:pStyle w:val="42"/>
              <w:spacing w:line="288" w:lineRule="auto"/>
              <w:jc w:val="center"/>
              <w:outlineLvl w:val="9"/>
              <w:rPr>
                <w:sz w:val="18"/>
                <w:szCs w:val="18"/>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14" w:type="dxa"/>
            <w:tcBorders>
              <w:top w:val="single" w:color="auto" w:sz="4" w:space="0"/>
              <w:left w:val="single" w:color="auto" w:sz="4" w:space="0"/>
              <w:bottom w:val="single" w:color="auto" w:sz="4" w:space="0"/>
              <w:right w:val="single" w:color="auto" w:sz="4" w:space="0"/>
            </w:tcBorders>
            <w:vAlign w:val="center"/>
          </w:tcPr>
          <w:p>
            <w:pPr>
              <w:widowControl/>
              <w:jc w:val="center"/>
              <w:rPr>
                <w:sz w:val="18"/>
                <w:szCs w:val="18"/>
              </w:rPr>
            </w:pPr>
          </w:p>
        </w:tc>
        <w:tc>
          <w:tcPr>
            <w:tcW w:w="1133" w:type="dxa"/>
            <w:tcBorders>
              <w:top w:val="single" w:color="auto" w:sz="4" w:space="0"/>
              <w:left w:val="single" w:color="auto" w:sz="4" w:space="0"/>
              <w:bottom w:val="single" w:color="auto" w:sz="4" w:space="0"/>
              <w:right w:val="single" w:color="auto" w:sz="4" w:space="0"/>
            </w:tcBorders>
            <w:vAlign w:val="center"/>
          </w:tcPr>
          <w:p>
            <w:pPr>
              <w:widowControl/>
              <w:jc w:val="center"/>
              <w:rPr>
                <w:sz w:val="18"/>
                <w:szCs w:val="18"/>
              </w:rPr>
            </w:pPr>
          </w:p>
        </w:tc>
        <w:tc>
          <w:tcPr>
            <w:tcW w:w="1140" w:type="dxa"/>
            <w:tcBorders>
              <w:top w:val="single" w:color="auto" w:sz="4" w:space="0"/>
              <w:left w:val="single" w:color="auto" w:sz="4" w:space="0"/>
              <w:bottom w:val="single" w:color="auto" w:sz="4" w:space="0"/>
              <w:right w:val="single" w:color="auto" w:sz="4" w:space="0"/>
            </w:tcBorders>
            <w:vAlign w:val="center"/>
          </w:tcPr>
          <w:p>
            <w:pPr>
              <w:widowControl/>
              <w:jc w:val="center"/>
              <w:rPr>
                <w:sz w:val="18"/>
                <w:szCs w:val="18"/>
              </w:rPr>
            </w:pPr>
          </w:p>
        </w:tc>
        <w:tc>
          <w:tcPr>
            <w:tcW w:w="1133" w:type="dxa"/>
            <w:tcBorders>
              <w:top w:val="single" w:color="auto" w:sz="4" w:space="0"/>
              <w:left w:val="single" w:color="auto" w:sz="4" w:space="0"/>
              <w:bottom w:val="single" w:color="auto" w:sz="4" w:space="0"/>
              <w:right w:val="single" w:color="auto" w:sz="4" w:space="0"/>
            </w:tcBorders>
            <w:vAlign w:val="center"/>
          </w:tcPr>
          <w:p>
            <w:pPr>
              <w:pStyle w:val="42"/>
              <w:spacing w:line="288" w:lineRule="auto"/>
              <w:jc w:val="center"/>
              <w:outlineLvl w:val="9"/>
              <w:rPr>
                <w:sz w:val="18"/>
                <w:szCs w:val="18"/>
                <w:lang w:val="zh-CN"/>
              </w:rPr>
            </w:pPr>
          </w:p>
        </w:tc>
        <w:tc>
          <w:tcPr>
            <w:tcW w:w="1139" w:type="dxa"/>
            <w:tcBorders>
              <w:top w:val="single" w:color="auto" w:sz="4" w:space="0"/>
              <w:left w:val="single" w:color="auto" w:sz="4" w:space="0"/>
              <w:bottom w:val="single" w:color="auto" w:sz="4" w:space="0"/>
              <w:right w:val="single" w:color="auto" w:sz="4" w:space="0"/>
            </w:tcBorders>
            <w:vAlign w:val="center"/>
          </w:tcPr>
          <w:p>
            <w:pPr>
              <w:pStyle w:val="42"/>
              <w:spacing w:line="288" w:lineRule="auto"/>
              <w:jc w:val="center"/>
              <w:outlineLvl w:val="9"/>
              <w:rPr>
                <w:sz w:val="18"/>
                <w:szCs w:val="18"/>
                <w:lang w:val="zh-CN"/>
              </w:rPr>
            </w:pPr>
          </w:p>
        </w:tc>
        <w:tc>
          <w:tcPr>
            <w:tcW w:w="1130" w:type="dxa"/>
            <w:tcBorders>
              <w:top w:val="single" w:color="auto" w:sz="4" w:space="0"/>
              <w:left w:val="single" w:color="auto" w:sz="4" w:space="0"/>
              <w:bottom w:val="single" w:color="auto" w:sz="4" w:space="0"/>
              <w:right w:val="single" w:color="auto" w:sz="4" w:space="0"/>
            </w:tcBorders>
            <w:vAlign w:val="center"/>
          </w:tcPr>
          <w:p>
            <w:pPr>
              <w:pStyle w:val="42"/>
              <w:spacing w:line="288" w:lineRule="auto"/>
              <w:jc w:val="center"/>
              <w:outlineLvl w:val="9"/>
              <w:rPr>
                <w:rFonts w:hint="eastAsia" w:eastAsia="宋体"/>
                <w:sz w:val="18"/>
                <w:szCs w:val="18"/>
                <w:lang w:val="en-US" w:eastAsia="zh-CN"/>
              </w:rPr>
            </w:pPr>
          </w:p>
        </w:tc>
        <w:tc>
          <w:tcPr>
            <w:tcW w:w="1133" w:type="dxa"/>
            <w:tcBorders>
              <w:top w:val="single" w:color="auto" w:sz="4" w:space="0"/>
              <w:left w:val="single" w:color="auto" w:sz="4" w:space="0"/>
              <w:bottom w:val="single" w:color="auto" w:sz="4" w:space="0"/>
              <w:right w:val="single" w:color="auto" w:sz="4" w:space="0"/>
            </w:tcBorders>
            <w:vAlign w:val="center"/>
          </w:tcPr>
          <w:p>
            <w:pPr>
              <w:pStyle w:val="42"/>
              <w:spacing w:line="288" w:lineRule="auto"/>
              <w:jc w:val="center"/>
              <w:outlineLvl w:val="9"/>
              <w:rPr>
                <w:sz w:val="18"/>
                <w:szCs w:val="18"/>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14" w:type="dxa"/>
            <w:tcBorders>
              <w:top w:val="single" w:color="auto" w:sz="4" w:space="0"/>
              <w:left w:val="single" w:color="auto" w:sz="4" w:space="0"/>
              <w:bottom w:val="single" w:color="auto" w:sz="4" w:space="0"/>
              <w:right w:val="single" w:color="auto" w:sz="4" w:space="0"/>
            </w:tcBorders>
            <w:vAlign w:val="center"/>
          </w:tcPr>
          <w:p>
            <w:pPr>
              <w:widowControl/>
              <w:jc w:val="center"/>
              <w:rPr>
                <w:sz w:val="18"/>
                <w:szCs w:val="18"/>
              </w:rPr>
            </w:pPr>
          </w:p>
        </w:tc>
        <w:tc>
          <w:tcPr>
            <w:tcW w:w="1133" w:type="dxa"/>
            <w:tcBorders>
              <w:top w:val="single" w:color="auto" w:sz="4" w:space="0"/>
              <w:left w:val="single" w:color="auto" w:sz="4" w:space="0"/>
              <w:bottom w:val="single" w:color="auto" w:sz="4" w:space="0"/>
              <w:right w:val="single" w:color="auto" w:sz="4" w:space="0"/>
            </w:tcBorders>
            <w:vAlign w:val="center"/>
          </w:tcPr>
          <w:p>
            <w:pPr>
              <w:widowControl/>
              <w:jc w:val="center"/>
              <w:rPr>
                <w:sz w:val="18"/>
                <w:szCs w:val="18"/>
              </w:rPr>
            </w:pPr>
          </w:p>
        </w:tc>
        <w:tc>
          <w:tcPr>
            <w:tcW w:w="1140" w:type="dxa"/>
            <w:tcBorders>
              <w:top w:val="single" w:color="auto" w:sz="4" w:space="0"/>
              <w:left w:val="single" w:color="auto" w:sz="4" w:space="0"/>
              <w:bottom w:val="single" w:color="auto" w:sz="4" w:space="0"/>
              <w:right w:val="single" w:color="auto" w:sz="4" w:space="0"/>
            </w:tcBorders>
            <w:vAlign w:val="center"/>
          </w:tcPr>
          <w:p>
            <w:pPr>
              <w:widowControl/>
              <w:jc w:val="center"/>
              <w:rPr>
                <w:sz w:val="18"/>
                <w:szCs w:val="18"/>
              </w:rPr>
            </w:pPr>
          </w:p>
        </w:tc>
        <w:tc>
          <w:tcPr>
            <w:tcW w:w="1133" w:type="dxa"/>
            <w:tcBorders>
              <w:top w:val="single" w:color="auto" w:sz="4" w:space="0"/>
              <w:left w:val="single" w:color="auto" w:sz="4" w:space="0"/>
              <w:bottom w:val="single" w:color="auto" w:sz="4" w:space="0"/>
              <w:right w:val="single" w:color="auto" w:sz="4" w:space="0"/>
            </w:tcBorders>
            <w:vAlign w:val="center"/>
          </w:tcPr>
          <w:p>
            <w:pPr>
              <w:pStyle w:val="42"/>
              <w:spacing w:line="288" w:lineRule="auto"/>
              <w:jc w:val="center"/>
              <w:outlineLvl w:val="9"/>
              <w:rPr>
                <w:rFonts w:hint="eastAsia" w:eastAsia="宋体"/>
                <w:sz w:val="18"/>
                <w:szCs w:val="18"/>
                <w:lang w:val="en-US" w:eastAsia="zh-CN"/>
              </w:rPr>
            </w:pPr>
          </w:p>
        </w:tc>
        <w:tc>
          <w:tcPr>
            <w:tcW w:w="1139" w:type="dxa"/>
            <w:tcBorders>
              <w:top w:val="single" w:color="auto" w:sz="4" w:space="0"/>
              <w:left w:val="single" w:color="auto" w:sz="4" w:space="0"/>
              <w:bottom w:val="single" w:color="auto" w:sz="4" w:space="0"/>
              <w:right w:val="single" w:color="auto" w:sz="4" w:space="0"/>
            </w:tcBorders>
            <w:vAlign w:val="center"/>
          </w:tcPr>
          <w:p>
            <w:pPr>
              <w:pStyle w:val="42"/>
              <w:spacing w:line="288" w:lineRule="auto"/>
              <w:jc w:val="center"/>
              <w:outlineLvl w:val="9"/>
              <w:rPr>
                <w:sz w:val="18"/>
                <w:szCs w:val="18"/>
                <w:lang w:val="zh-CN"/>
              </w:rPr>
            </w:pPr>
          </w:p>
        </w:tc>
        <w:tc>
          <w:tcPr>
            <w:tcW w:w="1130" w:type="dxa"/>
            <w:tcBorders>
              <w:top w:val="single" w:color="auto" w:sz="4" w:space="0"/>
              <w:left w:val="single" w:color="auto" w:sz="4" w:space="0"/>
              <w:bottom w:val="single" w:color="auto" w:sz="4" w:space="0"/>
              <w:right w:val="single" w:color="auto" w:sz="4" w:space="0"/>
            </w:tcBorders>
            <w:vAlign w:val="center"/>
          </w:tcPr>
          <w:p>
            <w:pPr>
              <w:pStyle w:val="42"/>
              <w:spacing w:line="288" w:lineRule="auto"/>
              <w:jc w:val="center"/>
              <w:outlineLvl w:val="9"/>
              <w:rPr>
                <w:rFonts w:hint="eastAsia" w:eastAsia="宋体"/>
                <w:sz w:val="18"/>
                <w:szCs w:val="18"/>
                <w:lang w:val="en-US" w:eastAsia="zh-CN"/>
              </w:rPr>
            </w:pPr>
          </w:p>
        </w:tc>
        <w:tc>
          <w:tcPr>
            <w:tcW w:w="1133" w:type="dxa"/>
            <w:tcBorders>
              <w:top w:val="single" w:color="auto" w:sz="4" w:space="0"/>
              <w:left w:val="single" w:color="auto" w:sz="4" w:space="0"/>
              <w:bottom w:val="single" w:color="auto" w:sz="4" w:space="0"/>
              <w:right w:val="single" w:color="auto" w:sz="4" w:space="0"/>
            </w:tcBorders>
            <w:vAlign w:val="center"/>
          </w:tcPr>
          <w:p>
            <w:pPr>
              <w:pStyle w:val="42"/>
              <w:spacing w:line="288" w:lineRule="auto"/>
              <w:jc w:val="center"/>
              <w:outlineLvl w:val="9"/>
              <w:rPr>
                <w:sz w:val="18"/>
                <w:szCs w:val="18"/>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14" w:type="dxa"/>
            <w:tcBorders>
              <w:top w:val="single" w:color="auto" w:sz="4" w:space="0"/>
              <w:left w:val="single" w:color="auto" w:sz="4" w:space="0"/>
              <w:bottom w:val="single" w:color="auto" w:sz="4" w:space="0"/>
              <w:right w:val="single" w:color="auto" w:sz="4" w:space="0"/>
            </w:tcBorders>
            <w:vAlign w:val="center"/>
          </w:tcPr>
          <w:p>
            <w:pPr>
              <w:widowControl/>
              <w:jc w:val="center"/>
              <w:rPr>
                <w:sz w:val="18"/>
                <w:szCs w:val="18"/>
              </w:rPr>
            </w:pPr>
          </w:p>
        </w:tc>
        <w:tc>
          <w:tcPr>
            <w:tcW w:w="1133" w:type="dxa"/>
            <w:tcBorders>
              <w:top w:val="single" w:color="auto" w:sz="4" w:space="0"/>
              <w:left w:val="single" w:color="auto" w:sz="4" w:space="0"/>
              <w:bottom w:val="single" w:color="auto" w:sz="4" w:space="0"/>
              <w:right w:val="single" w:color="auto" w:sz="4" w:space="0"/>
            </w:tcBorders>
            <w:vAlign w:val="center"/>
          </w:tcPr>
          <w:p>
            <w:pPr>
              <w:widowControl/>
              <w:jc w:val="center"/>
              <w:rPr>
                <w:sz w:val="18"/>
                <w:szCs w:val="18"/>
              </w:rPr>
            </w:pPr>
          </w:p>
        </w:tc>
        <w:tc>
          <w:tcPr>
            <w:tcW w:w="1140" w:type="dxa"/>
            <w:tcBorders>
              <w:top w:val="single" w:color="auto" w:sz="4" w:space="0"/>
              <w:left w:val="single" w:color="auto" w:sz="4" w:space="0"/>
              <w:bottom w:val="single" w:color="auto" w:sz="4" w:space="0"/>
              <w:right w:val="single" w:color="auto" w:sz="4" w:space="0"/>
            </w:tcBorders>
            <w:vAlign w:val="center"/>
          </w:tcPr>
          <w:p>
            <w:pPr>
              <w:widowControl/>
              <w:jc w:val="center"/>
              <w:rPr>
                <w:sz w:val="18"/>
                <w:szCs w:val="18"/>
              </w:rPr>
            </w:pPr>
          </w:p>
        </w:tc>
        <w:tc>
          <w:tcPr>
            <w:tcW w:w="1133" w:type="dxa"/>
            <w:tcBorders>
              <w:top w:val="single" w:color="auto" w:sz="4" w:space="0"/>
              <w:left w:val="single" w:color="auto" w:sz="4" w:space="0"/>
              <w:bottom w:val="single" w:color="auto" w:sz="4" w:space="0"/>
              <w:right w:val="single" w:color="auto" w:sz="4" w:space="0"/>
            </w:tcBorders>
            <w:vAlign w:val="center"/>
          </w:tcPr>
          <w:p>
            <w:pPr>
              <w:pStyle w:val="42"/>
              <w:spacing w:line="288" w:lineRule="auto"/>
              <w:jc w:val="center"/>
              <w:outlineLvl w:val="9"/>
              <w:rPr>
                <w:rFonts w:hint="eastAsia" w:eastAsia="宋体"/>
                <w:sz w:val="18"/>
                <w:szCs w:val="18"/>
                <w:lang w:val="en-US" w:eastAsia="zh-CN"/>
              </w:rPr>
            </w:pPr>
          </w:p>
        </w:tc>
        <w:tc>
          <w:tcPr>
            <w:tcW w:w="1139" w:type="dxa"/>
            <w:tcBorders>
              <w:top w:val="single" w:color="auto" w:sz="4" w:space="0"/>
              <w:left w:val="single" w:color="auto" w:sz="4" w:space="0"/>
              <w:bottom w:val="single" w:color="auto" w:sz="4" w:space="0"/>
              <w:right w:val="single" w:color="auto" w:sz="4" w:space="0"/>
            </w:tcBorders>
            <w:vAlign w:val="center"/>
          </w:tcPr>
          <w:p>
            <w:pPr>
              <w:pStyle w:val="42"/>
              <w:spacing w:line="288" w:lineRule="auto"/>
              <w:jc w:val="center"/>
              <w:outlineLvl w:val="9"/>
              <w:rPr>
                <w:sz w:val="18"/>
                <w:szCs w:val="18"/>
                <w:lang w:val="zh-CN"/>
              </w:rPr>
            </w:pPr>
          </w:p>
        </w:tc>
        <w:tc>
          <w:tcPr>
            <w:tcW w:w="1130" w:type="dxa"/>
            <w:tcBorders>
              <w:top w:val="single" w:color="auto" w:sz="4" w:space="0"/>
              <w:left w:val="single" w:color="auto" w:sz="4" w:space="0"/>
              <w:bottom w:val="single" w:color="auto" w:sz="4" w:space="0"/>
              <w:right w:val="single" w:color="auto" w:sz="4" w:space="0"/>
            </w:tcBorders>
            <w:vAlign w:val="center"/>
          </w:tcPr>
          <w:p>
            <w:pPr>
              <w:pStyle w:val="42"/>
              <w:spacing w:line="288" w:lineRule="auto"/>
              <w:jc w:val="center"/>
              <w:outlineLvl w:val="9"/>
              <w:rPr>
                <w:rFonts w:hint="eastAsia" w:eastAsia="宋体"/>
                <w:sz w:val="18"/>
                <w:szCs w:val="18"/>
                <w:lang w:val="en-US" w:eastAsia="zh-CN"/>
              </w:rPr>
            </w:pPr>
          </w:p>
        </w:tc>
        <w:tc>
          <w:tcPr>
            <w:tcW w:w="1133" w:type="dxa"/>
            <w:tcBorders>
              <w:top w:val="single" w:color="auto" w:sz="4" w:space="0"/>
              <w:left w:val="single" w:color="auto" w:sz="4" w:space="0"/>
              <w:bottom w:val="single" w:color="auto" w:sz="4" w:space="0"/>
              <w:right w:val="single" w:color="auto" w:sz="4" w:space="0"/>
            </w:tcBorders>
            <w:vAlign w:val="center"/>
          </w:tcPr>
          <w:p>
            <w:pPr>
              <w:pStyle w:val="42"/>
              <w:spacing w:line="288" w:lineRule="auto"/>
              <w:jc w:val="center"/>
              <w:outlineLvl w:val="9"/>
              <w:rPr>
                <w:sz w:val="18"/>
                <w:szCs w:val="18"/>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14" w:type="dxa"/>
            <w:tcBorders>
              <w:top w:val="single" w:color="auto" w:sz="4" w:space="0"/>
              <w:left w:val="single" w:color="auto" w:sz="4" w:space="0"/>
              <w:bottom w:val="single" w:color="auto" w:sz="4" w:space="0"/>
              <w:right w:val="single" w:color="auto" w:sz="4" w:space="0"/>
            </w:tcBorders>
            <w:vAlign w:val="center"/>
          </w:tcPr>
          <w:p>
            <w:pPr>
              <w:widowControl/>
              <w:jc w:val="center"/>
              <w:rPr>
                <w:sz w:val="18"/>
                <w:szCs w:val="18"/>
              </w:rPr>
            </w:pPr>
          </w:p>
        </w:tc>
        <w:tc>
          <w:tcPr>
            <w:tcW w:w="1133" w:type="dxa"/>
            <w:tcBorders>
              <w:top w:val="single" w:color="auto" w:sz="4" w:space="0"/>
              <w:left w:val="single" w:color="auto" w:sz="4" w:space="0"/>
              <w:bottom w:val="single" w:color="auto" w:sz="4" w:space="0"/>
              <w:right w:val="single" w:color="auto" w:sz="4" w:space="0"/>
            </w:tcBorders>
            <w:vAlign w:val="center"/>
          </w:tcPr>
          <w:p>
            <w:pPr>
              <w:widowControl/>
              <w:jc w:val="center"/>
              <w:rPr>
                <w:sz w:val="18"/>
                <w:szCs w:val="18"/>
              </w:rPr>
            </w:pPr>
          </w:p>
        </w:tc>
        <w:tc>
          <w:tcPr>
            <w:tcW w:w="1140" w:type="dxa"/>
            <w:tcBorders>
              <w:top w:val="single" w:color="auto" w:sz="4" w:space="0"/>
              <w:left w:val="single" w:color="auto" w:sz="4" w:space="0"/>
              <w:bottom w:val="single" w:color="auto" w:sz="4" w:space="0"/>
              <w:right w:val="single" w:color="auto" w:sz="4" w:space="0"/>
            </w:tcBorders>
            <w:vAlign w:val="center"/>
          </w:tcPr>
          <w:p>
            <w:pPr>
              <w:widowControl/>
              <w:jc w:val="center"/>
              <w:rPr>
                <w:sz w:val="18"/>
                <w:szCs w:val="18"/>
              </w:rPr>
            </w:pPr>
          </w:p>
        </w:tc>
        <w:tc>
          <w:tcPr>
            <w:tcW w:w="1133" w:type="dxa"/>
            <w:tcBorders>
              <w:top w:val="single" w:color="auto" w:sz="4" w:space="0"/>
              <w:left w:val="single" w:color="auto" w:sz="4" w:space="0"/>
              <w:bottom w:val="single" w:color="auto" w:sz="4" w:space="0"/>
              <w:right w:val="single" w:color="auto" w:sz="4" w:space="0"/>
            </w:tcBorders>
            <w:vAlign w:val="center"/>
          </w:tcPr>
          <w:p>
            <w:pPr>
              <w:pStyle w:val="42"/>
              <w:spacing w:line="288" w:lineRule="auto"/>
              <w:jc w:val="center"/>
              <w:outlineLvl w:val="9"/>
              <w:rPr>
                <w:rFonts w:hint="eastAsia" w:eastAsia="宋体"/>
                <w:sz w:val="18"/>
                <w:szCs w:val="18"/>
                <w:lang w:val="en-US" w:eastAsia="zh-CN"/>
              </w:rPr>
            </w:pPr>
          </w:p>
        </w:tc>
        <w:tc>
          <w:tcPr>
            <w:tcW w:w="1139" w:type="dxa"/>
            <w:tcBorders>
              <w:top w:val="single" w:color="auto" w:sz="4" w:space="0"/>
              <w:left w:val="single" w:color="auto" w:sz="4" w:space="0"/>
              <w:bottom w:val="single" w:color="auto" w:sz="4" w:space="0"/>
              <w:right w:val="single" w:color="auto" w:sz="4" w:space="0"/>
            </w:tcBorders>
            <w:vAlign w:val="center"/>
          </w:tcPr>
          <w:p>
            <w:pPr>
              <w:pStyle w:val="42"/>
              <w:spacing w:line="288" w:lineRule="auto"/>
              <w:jc w:val="center"/>
              <w:outlineLvl w:val="9"/>
              <w:rPr>
                <w:sz w:val="18"/>
                <w:szCs w:val="18"/>
                <w:lang w:val="zh-CN"/>
              </w:rPr>
            </w:pPr>
          </w:p>
        </w:tc>
        <w:tc>
          <w:tcPr>
            <w:tcW w:w="1130" w:type="dxa"/>
            <w:tcBorders>
              <w:top w:val="single" w:color="auto" w:sz="4" w:space="0"/>
              <w:left w:val="single" w:color="auto" w:sz="4" w:space="0"/>
              <w:bottom w:val="single" w:color="auto" w:sz="4" w:space="0"/>
              <w:right w:val="single" w:color="auto" w:sz="4" w:space="0"/>
            </w:tcBorders>
            <w:vAlign w:val="center"/>
          </w:tcPr>
          <w:p>
            <w:pPr>
              <w:pStyle w:val="42"/>
              <w:spacing w:line="288" w:lineRule="auto"/>
              <w:jc w:val="center"/>
              <w:outlineLvl w:val="9"/>
              <w:rPr>
                <w:rFonts w:hint="eastAsia" w:eastAsia="宋体"/>
                <w:sz w:val="18"/>
                <w:szCs w:val="18"/>
                <w:lang w:val="en-US" w:eastAsia="zh-CN"/>
              </w:rPr>
            </w:pPr>
          </w:p>
        </w:tc>
        <w:tc>
          <w:tcPr>
            <w:tcW w:w="1133" w:type="dxa"/>
            <w:tcBorders>
              <w:top w:val="single" w:color="auto" w:sz="4" w:space="0"/>
              <w:left w:val="single" w:color="auto" w:sz="4" w:space="0"/>
              <w:bottom w:val="single" w:color="auto" w:sz="4" w:space="0"/>
              <w:right w:val="single" w:color="auto" w:sz="4" w:space="0"/>
            </w:tcBorders>
            <w:vAlign w:val="center"/>
          </w:tcPr>
          <w:p>
            <w:pPr>
              <w:pStyle w:val="42"/>
              <w:spacing w:line="288" w:lineRule="auto"/>
              <w:jc w:val="center"/>
              <w:outlineLvl w:val="9"/>
              <w:rPr>
                <w:sz w:val="18"/>
                <w:szCs w:val="18"/>
                <w:lang w:val="zh-CN"/>
              </w:rPr>
            </w:pPr>
          </w:p>
        </w:tc>
      </w:tr>
    </w:tbl>
    <w:p>
      <w:pPr>
        <w:pStyle w:val="41"/>
        <w:autoSpaceDE w:val="0"/>
        <w:autoSpaceDN w:val="0"/>
        <w:adjustRightInd w:val="0"/>
        <w:spacing w:before="120" w:after="120" w:line="360" w:lineRule="auto"/>
        <w:ind w:firstLine="0" w:firstLineChars="0"/>
        <w:rPr>
          <w:b/>
          <w:kern w:val="0"/>
          <w:szCs w:val="21"/>
        </w:rPr>
      </w:pPr>
    </w:p>
    <w:p>
      <w:pPr>
        <w:pStyle w:val="41"/>
        <w:autoSpaceDE w:val="0"/>
        <w:autoSpaceDN w:val="0"/>
        <w:adjustRightInd w:val="0"/>
        <w:snapToGrid w:val="0"/>
        <w:spacing w:line="360" w:lineRule="exact"/>
        <w:ind w:firstLine="0" w:firstLineChars="0"/>
        <w:rPr>
          <w:b/>
          <w:kern w:val="0"/>
          <w:szCs w:val="21"/>
        </w:rPr>
      </w:pPr>
      <w:r>
        <w:rPr>
          <w:b/>
          <w:kern w:val="0"/>
          <w:szCs w:val="21"/>
        </w:rPr>
        <w:t>3）证明材料</w:t>
      </w:r>
    </w:p>
    <w:p>
      <w:pPr>
        <w:adjustRightInd w:val="0"/>
        <w:snapToGrid w:val="0"/>
        <w:spacing w:line="360" w:lineRule="exact"/>
        <w:rPr>
          <w:b/>
          <w:kern w:val="0"/>
          <w:szCs w:val="21"/>
        </w:rPr>
      </w:pPr>
      <w:r>
        <w:rPr>
          <w:rFonts w:hint="eastAsia"/>
          <w:b/>
          <w:kern w:val="0"/>
          <w:szCs w:val="21"/>
        </w:rPr>
        <w:t>提交材料及要求</w:t>
      </w:r>
    </w:p>
    <w:p>
      <w:pPr>
        <w:adjustRightInd w:val="0"/>
        <w:snapToGrid w:val="0"/>
        <w:spacing w:line="360" w:lineRule="exact"/>
      </w:pPr>
      <w:r>
        <w:rPr>
          <w:kern w:val="0"/>
          <w:szCs w:val="21"/>
        </w:rPr>
        <w:t>1、照明施工设计图纸：应包含功能房间照度值，拟选灯具的名称、型号、性能参数等相关内容</w:t>
      </w:r>
      <w:r>
        <w:rPr>
          <w:rFonts w:hint="eastAsia"/>
          <w:kern w:val="0"/>
          <w:szCs w:val="21"/>
        </w:rPr>
        <w:t>；</w:t>
      </w:r>
    </w:p>
    <w:p>
      <w:pPr>
        <w:pStyle w:val="41"/>
        <w:adjustRightInd w:val="0"/>
        <w:snapToGrid w:val="0"/>
        <w:spacing w:line="360" w:lineRule="exact"/>
        <w:ind w:firstLine="0" w:firstLineChars="0"/>
        <w:rPr>
          <w:kern w:val="0"/>
          <w:szCs w:val="21"/>
        </w:rPr>
      </w:pPr>
      <w:r>
        <w:rPr>
          <w:kern w:val="0"/>
          <w:szCs w:val="21"/>
        </w:rPr>
        <w:t>2、照明计算</w:t>
      </w:r>
      <w:r>
        <w:rPr>
          <w:rFonts w:hint="eastAsia"/>
          <w:kern w:val="0"/>
          <w:szCs w:val="21"/>
        </w:rPr>
        <w:t>文件</w:t>
      </w:r>
      <w:r>
        <w:rPr>
          <w:kern w:val="0"/>
          <w:szCs w:val="21"/>
        </w:rPr>
        <w:t>：应包含功能房间照度的计算结果</w:t>
      </w:r>
      <w:r>
        <w:rPr>
          <w:rFonts w:hint="eastAsia"/>
          <w:kern w:val="0"/>
          <w:szCs w:val="21"/>
        </w:rPr>
        <w:t>，</w:t>
      </w:r>
      <w:r>
        <w:rPr>
          <w:kern w:val="0"/>
          <w:szCs w:val="21"/>
        </w:rPr>
        <w:t>所选用灯具色温、统一眩光值以及一般显色指数等内容</w:t>
      </w:r>
      <w:r>
        <w:rPr>
          <w:rFonts w:hint="eastAsia"/>
          <w:kern w:val="0"/>
          <w:szCs w:val="21"/>
        </w:rPr>
        <w:t>。</w:t>
      </w:r>
    </w:p>
    <w:p>
      <w:pPr>
        <w:pStyle w:val="41"/>
        <w:adjustRightInd w:val="0"/>
        <w:snapToGrid w:val="0"/>
        <w:spacing w:line="360" w:lineRule="exact"/>
        <w:ind w:left="-426" w:leftChars="-203" w:firstLine="0" w:firstLineChars="0"/>
        <w:rPr>
          <w:b/>
          <w:kern w:val="0"/>
          <w:szCs w:val="21"/>
        </w:rPr>
      </w:pPr>
    </w:p>
    <w:p>
      <w:pPr>
        <w:adjustRightInd w:val="0"/>
        <w:snapToGrid w:val="0"/>
        <w:spacing w:line="360" w:lineRule="exact"/>
        <w:ind w:left="-426" w:leftChars="-203" w:firstLine="422" w:firstLineChars="200"/>
        <w:rPr>
          <w:b/>
          <w:kern w:val="0"/>
          <w:szCs w:val="21"/>
        </w:rPr>
      </w:pPr>
      <w:r>
        <w:rPr>
          <w:b/>
          <w:kern w:val="0"/>
          <w:szCs w:val="21"/>
        </w:rPr>
        <w:t>实际提交资料：</w:t>
      </w:r>
    </w:p>
    <w:tbl>
      <w:tblPr>
        <w:tblStyle w:val="25"/>
        <w:tblW w:w="8377" w:type="dxa"/>
        <w:jc w:val="center"/>
        <w:tblInd w:w="-3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59" w:hRule="atLeast"/>
          <w:jc w:val="center"/>
        </w:trPr>
        <w:tc>
          <w:tcPr>
            <w:tcW w:w="8377" w:type="dxa"/>
          </w:tcPr>
          <w:p>
            <w:pPr>
              <w:adjustRightInd w:val="0"/>
              <w:snapToGrid w:val="0"/>
              <w:spacing w:line="288" w:lineRule="auto"/>
              <w:rPr>
                <w:rFonts w:hint="eastAsia" w:ascii="Times New Roman" w:hAnsi="Times New Roman"/>
                <w:color w:val="auto"/>
                <w:sz w:val="21"/>
                <w:szCs w:val="21"/>
                <w:lang w:eastAsia="zh-CN"/>
              </w:rPr>
            </w:pPr>
            <w:r>
              <w:rPr>
                <w:rFonts w:hint="eastAsia"/>
                <w:color w:val="auto"/>
                <w:sz w:val="21"/>
                <w:szCs w:val="21"/>
                <w:lang w:eastAsia="zh-CN"/>
              </w:rPr>
              <w:t>照度计算书：</w:t>
            </w:r>
            <w:r>
              <w:rPr>
                <w:rFonts w:ascii="Times New Roman" w:hAnsi="Times New Roman"/>
                <w:color w:val="auto"/>
                <w:sz w:val="21"/>
                <w:szCs w:val="21"/>
                <w:lang w:eastAsia="zh-CN"/>
              </w:rPr>
              <w:t>7.4 照明计算</w:t>
            </w:r>
            <w:r>
              <w:rPr>
                <w:rFonts w:hint="eastAsia" w:ascii="Times New Roman" w:hAnsi="Times New Roman"/>
                <w:color w:val="auto"/>
                <w:sz w:val="21"/>
                <w:szCs w:val="21"/>
                <w:lang w:eastAsia="zh-CN"/>
              </w:rPr>
              <w:t>文件</w:t>
            </w:r>
          </w:p>
          <w:p>
            <w:pPr>
              <w:adjustRightInd w:val="0"/>
              <w:snapToGrid w:val="0"/>
              <w:spacing w:line="288" w:lineRule="auto"/>
              <w:rPr>
                <w:rFonts w:hint="eastAsia" w:ascii="Times New Roman" w:hAnsi="Times New Roman"/>
                <w:color w:val="auto"/>
                <w:sz w:val="21"/>
                <w:szCs w:val="21"/>
                <w:lang w:eastAsia="zh-CN"/>
              </w:rPr>
            </w:pPr>
            <w:r>
              <w:rPr>
                <w:kern w:val="0"/>
                <w:szCs w:val="21"/>
              </w:rPr>
              <w:t>照明施工设计图纸</w:t>
            </w:r>
            <w:r>
              <w:rPr>
                <w:rFonts w:hint="eastAsia"/>
                <w:kern w:val="0"/>
                <w:szCs w:val="21"/>
                <w:lang w:eastAsia="zh-CN"/>
              </w:rPr>
              <w:t>：</w:t>
            </w:r>
            <w:r>
              <w:rPr>
                <w:rFonts w:ascii="Times New Roman" w:hAnsi="Times New Roman"/>
                <w:color w:val="auto"/>
                <w:sz w:val="21"/>
                <w:szCs w:val="21"/>
                <w:lang w:eastAsia="zh-CN"/>
              </w:rPr>
              <w:t xml:space="preserve">7.2 </w:t>
            </w:r>
            <w:r>
              <w:rPr>
                <w:rFonts w:ascii="Times New Roman" w:hAnsi="宋体"/>
                <w:color w:val="auto"/>
                <w:sz w:val="21"/>
                <w:szCs w:val="21"/>
                <w:lang w:eastAsia="zh-CN"/>
              </w:rPr>
              <w:t>照明施工图纸及设计说明</w:t>
            </w:r>
          </w:p>
        </w:tc>
      </w:tr>
    </w:tbl>
    <w:p>
      <w:pPr>
        <w:autoSpaceDE w:val="0"/>
        <w:autoSpaceDN w:val="0"/>
        <w:adjustRightInd w:val="0"/>
        <w:spacing w:before="120" w:after="120" w:line="360" w:lineRule="auto"/>
        <w:ind w:left="-2"/>
        <w:rPr>
          <w:rFonts w:eastAsia="黑体"/>
          <w:b/>
          <w:bCs/>
          <w:sz w:val="24"/>
          <w:szCs w:val="32"/>
        </w:rPr>
      </w:pPr>
      <w:r>
        <w:rPr>
          <w:rFonts w:eastAsia="黑体"/>
          <w:b/>
          <w:bCs/>
          <w:sz w:val="24"/>
          <w:szCs w:val="32"/>
        </w:rPr>
        <w:br w:type="page"/>
      </w:r>
    </w:p>
    <w:p>
      <w:pPr>
        <w:pStyle w:val="3"/>
        <w:rPr>
          <w:rFonts w:ascii="Times New Roman" w:hAnsi="Times New Roman"/>
        </w:rPr>
      </w:pPr>
      <w:r>
        <w:rPr>
          <w:rFonts w:ascii="Times New Roman" w:hAnsi="Times New Roman"/>
        </w:rPr>
        <w:t>8.1.4 采用集中供暖空调系统的建筑，房间内的温度、湿度、新风量等设计参数应符合现行国家标准《民用建筑供暖通风与空气调节设计规范》GB 50736 的规定。</w:t>
      </w:r>
    </w:p>
    <w:p>
      <w:pPr>
        <w:widowControl/>
        <w:jc w:val="left"/>
        <w:rPr>
          <w:b/>
          <w:sz w:val="24"/>
        </w:rPr>
      </w:pPr>
    </w:p>
    <w:p>
      <w:pPr>
        <w:pStyle w:val="41"/>
        <w:adjustRightInd w:val="0"/>
        <w:snapToGrid w:val="0"/>
        <w:spacing w:line="288" w:lineRule="auto"/>
        <w:ind w:firstLine="0" w:firstLineChars="0"/>
        <w:rPr>
          <w:sz w:val="24"/>
        </w:rPr>
      </w:pPr>
      <w:r>
        <w:rPr>
          <w:b/>
          <w:szCs w:val="21"/>
          <w:lang w:val="zh-CN"/>
        </w:rPr>
        <w:t>1）达标自评</w:t>
      </w:r>
    </w:p>
    <w:p>
      <w:pPr>
        <w:adjustRightInd w:val="0"/>
        <w:snapToGrid w:val="0"/>
        <w:spacing w:line="288" w:lineRule="auto"/>
        <w:ind w:left="-426" w:leftChars="-203" w:firstLine="420" w:firstLineChars="200"/>
        <w:rPr>
          <w:kern w:val="0"/>
          <w:u w:val="single"/>
        </w:rPr>
      </w:pPr>
      <w:r>
        <w:rPr>
          <w:kern w:val="0"/>
        </w:rPr>
        <w:t>□达标；□不达标；</w:t>
      </w:r>
      <w:r>
        <w:rPr>
          <w:rFonts w:hint="eastAsia"/>
          <w:kern w:val="0"/>
          <w:lang w:eastAsia="zh-CN"/>
        </w:rPr>
        <w:t>☑</w:t>
      </w:r>
      <w:r>
        <w:rPr>
          <w:kern w:val="0"/>
        </w:rPr>
        <w:t>不参评</w:t>
      </w:r>
      <w:r>
        <w:rPr>
          <w:rFonts w:hint="eastAsia"/>
          <w:kern w:val="0"/>
        </w:rPr>
        <w:t>：</w:t>
      </w:r>
      <w:r>
        <w:rPr>
          <w:szCs w:val="21"/>
          <w:lang w:val="zh-CN"/>
        </w:rPr>
        <w:t>非集中供暖空调的建筑</w:t>
      </w:r>
    </w:p>
    <w:p>
      <w:pPr>
        <w:adjustRightInd w:val="0"/>
        <w:snapToGrid w:val="0"/>
        <w:spacing w:line="288" w:lineRule="auto"/>
        <w:ind w:left="-426" w:leftChars="-203" w:firstLine="420" w:firstLineChars="200"/>
        <w:rPr>
          <w:szCs w:val="21"/>
        </w:rPr>
      </w:pPr>
    </w:p>
    <w:p>
      <w:pPr>
        <w:pStyle w:val="41"/>
        <w:adjustRightInd w:val="0"/>
        <w:snapToGrid w:val="0"/>
        <w:spacing w:line="288" w:lineRule="auto"/>
        <w:ind w:firstLine="0" w:firstLineChars="0"/>
        <w:rPr>
          <w:b/>
          <w:szCs w:val="21"/>
        </w:rPr>
      </w:pPr>
      <w:r>
        <w:rPr>
          <w:b/>
          <w:szCs w:val="21"/>
          <w:lang w:val="zh-CN"/>
        </w:rPr>
        <w:t>2）评价要点</w:t>
      </w:r>
    </w:p>
    <w:p>
      <w:pPr>
        <w:adjustRightInd w:val="0"/>
        <w:snapToGrid w:val="0"/>
        <w:spacing w:line="288" w:lineRule="auto"/>
        <w:rPr>
          <w:szCs w:val="21"/>
        </w:rPr>
      </w:pPr>
      <w:r>
        <w:rPr>
          <w:szCs w:val="21"/>
        </w:rPr>
        <w:t>主要功能房间室内设计参数：</w:t>
      </w:r>
    </w:p>
    <w:tbl>
      <w:tblPr>
        <w:tblStyle w:val="25"/>
        <w:tblW w:w="852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04"/>
        <w:gridCol w:w="1133"/>
        <w:gridCol w:w="1277"/>
        <w:gridCol w:w="1416"/>
        <w:gridCol w:w="1135"/>
        <w:gridCol w:w="1416"/>
        <w:gridCol w:w="10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1" w:hRule="atLeast"/>
          <w:jc w:val="center"/>
        </w:trPr>
        <w:tc>
          <w:tcPr>
            <w:tcW w:w="1104" w:type="dxa"/>
            <w:vMerge w:val="restart"/>
            <w:tcBorders>
              <w:top w:val="single" w:color="auto" w:sz="4" w:space="0"/>
              <w:left w:val="single" w:color="auto" w:sz="4" w:space="0"/>
              <w:right w:val="single" w:color="auto" w:sz="4" w:space="0"/>
            </w:tcBorders>
            <w:vAlign w:val="center"/>
          </w:tcPr>
          <w:p>
            <w:pPr>
              <w:widowControl/>
              <w:adjustRightInd w:val="0"/>
              <w:snapToGrid w:val="0"/>
              <w:jc w:val="center"/>
              <w:rPr>
                <w:kern w:val="0"/>
                <w:szCs w:val="21"/>
              </w:rPr>
            </w:pPr>
            <w:r>
              <w:rPr>
                <w:kern w:val="0"/>
                <w:szCs w:val="21"/>
              </w:rPr>
              <w:t>房间类型</w:t>
            </w:r>
          </w:p>
        </w:tc>
        <w:tc>
          <w:tcPr>
            <w:tcW w:w="7418" w:type="dxa"/>
            <w:gridSpan w:val="6"/>
            <w:tcBorders>
              <w:top w:val="single" w:color="auto" w:sz="4" w:space="0"/>
              <w:left w:val="single" w:color="auto" w:sz="4" w:space="0"/>
              <w:bottom w:val="single" w:color="auto" w:sz="4" w:space="0"/>
              <w:right w:val="single" w:color="auto" w:sz="4" w:space="0"/>
            </w:tcBorders>
            <w:vAlign w:val="center"/>
          </w:tcPr>
          <w:p>
            <w:pPr>
              <w:widowControl/>
              <w:adjustRightInd w:val="0"/>
              <w:snapToGrid w:val="0"/>
              <w:jc w:val="center"/>
              <w:rPr>
                <w:kern w:val="0"/>
                <w:szCs w:val="21"/>
              </w:rPr>
            </w:pPr>
            <w:r>
              <w:rPr>
                <w:kern w:val="0"/>
                <w:szCs w:val="21"/>
              </w:rPr>
              <w:t>设计参数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3" w:hRule="atLeast"/>
          <w:jc w:val="center"/>
        </w:trPr>
        <w:tc>
          <w:tcPr>
            <w:tcW w:w="1104" w:type="dxa"/>
            <w:vMerge w:val="continue"/>
            <w:tcBorders>
              <w:left w:val="single" w:color="auto" w:sz="4" w:space="0"/>
              <w:right w:val="single" w:color="auto" w:sz="4" w:space="0"/>
            </w:tcBorders>
            <w:vAlign w:val="center"/>
          </w:tcPr>
          <w:p>
            <w:pPr>
              <w:widowControl/>
              <w:adjustRightInd w:val="0"/>
              <w:snapToGrid w:val="0"/>
              <w:jc w:val="center"/>
              <w:rPr>
                <w:kern w:val="0"/>
                <w:szCs w:val="21"/>
              </w:rPr>
            </w:pPr>
          </w:p>
        </w:tc>
        <w:tc>
          <w:tcPr>
            <w:tcW w:w="2410" w:type="dxa"/>
            <w:gridSpan w:val="2"/>
            <w:tcBorders>
              <w:top w:val="single" w:color="auto" w:sz="4" w:space="0"/>
              <w:left w:val="single" w:color="auto" w:sz="4" w:space="0"/>
              <w:right w:val="single" w:color="auto" w:sz="4" w:space="0"/>
            </w:tcBorders>
            <w:vAlign w:val="center"/>
          </w:tcPr>
          <w:p>
            <w:pPr>
              <w:widowControl/>
              <w:adjustRightInd w:val="0"/>
              <w:snapToGrid w:val="0"/>
              <w:jc w:val="center"/>
              <w:rPr>
                <w:kern w:val="0"/>
                <w:szCs w:val="21"/>
              </w:rPr>
            </w:pPr>
            <w:r>
              <w:rPr>
                <w:kern w:val="0"/>
                <w:szCs w:val="21"/>
              </w:rPr>
              <w:t>温度（℃）</w:t>
            </w:r>
          </w:p>
        </w:tc>
        <w:tc>
          <w:tcPr>
            <w:tcW w:w="2551" w:type="dxa"/>
            <w:gridSpan w:val="2"/>
            <w:tcBorders>
              <w:top w:val="single" w:color="auto" w:sz="4" w:space="0"/>
              <w:left w:val="single" w:color="auto" w:sz="4" w:space="0"/>
              <w:bottom w:val="single" w:color="auto" w:sz="4" w:space="0"/>
              <w:right w:val="single" w:color="auto" w:sz="4" w:space="0"/>
            </w:tcBorders>
            <w:vAlign w:val="center"/>
          </w:tcPr>
          <w:p>
            <w:pPr>
              <w:widowControl/>
              <w:adjustRightInd w:val="0"/>
              <w:snapToGrid w:val="0"/>
              <w:jc w:val="center"/>
              <w:rPr>
                <w:kern w:val="0"/>
                <w:szCs w:val="21"/>
              </w:rPr>
            </w:pPr>
            <w:r>
              <w:rPr>
                <w:kern w:val="0"/>
                <w:szCs w:val="21"/>
              </w:rPr>
              <w:t>相对湿度（％）</w:t>
            </w:r>
          </w:p>
        </w:tc>
        <w:tc>
          <w:tcPr>
            <w:tcW w:w="2457" w:type="dxa"/>
            <w:gridSpan w:val="2"/>
            <w:tcBorders>
              <w:top w:val="single" w:color="auto" w:sz="4" w:space="0"/>
              <w:left w:val="single" w:color="auto" w:sz="4" w:space="0"/>
              <w:right w:val="single" w:color="auto" w:sz="4" w:space="0"/>
            </w:tcBorders>
            <w:vAlign w:val="center"/>
          </w:tcPr>
          <w:p>
            <w:pPr>
              <w:widowControl/>
              <w:adjustRightInd w:val="0"/>
              <w:snapToGrid w:val="0"/>
              <w:jc w:val="center"/>
              <w:rPr>
                <w:kern w:val="0"/>
                <w:szCs w:val="21"/>
              </w:rPr>
            </w:pPr>
            <w:r>
              <w:rPr>
                <w:kern w:val="0"/>
                <w:szCs w:val="21"/>
              </w:rPr>
              <w:t>新风量（m</w:t>
            </w:r>
            <w:r>
              <w:rPr>
                <w:kern w:val="0"/>
                <w:szCs w:val="21"/>
                <w:vertAlign w:val="superscript"/>
              </w:rPr>
              <w:t>3</w:t>
            </w:r>
            <w:r>
              <w:rPr>
                <w:kern w:val="0"/>
                <w:szCs w:val="21"/>
              </w:rPr>
              <w:t>/h•人）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6" w:hRule="atLeast"/>
          <w:jc w:val="center"/>
        </w:trPr>
        <w:tc>
          <w:tcPr>
            <w:tcW w:w="1104" w:type="dxa"/>
            <w:vMerge w:val="continue"/>
            <w:tcBorders>
              <w:left w:val="single" w:color="auto" w:sz="4" w:space="0"/>
              <w:bottom w:val="single" w:color="auto" w:sz="4" w:space="0"/>
              <w:right w:val="single" w:color="auto" w:sz="4" w:space="0"/>
            </w:tcBorders>
            <w:vAlign w:val="center"/>
          </w:tcPr>
          <w:p>
            <w:pPr>
              <w:widowControl/>
              <w:adjustRightInd w:val="0"/>
              <w:snapToGrid w:val="0"/>
              <w:jc w:val="center"/>
              <w:rPr>
                <w:kern w:val="0"/>
                <w:szCs w:val="21"/>
              </w:rPr>
            </w:pPr>
          </w:p>
        </w:tc>
        <w:tc>
          <w:tcPr>
            <w:tcW w:w="1133" w:type="dxa"/>
            <w:tcBorders>
              <w:left w:val="single" w:color="auto" w:sz="4" w:space="0"/>
              <w:bottom w:val="single" w:color="auto" w:sz="4" w:space="0"/>
              <w:right w:val="single" w:color="auto" w:sz="4" w:space="0"/>
            </w:tcBorders>
            <w:vAlign w:val="center"/>
          </w:tcPr>
          <w:p>
            <w:pPr>
              <w:widowControl/>
              <w:adjustRightInd w:val="0"/>
              <w:snapToGrid w:val="0"/>
              <w:jc w:val="center"/>
              <w:rPr>
                <w:kern w:val="0"/>
                <w:szCs w:val="21"/>
              </w:rPr>
            </w:pPr>
            <w:r>
              <w:rPr>
                <w:kern w:val="0"/>
                <w:szCs w:val="21"/>
              </w:rPr>
              <w:t>夏季</w:t>
            </w:r>
          </w:p>
        </w:tc>
        <w:tc>
          <w:tcPr>
            <w:tcW w:w="1277" w:type="dxa"/>
            <w:tcBorders>
              <w:left w:val="single" w:color="auto" w:sz="4" w:space="0"/>
              <w:bottom w:val="single" w:color="auto" w:sz="4" w:space="0"/>
              <w:right w:val="single" w:color="auto" w:sz="4" w:space="0"/>
            </w:tcBorders>
            <w:vAlign w:val="center"/>
          </w:tcPr>
          <w:p>
            <w:pPr>
              <w:widowControl/>
              <w:adjustRightInd w:val="0"/>
              <w:snapToGrid w:val="0"/>
              <w:jc w:val="center"/>
              <w:rPr>
                <w:kern w:val="0"/>
                <w:szCs w:val="21"/>
              </w:rPr>
            </w:pPr>
            <w:r>
              <w:rPr>
                <w:kern w:val="0"/>
                <w:szCs w:val="21"/>
              </w:rPr>
              <w:t>冬季</w:t>
            </w:r>
          </w:p>
        </w:tc>
        <w:tc>
          <w:tcPr>
            <w:tcW w:w="1416"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kern w:val="0"/>
                <w:szCs w:val="21"/>
              </w:rPr>
            </w:pPr>
            <w:r>
              <w:rPr>
                <w:kern w:val="0"/>
                <w:szCs w:val="21"/>
              </w:rPr>
              <w:t>夏季</w:t>
            </w:r>
          </w:p>
        </w:tc>
        <w:tc>
          <w:tcPr>
            <w:tcW w:w="1135"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kern w:val="0"/>
                <w:szCs w:val="21"/>
              </w:rPr>
            </w:pPr>
            <w:r>
              <w:rPr>
                <w:kern w:val="0"/>
                <w:szCs w:val="21"/>
              </w:rPr>
              <w:t>冬季</w:t>
            </w:r>
          </w:p>
        </w:tc>
        <w:tc>
          <w:tcPr>
            <w:tcW w:w="1416" w:type="dxa"/>
            <w:tcBorders>
              <w:left w:val="single" w:color="auto" w:sz="4" w:space="0"/>
              <w:bottom w:val="single" w:color="auto" w:sz="4" w:space="0"/>
              <w:right w:val="single" w:color="auto" w:sz="4" w:space="0"/>
            </w:tcBorders>
            <w:vAlign w:val="center"/>
          </w:tcPr>
          <w:p>
            <w:pPr>
              <w:adjustRightInd w:val="0"/>
              <w:snapToGrid w:val="0"/>
              <w:jc w:val="center"/>
              <w:rPr>
                <w:kern w:val="0"/>
                <w:szCs w:val="21"/>
              </w:rPr>
            </w:pPr>
            <w:r>
              <w:rPr>
                <w:kern w:val="0"/>
                <w:szCs w:val="21"/>
              </w:rPr>
              <w:t>设计值</w:t>
            </w:r>
          </w:p>
        </w:tc>
        <w:tc>
          <w:tcPr>
            <w:tcW w:w="1041" w:type="dxa"/>
            <w:tcBorders>
              <w:left w:val="single" w:color="auto" w:sz="4" w:space="0"/>
              <w:bottom w:val="single" w:color="auto" w:sz="4" w:space="0"/>
              <w:right w:val="single" w:color="auto" w:sz="4" w:space="0"/>
            </w:tcBorders>
            <w:vAlign w:val="center"/>
          </w:tcPr>
          <w:p>
            <w:pPr>
              <w:adjustRightInd w:val="0"/>
              <w:snapToGrid w:val="0"/>
              <w:jc w:val="center"/>
              <w:rPr>
                <w:kern w:val="0"/>
                <w:szCs w:val="21"/>
              </w:rPr>
            </w:pPr>
            <w:r>
              <w:rPr>
                <w:kern w:val="0"/>
                <w:szCs w:val="21"/>
              </w:rPr>
              <w:t>标准值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1" w:hRule="atLeast"/>
          <w:jc w:val="center"/>
        </w:trPr>
        <w:tc>
          <w:tcPr>
            <w:tcW w:w="1104"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eastAsia="宋体"/>
                <w:szCs w:val="21"/>
                <w:lang w:eastAsia="zh-CN"/>
              </w:rPr>
            </w:pPr>
          </w:p>
        </w:tc>
        <w:tc>
          <w:tcPr>
            <w:tcW w:w="113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eastAsia="宋体"/>
                <w:szCs w:val="21"/>
                <w:lang w:val="en-US" w:eastAsia="zh-CN"/>
              </w:rPr>
            </w:pPr>
          </w:p>
        </w:tc>
        <w:tc>
          <w:tcPr>
            <w:tcW w:w="1277"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szCs w:val="21"/>
              </w:rPr>
            </w:pPr>
          </w:p>
        </w:tc>
        <w:tc>
          <w:tcPr>
            <w:tcW w:w="1416"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jc w:val="center"/>
              <w:rPr>
                <w:kern w:val="0"/>
                <w:szCs w:val="21"/>
              </w:rPr>
            </w:pPr>
          </w:p>
        </w:tc>
        <w:tc>
          <w:tcPr>
            <w:tcW w:w="1135"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jc w:val="center"/>
              <w:rPr>
                <w:kern w:val="0"/>
                <w:szCs w:val="21"/>
              </w:rPr>
            </w:pPr>
          </w:p>
        </w:tc>
        <w:tc>
          <w:tcPr>
            <w:tcW w:w="1416" w:type="dxa"/>
            <w:tcBorders>
              <w:top w:val="single" w:color="auto" w:sz="4" w:space="0"/>
              <w:left w:val="single" w:color="auto" w:sz="4" w:space="0"/>
              <w:bottom w:val="single" w:color="auto" w:sz="4" w:space="0"/>
              <w:right w:val="single" w:color="auto" w:sz="4" w:space="0"/>
            </w:tcBorders>
          </w:tcPr>
          <w:p>
            <w:pPr>
              <w:widowControl/>
              <w:adjustRightInd w:val="0"/>
              <w:snapToGrid w:val="0"/>
              <w:jc w:val="center"/>
              <w:rPr>
                <w:rFonts w:hint="eastAsia"/>
                <w:lang w:val="en-US" w:eastAsia="zh-CN"/>
              </w:rPr>
            </w:pPr>
          </w:p>
        </w:tc>
        <w:tc>
          <w:tcPr>
            <w:tcW w:w="1041" w:type="dxa"/>
            <w:tcBorders>
              <w:top w:val="single" w:color="auto" w:sz="4" w:space="0"/>
              <w:left w:val="single" w:color="auto" w:sz="4" w:space="0"/>
              <w:bottom w:val="single" w:color="auto" w:sz="4" w:space="0"/>
              <w:right w:val="single" w:color="auto" w:sz="4" w:space="0"/>
            </w:tcBorders>
            <w:vAlign w:val="top"/>
          </w:tcPr>
          <w:p>
            <w:pPr>
              <w:widowControl/>
              <w:adjustRightInd w:val="0"/>
              <w:snapToGrid w:val="0"/>
              <w:jc w:val="center"/>
              <w:rPr>
                <w:rFonts w:hint="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1" w:hRule="atLeast"/>
          <w:jc w:val="center"/>
        </w:trPr>
        <w:tc>
          <w:tcPr>
            <w:tcW w:w="1104"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eastAsia="宋体"/>
                <w:szCs w:val="21"/>
                <w:lang w:eastAsia="zh-CN"/>
              </w:rPr>
            </w:pPr>
          </w:p>
        </w:tc>
        <w:tc>
          <w:tcPr>
            <w:tcW w:w="113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szCs w:val="21"/>
              </w:rPr>
            </w:pPr>
          </w:p>
        </w:tc>
        <w:tc>
          <w:tcPr>
            <w:tcW w:w="1277"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szCs w:val="21"/>
              </w:rPr>
            </w:pPr>
          </w:p>
        </w:tc>
        <w:tc>
          <w:tcPr>
            <w:tcW w:w="1416"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szCs w:val="21"/>
              </w:rPr>
            </w:pPr>
          </w:p>
        </w:tc>
        <w:tc>
          <w:tcPr>
            <w:tcW w:w="1135"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szCs w:val="21"/>
              </w:rPr>
            </w:pPr>
          </w:p>
        </w:tc>
        <w:tc>
          <w:tcPr>
            <w:tcW w:w="1416" w:type="dxa"/>
            <w:tcBorders>
              <w:top w:val="single" w:color="auto" w:sz="4" w:space="0"/>
              <w:left w:val="single" w:color="auto" w:sz="4" w:space="0"/>
              <w:bottom w:val="single" w:color="auto" w:sz="4" w:space="0"/>
              <w:right w:val="single" w:color="auto" w:sz="4" w:space="0"/>
            </w:tcBorders>
          </w:tcPr>
          <w:p>
            <w:pPr>
              <w:widowControl/>
              <w:adjustRightInd w:val="0"/>
              <w:snapToGrid w:val="0"/>
              <w:jc w:val="center"/>
              <w:rPr>
                <w:rFonts w:hint="eastAsia"/>
                <w:lang w:val="en-US" w:eastAsia="zh-CN"/>
              </w:rPr>
            </w:pPr>
          </w:p>
        </w:tc>
        <w:tc>
          <w:tcPr>
            <w:tcW w:w="1041" w:type="dxa"/>
            <w:tcBorders>
              <w:top w:val="single" w:color="auto" w:sz="4" w:space="0"/>
              <w:left w:val="single" w:color="auto" w:sz="4" w:space="0"/>
              <w:bottom w:val="single" w:color="auto" w:sz="4" w:space="0"/>
              <w:right w:val="single" w:color="auto" w:sz="4" w:space="0"/>
            </w:tcBorders>
            <w:vAlign w:val="top"/>
          </w:tcPr>
          <w:p>
            <w:pPr>
              <w:widowControl/>
              <w:adjustRightInd w:val="0"/>
              <w:snapToGrid w:val="0"/>
              <w:jc w:val="center"/>
              <w:rPr>
                <w:rFonts w:hint="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1" w:hRule="atLeast"/>
          <w:jc w:val="center"/>
        </w:trPr>
        <w:tc>
          <w:tcPr>
            <w:tcW w:w="1104"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eastAsia="宋体"/>
                <w:szCs w:val="21"/>
                <w:lang w:eastAsia="zh-CN"/>
              </w:rPr>
            </w:pPr>
          </w:p>
        </w:tc>
        <w:tc>
          <w:tcPr>
            <w:tcW w:w="113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szCs w:val="21"/>
              </w:rPr>
            </w:pPr>
          </w:p>
        </w:tc>
        <w:tc>
          <w:tcPr>
            <w:tcW w:w="1277"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szCs w:val="21"/>
              </w:rPr>
            </w:pPr>
          </w:p>
        </w:tc>
        <w:tc>
          <w:tcPr>
            <w:tcW w:w="1416"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szCs w:val="21"/>
              </w:rPr>
            </w:pPr>
          </w:p>
        </w:tc>
        <w:tc>
          <w:tcPr>
            <w:tcW w:w="1135"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szCs w:val="21"/>
              </w:rPr>
            </w:pPr>
          </w:p>
        </w:tc>
        <w:tc>
          <w:tcPr>
            <w:tcW w:w="1416" w:type="dxa"/>
            <w:tcBorders>
              <w:top w:val="single" w:color="auto" w:sz="4" w:space="0"/>
              <w:left w:val="single" w:color="auto" w:sz="4" w:space="0"/>
              <w:bottom w:val="single" w:color="auto" w:sz="4" w:space="0"/>
              <w:right w:val="single" w:color="auto" w:sz="4" w:space="0"/>
            </w:tcBorders>
          </w:tcPr>
          <w:p>
            <w:pPr>
              <w:widowControl/>
              <w:adjustRightInd w:val="0"/>
              <w:snapToGrid w:val="0"/>
              <w:jc w:val="center"/>
              <w:rPr>
                <w:rFonts w:hint="eastAsia"/>
                <w:lang w:val="en-US" w:eastAsia="zh-CN"/>
              </w:rPr>
            </w:pPr>
          </w:p>
        </w:tc>
        <w:tc>
          <w:tcPr>
            <w:tcW w:w="1041" w:type="dxa"/>
            <w:tcBorders>
              <w:top w:val="single" w:color="auto" w:sz="4" w:space="0"/>
              <w:left w:val="single" w:color="auto" w:sz="4" w:space="0"/>
              <w:bottom w:val="single" w:color="auto" w:sz="4" w:space="0"/>
              <w:right w:val="single" w:color="auto" w:sz="4" w:space="0"/>
            </w:tcBorders>
            <w:vAlign w:val="top"/>
          </w:tcPr>
          <w:p>
            <w:pPr>
              <w:widowControl/>
              <w:adjustRightInd w:val="0"/>
              <w:snapToGrid w:val="0"/>
              <w:jc w:val="center"/>
              <w:rPr>
                <w:rFonts w:hint="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1" w:hRule="atLeast"/>
          <w:jc w:val="center"/>
        </w:trPr>
        <w:tc>
          <w:tcPr>
            <w:tcW w:w="1104"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szCs w:val="21"/>
                <w:lang w:eastAsia="zh-CN"/>
              </w:rPr>
            </w:pPr>
          </w:p>
        </w:tc>
        <w:tc>
          <w:tcPr>
            <w:tcW w:w="113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szCs w:val="21"/>
              </w:rPr>
            </w:pPr>
          </w:p>
        </w:tc>
        <w:tc>
          <w:tcPr>
            <w:tcW w:w="1277"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szCs w:val="21"/>
              </w:rPr>
            </w:pPr>
          </w:p>
        </w:tc>
        <w:tc>
          <w:tcPr>
            <w:tcW w:w="1416"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szCs w:val="21"/>
              </w:rPr>
            </w:pPr>
          </w:p>
        </w:tc>
        <w:tc>
          <w:tcPr>
            <w:tcW w:w="1135"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szCs w:val="21"/>
              </w:rPr>
            </w:pPr>
          </w:p>
        </w:tc>
        <w:tc>
          <w:tcPr>
            <w:tcW w:w="1416" w:type="dxa"/>
            <w:tcBorders>
              <w:top w:val="single" w:color="auto" w:sz="4" w:space="0"/>
              <w:left w:val="single" w:color="auto" w:sz="4" w:space="0"/>
              <w:bottom w:val="single" w:color="auto" w:sz="4" w:space="0"/>
              <w:right w:val="single" w:color="auto" w:sz="4" w:space="0"/>
            </w:tcBorders>
          </w:tcPr>
          <w:p>
            <w:pPr>
              <w:widowControl/>
              <w:adjustRightInd w:val="0"/>
              <w:snapToGrid w:val="0"/>
              <w:jc w:val="center"/>
              <w:rPr>
                <w:rFonts w:hint="eastAsia"/>
                <w:lang w:val="en-US" w:eastAsia="zh-CN"/>
              </w:rPr>
            </w:pPr>
          </w:p>
        </w:tc>
        <w:tc>
          <w:tcPr>
            <w:tcW w:w="1041" w:type="dxa"/>
            <w:tcBorders>
              <w:top w:val="single" w:color="auto" w:sz="4" w:space="0"/>
              <w:left w:val="single" w:color="auto" w:sz="4" w:space="0"/>
              <w:bottom w:val="single" w:color="auto" w:sz="4" w:space="0"/>
              <w:right w:val="single" w:color="auto" w:sz="4" w:space="0"/>
            </w:tcBorders>
            <w:vAlign w:val="top"/>
          </w:tcPr>
          <w:p>
            <w:pPr>
              <w:widowControl/>
              <w:adjustRightInd w:val="0"/>
              <w:snapToGrid w:val="0"/>
              <w:jc w:val="center"/>
              <w:rPr>
                <w:rFonts w:hint="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1" w:hRule="atLeast"/>
          <w:jc w:val="center"/>
        </w:trPr>
        <w:tc>
          <w:tcPr>
            <w:tcW w:w="1104"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szCs w:val="21"/>
                <w:lang w:eastAsia="zh-CN"/>
              </w:rPr>
            </w:pPr>
          </w:p>
        </w:tc>
        <w:tc>
          <w:tcPr>
            <w:tcW w:w="113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szCs w:val="21"/>
              </w:rPr>
            </w:pPr>
          </w:p>
        </w:tc>
        <w:tc>
          <w:tcPr>
            <w:tcW w:w="1277"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szCs w:val="21"/>
              </w:rPr>
            </w:pPr>
          </w:p>
        </w:tc>
        <w:tc>
          <w:tcPr>
            <w:tcW w:w="1416"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szCs w:val="21"/>
              </w:rPr>
            </w:pPr>
          </w:p>
        </w:tc>
        <w:tc>
          <w:tcPr>
            <w:tcW w:w="1135"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szCs w:val="21"/>
              </w:rPr>
            </w:pPr>
          </w:p>
        </w:tc>
        <w:tc>
          <w:tcPr>
            <w:tcW w:w="1416" w:type="dxa"/>
            <w:tcBorders>
              <w:top w:val="single" w:color="auto" w:sz="4" w:space="0"/>
              <w:left w:val="single" w:color="auto" w:sz="4" w:space="0"/>
              <w:bottom w:val="single" w:color="auto" w:sz="4" w:space="0"/>
              <w:right w:val="single" w:color="auto" w:sz="4" w:space="0"/>
            </w:tcBorders>
          </w:tcPr>
          <w:p>
            <w:pPr>
              <w:widowControl/>
              <w:adjustRightInd w:val="0"/>
              <w:snapToGrid w:val="0"/>
              <w:jc w:val="center"/>
              <w:rPr>
                <w:rFonts w:hint="eastAsia"/>
                <w:lang w:val="en-US" w:eastAsia="zh-CN"/>
              </w:rPr>
            </w:pPr>
          </w:p>
        </w:tc>
        <w:tc>
          <w:tcPr>
            <w:tcW w:w="1041" w:type="dxa"/>
            <w:tcBorders>
              <w:top w:val="single" w:color="auto" w:sz="4" w:space="0"/>
              <w:left w:val="single" w:color="auto" w:sz="4" w:space="0"/>
              <w:bottom w:val="single" w:color="auto" w:sz="4" w:space="0"/>
              <w:right w:val="single" w:color="auto" w:sz="4" w:space="0"/>
            </w:tcBorders>
            <w:vAlign w:val="top"/>
          </w:tcPr>
          <w:p>
            <w:pPr>
              <w:widowControl/>
              <w:adjustRightInd w:val="0"/>
              <w:snapToGrid w:val="0"/>
              <w:jc w:val="center"/>
              <w:rPr>
                <w:rFonts w:hint="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1" w:hRule="atLeast"/>
          <w:jc w:val="center"/>
        </w:trPr>
        <w:tc>
          <w:tcPr>
            <w:tcW w:w="1104"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szCs w:val="21"/>
                <w:lang w:eastAsia="zh-CN"/>
              </w:rPr>
            </w:pPr>
          </w:p>
        </w:tc>
        <w:tc>
          <w:tcPr>
            <w:tcW w:w="113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szCs w:val="21"/>
              </w:rPr>
            </w:pPr>
          </w:p>
        </w:tc>
        <w:tc>
          <w:tcPr>
            <w:tcW w:w="1277"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szCs w:val="21"/>
              </w:rPr>
            </w:pPr>
          </w:p>
        </w:tc>
        <w:tc>
          <w:tcPr>
            <w:tcW w:w="1416"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szCs w:val="21"/>
              </w:rPr>
            </w:pPr>
          </w:p>
        </w:tc>
        <w:tc>
          <w:tcPr>
            <w:tcW w:w="1135"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szCs w:val="21"/>
              </w:rPr>
            </w:pPr>
          </w:p>
        </w:tc>
        <w:tc>
          <w:tcPr>
            <w:tcW w:w="1416" w:type="dxa"/>
            <w:tcBorders>
              <w:top w:val="single" w:color="auto" w:sz="4" w:space="0"/>
              <w:left w:val="single" w:color="auto" w:sz="4" w:space="0"/>
              <w:bottom w:val="single" w:color="auto" w:sz="4" w:space="0"/>
              <w:right w:val="single" w:color="auto" w:sz="4" w:space="0"/>
            </w:tcBorders>
          </w:tcPr>
          <w:p>
            <w:pPr>
              <w:widowControl/>
              <w:adjustRightInd w:val="0"/>
              <w:snapToGrid w:val="0"/>
              <w:jc w:val="center"/>
              <w:rPr>
                <w:rFonts w:hint="eastAsia"/>
                <w:lang w:val="en-US" w:eastAsia="zh-CN"/>
              </w:rPr>
            </w:pPr>
          </w:p>
        </w:tc>
        <w:tc>
          <w:tcPr>
            <w:tcW w:w="1041" w:type="dxa"/>
            <w:tcBorders>
              <w:top w:val="single" w:color="auto" w:sz="4" w:space="0"/>
              <w:left w:val="single" w:color="auto" w:sz="4" w:space="0"/>
              <w:bottom w:val="single" w:color="auto" w:sz="4" w:space="0"/>
              <w:right w:val="single" w:color="auto" w:sz="4" w:space="0"/>
            </w:tcBorders>
            <w:vAlign w:val="top"/>
          </w:tcPr>
          <w:p>
            <w:pPr>
              <w:widowControl/>
              <w:adjustRightInd w:val="0"/>
              <w:snapToGrid w:val="0"/>
              <w:jc w:val="center"/>
              <w:rPr>
                <w:rFonts w:hint="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1" w:hRule="atLeast"/>
          <w:jc w:val="center"/>
        </w:trPr>
        <w:tc>
          <w:tcPr>
            <w:tcW w:w="1104"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szCs w:val="21"/>
                <w:lang w:eastAsia="zh-CN"/>
              </w:rPr>
            </w:pPr>
          </w:p>
        </w:tc>
        <w:tc>
          <w:tcPr>
            <w:tcW w:w="113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szCs w:val="21"/>
              </w:rPr>
            </w:pPr>
          </w:p>
        </w:tc>
        <w:tc>
          <w:tcPr>
            <w:tcW w:w="1277"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szCs w:val="21"/>
              </w:rPr>
            </w:pPr>
          </w:p>
        </w:tc>
        <w:tc>
          <w:tcPr>
            <w:tcW w:w="1416"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szCs w:val="21"/>
              </w:rPr>
            </w:pPr>
          </w:p>
        </w:tc>
        <w:tc>
          <w:tcPr>
            <w:tcW w:w="1135"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szCs w:val="21"/>
              </w:rPr>
            </w:pPr>
          </w:p>
        </w:tc>
        <w:tc>
          <w:tcPr>
            <w:tcW w:w="1416" w:type="dxa"/>
            <w:tcBorders>
              <w:top w:val="single" w:color="auto" w:sz="4" w:space="0"/>
              <w:left w:val="single" w:color="auto" w:sz="4" w:space="0"/>
              <w:bottom w:val="single" w:color="auto" w:sz="4" w:space="0"/>
              <w:right w:val="single" w:color="auto" w:sz="4" w:space="0"/>
            </w:tcBorders>
          </w:tcPr>
          <w:p>
            <w:pPr>
              <w:widowControl/>
              <w:adjustRightInd w:val="0"/>
              <w:snapToGrid w:val="0"/>
              <w:jc w:val="center"/>
              <w:rPr>
                <w:rFonts w:hint="eastAsia"/>
                <w:lang w:val="en-US" w:eastAsia="zh-CN"/>
              </w:rPr>
            </w:pPr>
          </w:p>
        </w:tc>
        <w:tc>
          <w:tcPr>
            <w:tcW w:w="1041" w:type="dxa"/>
            <w:tcBorders>
              <w:top w:val="single" w:color="auto" w:sz="4" w:space="0"/>
              <w:left w:val="single" w:color="auto" w:sz="4" w:space="0"/>
              <w:bottom w:val="single" w:color="auto" w:sz="4" w:space="0"/>
              <w:right w:val="single" w:color="auto" w:sz="4" w:space="0"/>
            </w:tcBorders>
            <w:vAlign w:val="top"/>
          </w:tcPr>
          <w:p>
            <w:pPr>
              <w:widowControl/>
              <w:adjustRightInd w:val="0"/>
              <w:snapToGrid w:val="0"/>
              <w:jc w:val="center"/>
              <w:rPr>
                <w:rFonts w:hint="eastAsia"/>
              </w:rPr>
            </w:pPr>
          </w:p>
        </w:tc>
      </w:tr>
    </w:tbl>
    <w:p>
      <w:pPr>
        <w:adjustRightInd w:val="0"/>
        <w:snapToGrid w:val="0"/>
        <w:spacing w:line="460" w:lineRule="exact"/>
        <w:rPr>
          <w:b/>
          <w:sz w:val="24"/>
        </w:rPr>
      </w:pPr>
    </w:p>
    <w:p>
      <w:pPr>
        <w:pStyle w:val="41"/>
        <w:adjustRightInd w:val="0"/>
        <w:snapToGrid w:val="0"/>
        <w:spacing w:line="288" w:lineRule="auto"/>
        <w:ind w:firstLine="0" w:firstLineChars="0"/>
        <w:rPr>
          <w:b/>
          <w:szCs w:val="21"/>
          <w:lang w:val="zh-CN"/>
        </w:rPr>
      </w:pPr>
      <w:r>
        <w:rPr>
          <w:b/>
          <w:szCs w:val="21"/>
          <w:lang w:val="zh-CN"/>
        </w:rPr>
        <w:t>3）证明材料</w:t>
      </w:r>
    </w:p>
    <w:p>
      <w:pPr>
        <w:pStyle w:val="42"/>
        <w:tabs>
          <w:tab w:val="left" w:pos="0"/>
        </w:tabs>
        <w:spacing w:line="288" w:lineRule="auto"/>
        <w:outlineLvl w:val="9"/>
        <w:rPr>
          <w:b/>
          <w:sz w:val="21"/>
          <w:szCs w:val="21"/>
        </w:rPr>
      </w:pPr>
      <w:r>
        <w:rPr>
          <w:rFonts w:hint="eastAsia"/>
          <w:b/>
          <w:sz w:val="21"/>
          <w:szCs w:val="21"/>
        </w:rPr>
        <w:t>提交材料及要求</w:t>
      </w:r>
      <w:r>
        <w:rPr>
          <w:b/>
          <w:sz w:val="21"/>
          <w:szCs w:val="21"/>
        </w:rPr>
        <w:t>：</w:t>
      </w:r>
    </w:p>
    <w:p>
      <w:pPr>
        <w:pStyle w:val="42"/>
        <w:numPr>
          <w:ilvl w:val="0"/>
          <w:numId w:val="45"/>
        </w:numPr>
        <w:spacing w:line="288" w:lineRule="auto"/>
        <w:ind w:left="0" w:firstLine="0"/>
        <w:outlineLvl w:val="9"/>
        <w:rPr>
          <w:sz w:val="21"/>
          <w:szCs w:val="21"/>
        </w:rPr>
      </w:pPr>
      <w:r>
        <w:rPr>
          <w:sz w:val="21"/>
          <w:szCs w:val="21"/>
        </w:rPr>
        <w:t>暖通设计说明：应说明集中供暖空调系统的室内设计参数，包括温湿度、风速和新风量等以及参照的设计标准</w:t>
      </w:r>
      <w:r>
        <w:rPr>
          <w:rFonts w:hint="eastAsia"/>
          <w:sz w:val="21"/>
          <w:szCs w:val="21"/>
        </w:rPr>
        <w:t>；</w:t>
      </w:r>
    </w:p>
    <w:p>
      <w:pPr>
        <w:pStyle w:val="42"/>
        <w:numPr>
          <w:ilvl w:val="0"/>
          <w:numId w:val="45"/>
        </w:numPr>
        <w:spacing w:line="288" w:lineRule="auto"/>
        <w:ind w:left="0" w:firstLine="0"/>
        <w:outlineLvl w:val="9"/>
        <w:rPr>
          <w:sz w:val="21"/>
          <w:szCs w:val="21"/>
        </w:rPr>
      </w:pPr>
      <w:r>
        <w:rPr>
          <w:rFonts w:hint="eastAsia"/>
          <w:sz w:val="21"/>
          <w:szCs w:val="21"/>
        </w:rPr>
        <w:t>暖通</w:t>
      </w:r>
      <w:r>
        <w:rPr>
          <w:sz w:val="21"/>
          <w:szCs w:val="21"/>
        </w:rPr>
        <w:t>设计施工图纸：应提供达到设计参数所采用的空调系统的设计施工图纸，包括温湿度调节设施、风速保障和调节措施、新风量设计值和新风量控制措施等。</w:t>
      </w:r>
    </w:p>
    <w:p>
      <w:pPr>
        <w:pStyle w:val="42"/>
        <w:spacing w:line="288" w:lineRule="auto"/>
        <w:outlineLvl w:val="9"/>
        <w:rPr>
          <w:sz w:val="21"/>
          <w:szCs w:val="21"/>
        </w:rPr>
      </w:pPr>
    </w:p>
    <w:p>
      <w:pPr>
        <w:pStyle w:val="42"/>
        <w:tabs>
          <w:tab w:val="left" w:pos="0"/>
          <w:tab w:val="left" w:pos="360"/>
        </w:tabs>
        <w:spacing w:line="288" w:lineRule="auto"/>
        <w:outlineLvl w:val="9"/>
        <w:rPr>
          <w:b/>
          <w:sz w:val="21"/>
          <w:szCs w:val="21"/>
        </w:rPr>
      </w:pPr>
      <w:r>
        <w:rPr>
          <w:b/>
          <w:sz w:val="21"/>
          <w:szCs w:val="21"/>
        </w:rPr>
        <w:t>实际提交材料</w:t>
      </w:r>
      <w:r>
        <w:rPr>
          <w:sz w:val="21"/>
          <w:szCs w:val="21"/>
        </w:rPr>
        <w:t>：</w:t>
      </w:r>
    </w:p>
    <w:tbl>
      <w:tblPr>
        <w:tblStyle w:val="25"/>
        <w:tblW w:w="833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704" w:hRule="atLeast"/>
          <w:jc w:val="center"/>
        </w:trPr>
        <w:tc>
          <w:tcPr>
            <w:tcW w:w="8335" w:type="dxa"/>
          </w:tcPr>
          <w:p>
            <w:pPr>
              <w:spacing w:line="288" w:lineRule="auto"/>
              <w:rPr>
                <w:szCs w:val="21"/>
              </w:rPr>
            </w:pPr>
            <w:r>
              <w:rPr>
                <w:sz w:val="21"/>
                <w:szCs w:val="21"/>
              </w:rPr>
              <w:t>暖通设计说明</w:t>
            </w:r>
            <w:r>
              <w:rPr>
                <w:rFonts w:hint="eastAsia"/>
                <w:sz w:val="21"/>
                <w:szCs w:val="21"/>
                <w:lang w:eastAsia="zh-CN"/>
              </w:rPr>
              <w:t>：</w:t>
            </w:r>
            <w:r>
              <w:rPr>
                <w:rFonts w:ascii="Times New Roman" w:hAnsi="Times New Roman"/>
                <w:color w:val="auto"/>
                <w:sz w:val="21"/>
                <w:szCs w:val="21"/>
                <w:lang w:eastAsia="zh-CN"/>
              </w:rPr>
              <w:t>5.</w:t>
            </w:r>
            <w:r>
              <w:rPr>
                <w:rFonts w:hint="eastAsia" w:ascii="Times New Roman" w:hAnsi="Times New Roman"/>
                <w:color w:val="auto"/>
                <w:sz w:val="21"/>
                <w:szCs w:val="21"/>
                <w:lang w:eastAsia="zh-CN"/>
              </w:rPr>
              <w:t>1</w:t>
            </w:r>
            <w:r>
              <w:rPr>
                <w:rFonts w:ascii="Times New Roman" w:hAnsi="Times New Roman"/>
                <w:color w:val="auto"/>
                <w:sz w:val="21"/>
                <w:szCs w:val="21"/>
                <w:lang w:eastAsia="zh-CN"/>
              </w:rPr>
              <w:t xml:space="preserve"> </w:t>
            </w:r>
            <w:r>
              <w:rPr>
                <w:rFonts w:ascii="Times New Roman" w:hAnsi="宋体"/>
                <w:color w:val="auto"/>
                <w:sz w:val="21"/>
                <w:szCs w:val="21"/>
                <w:lang w:eastAsia="zh-CN"/>
              </w:rPr>
              <w:t>暖通施工图纸、设计说明</w:t>
            </w:r>
          </w:p>
        </w:tc>
      </w:tr>
    </w:tbl>
    <w:p>
      <w:pPr>
        <w:autoSpaceDE w:val="0"/>
        <w:autoSpaceDN w:val="0"/>
        <w:adjustRightInd w:val="0"/>
        <w:spacing w:before="120" w:after="120" w:line="360" w:lineRule="auto"/>
        <w:ind w:left="-2"/>
        <w:rPr>
          <w:rFonts w:eastAsia="黑体"/>
          <w:b/>
          <w:bCs/>
          <w:sz w:val="24"/>
          <w:szCs w:val="32"/>
        </w:rPr>
      </w:pPr>
      <w:r>
        <w:rPr>
          <w:rFonts w:eastAsia="黑体"/>
          <w:b/>
          <w:bCs/>
          <w:sz w:val="24"/>
          <w:szCs w:val="32"/>
        </w:rPr>
        <w:br w:type="page"/>
      </w:r>
    </w:p>
    <w:p>
      <w:pPr>
        <w:pStyle w:val="3"/>
        <w:rPr>
          <w:rFonts w:ascii="Times New Roman" w:hAnsi="Times New Roman"/>
        </w:rPr>
      </w:pPr>
      <w:r>
        <w:rPr>
          <w:rFonts w:ascii="Times New Roman" w:hAnsi="Times New Roman"/>
        </w:rPr>
        <w:t>8.1.5 在室内设计温、湿度条件下，建筑围护结构内表面不得结露。</w:t>
      </w:r>
    </w:p>
    <w:p>
      <w:pPr>
        <w:snapToGrid w:val="0"/>
        <w:spacing w:line="288" w:lineRule="auto"/>
        <w:rPr>
          <w:b/>
          <w:sz w:val="24"/>
        </w:rPr>
      </w:pPr>
    </w:p>
    <w:p>
      <w:pPr>
        <w:pStyle w:val="41"/>
        <w:snapToGrid w:val="0"/>
        <w:spacing w:line="288" w:lineRule="auto"/>
        <w:ind w:firstLine="0" w:firstLineChars="0"/>
        <w:rPr>
          <w:b/>
          <w:szCs w:val="21"/>
          <w:lang w:val="zh-CN"/>
        </w:rPr>
      </w:pPr>
      <w:r>
        <w:rPr>
          <w:b/>
          <w:szCs w:val="21"/>
          <w:lang w:val="zh-CN"/>
        </w:rPr>
        <w:t>1）达标自评</w:t>
      </w:r>
    </w:p>
    <w:p>
      <w:pPr>
        <w:adjustRightInd w:val="0"/>
        <w:snapToGrid w:val="0"/>
        <w:spacing w:line="288" w:lineRule="auto"/>
        <w:rPr>
          <w:kern w:val="0"/>
          <w:szCs w:val="21"/>
          <w:u w:val="single"/>
        </w:rPr>
      </w:pPr>
      <w:r>
        <w:rPr>
          <w:kern w:val="0"/>
          <w:szCs w:val="21"/>
        </w:rPr>
        <w:t>□达标；□不达标；</w:t>
      </w:r>
      <w:r>
        <w:rPr>
          <w:rFonts w:hint="eastAsia"/>
          <w:kern w:val="0"/>
          <w:szCs w:val="21"/>
          <w:lang w:eastAsia="zh-CN"/>
        </w:rPr>
        <w:t>☑</w:t>
      </w:r>
      <w:r>
        <w:rPr>
          <w:kern w:val="0"/>
          <w:szCs w:val="21"/>
        </w:rPr>
        <w:t>不参评：</w:t>
      </w:r>
      <w:r>
        <w:rPr>
          <w:rFonts w:hint="eastAsia" w:ascii="黑体" w:hAnsi="黑体" w:eastAsia="黑体" w:cs="黑体"/>
          <w:b/>
          <w:bCs/>
          <w:szCs w:val="21"/>
        </w:rPr>
        <w:t>√</w:t>
      </w:r>
      <w:r>
        <w:rPr>
          <w:rFonts w:eastAsiaTheme="minorEastAsia"/>
        </w:rPr>
        <w:t>项目所在地为夏热冬暖地区、□没有采暖需求的建筑</w:t>
      </w:r>
    </w:p>
    <w:p>
      <w:pPr>
        <w:adjustRightInd w:val="0"/>
        <w:snapToGrid w:val="0"/>
        <w:spacing w:line="288" w:lineRule="auto"/>
        <w:rPr>
          <w:szCs w:val="21"/>
        </w:rPr>
      </w:pPr>
    </w:p>
    <w:p>
      <w:pPr>
        <w:pStyle w:val="41"/>
        <w:snapToGrid w:val="0"/>
        <w:spacing w:line="288" w:lineRule="auto"/>
        <w:ind w:firstLine="0" w:firstLineChars="0"/>
        <w:rPr>
          <w:b/>
          <w:sz w:val="24"/>
          <w:lang w:val="zh-CN"/>
        </w:rPr>
      </w:pPr>
      <w:r>
        <w:rPr>
          <w:b/>
          <w:szCs w:val="21"/>
          <w:lang w:val="zh-CN"/>
        </w:rPr>
        <w:t>2）评价要点</w:t>
      </w:r>
    </w:p>
    <w:p>
      <w:pPr>
        <w:adjustRightInd w:val="0"/>
        <w:snapToGrid w:val="0"/>
        <w:spacing w:line="288" w:lineRule="auto"/>
        <w:rPr>
          <w:szCs w:val="21"/>
        </w:rPr>
      </w:pPr>
      <w:r>
        <w:rPr>
          <w:szCs w:val="21"/>
        </w:rPr>
        <w:t>简要说明建筑围护结构的防结露、防潮措施</w:t>
      </w:r>
      <w:r>
        <w:rPr>
          <w:rFonts w:hint="eastAsia"/>
          <w:szCs w:val="21"/>
        </w:rPr>
        <w:t>。</w:t>
      </w:r>
    </w:p>
    <w:tbl>
      <w:tblPr>
        <w:tblStyle w:val="25"/>
        <w:tblW w:w="845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704" w:hRule="atLeast"/>
          <w:jc w:val="center"/>
        </w:trPr>
        <w:tc>
          <w:tcPr>
            <w:tcW w:w="8455" w:type="dxa"/>
          </w:tcPr>
          <w:p>
            <w:pPr>
              <w:spacing w:line="288" w:lineRule="auto"/>
              <w:ind w:firstLine="420" w:firstLineChars="200"/>
              <w:rPr>
                <w:szCs w:val="21"/>
              </w:rPr>
            </w:pPr>
          </w:p>
        </w:tc>
      </w:tr>
    </w:tbl>
    <w:p>
      <w:pPr>
        <w:spacing w:line="288" w:lineRule="auto"/>
        <w:rPr>
          <w:b/>
          <w:szCs w:val="21"/>
          <w:lang w:val="zh-CN"/>
        </w:rPr>
      </w:pPr>
    </w:p>
    <w:p>
      <w:pPr>
        <w:pStyle w:val="41"/>
        <w:spacing w:line="288" w:lineRule="auto"/>
        <w:ind w:firstLine="0" w:firstLineChars="0"/>
        <w:rPr>
          <w:b/>
          <w:szCs w:val="21"/>
          <w:lang w:val="zh-CN"/>
        </w:rPr>
      </w:pPr>
      <w:r>
        <w:rPr>
          <w:b/>
          <w:szCs w:val="21"/>
          <w:lang w:val="zh-CN"/>
        </w:rPr>
        <w:t>3）证明材料</w:t>
      </w:r>
    </w:p>
    <w:p>
      <w:pPr>
        <w:pStyle w:val="42"/>
        <w:spacing w:line="288" w:lineRule="auto"/>
        <w:outlineLvl w:val="9"/>
        <w:rPr>
          <w:b/>
          <w:sz w:val="21"/>
          <w:szCs w:val="21"/>
        </w:rPr>
      </w:pPr>
      <w:r>
        <w:rPr>
          <w:rFonts w:hint="eastAsia"/>
          <w:b/>
          <w:sz w:val="21"/>
          <w:szCs w:val="21"/>
        </w:rPr>
        <w:t>提交材料及要求</w:t>
      </w:r>
      <w:r>
        <w:rPr>
          <w:b/>
          <w:sz w:val="21"/>
          <w:szCs w:val="21"/>
        </w:rPr>
        <w:t>：</w:t>
      </w:r>
    </w:p>
    <w:p>
      <w:pPr>
        <w:pStyle w:val="42"/>
        <w:numPr>
          <w:ilvl w:val="0"/>
          <w:numId w:val="46"/>
        </w:numPr>
        <w:spacing w:line="288" w:lineRule="auto"/>
        <w:ind w:left="0" w:firstLine="0"/>
        <w:outlineLvl w:val="9"/>
        <w:rPr>
          <w:sz w:val="21"/>
          <w:szCs w:val="21"/>
        </w:rPr>
      </w:pPr>
      <w:r>
        <w:rPr>
          <w:sz w:val="21"/>
          <w:szCs w:val="21"/>
        </w:rPr>
        <w:t>建筑施工图设计说明：应说明建筑围护结构形式。</w:t>
      </w:r>
    </w:p>
    <w:p>
      <w:pPr>
        <w:pStyle w:val="42"/>
        <w:numPr>
          <w:ilvl w:val="0"/>
          <w:numId w:val="46"/>
        </w:numPr>
        <w:spacing w:line="288" w:lineRule="auto"/>
        <w:ind w:left="0" w:firstLine="0"/>
        <w:outlineLvl w:val="9"/>
        <w:rPr>
          <w:sz w:val="21"/>
          <w:szCs w:val="21"/>
        </w:rPr>
      </w:pPr>
      <w:r>
        <w:rPr>
          <w:sz w:val="21"/>
          <w:szCs w:val="21"/>
        </w:rPr>
        <w:t>热工计算书：应详细说明围护结构防结露措施。</w:t>
      </w:r>
    </w:p>
    <w:p>
      <w:pPr>
        <w:pStyle w:val="42"/>
        <w:numPr>
          <w:ilvl w:val="0"/>
          <w:numId w:val="46"/>
        </w:numPr>
        <w:spacing w:line="288" w:lineRule="auto"/>
        <w:ind w:left="0" w:firstLine="0"/>
        <w:outlineLvl w:val="9"/>
        <w:rPr>
          <w:sz w:val="21"/>
          <w:szCs w:val="21"/>
        </w:rPr>
      </w:pPr>
      <w:r>
        <w:rPr>
          <w:sz w:val="21"/>
          <w:szCs w:val="21"/>
        </w:rPr>
        <w:t>防结露、防潮措施构造做法详图。</w:t>
      </w:r>
    </w:p>
    <w:p>
      <w:pPr>
        <w:pStyle w:val="42"/>
        <w:spacing w:line="288" w:lineRule="auto"/>
        <w:outlineLvl w:val="9"/>
        <w:rPr>
          <w:sz w:val="21"/>
          <w:szCs w:val="21"/>
        </w:rPr>
      </w:pPr>
    </w:p>
    <w:p>
      <w:pPr>
        <w:spacing w:line="288" w:lineRule="auto"/>
        <w:rPr>
          <w:szCs w:val="21"/>
        </w:rPr>
      </w:pPr>
      <w:r>
        <w:rPr>
          <w:b/>
          <w:szCs w:val="21"/>
        </w:rPr>
        <w:t>实际提交材料</w:t>
      </w:r>
      <w:r>
        <w:rPr>
          <w:szCs w:val="21"/>
        </w:rPr>
        <w:t>：</w:t>
      </w:r>
    </w:p>
    <w:tbl>
      <w:tblPr>
        <w:tblStyle w:val="25"/>
        <w:tblW w:w="8509"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34" w:hRule="atLeast"/>
          <w:jc w:val="center"/>
        </w:trPr>
        <w:tc>
          <w:tcPr>
            <w:tcW w:w="8509" w:type="dxa"/>
            <w:tcBorders>
              <w:top w:val="single" w:color="auto" w:sz="4" w:space="0"/>
              <w:left w:val="single" w:color="auto" w:sz="4" w:space="0"/>
              <w:bottom w:val="single" w:color="auto" w:sz="4" w:space="0"/>
              <w:right w:val="single" w:color="auto" w:sz="4" w:space="0"/>
            </w:tcBorders>
          </w:tcPr>
          <w:p>
            <w:pPr>
              <w:spacing w:line="288" w:lineRule="auto"/>
              <w:rPr>
                <w:b/>
              </w:rPr>
            </w:pPr>
          </w:p>
        </w:tc>
      </w:tr>
    </w:tbl>
    <w:p>
      <w:pPr>
        <w:autoSpaceDE w:val="0"/>
        <w:autoSpaceDN w:val="0"/>
        <w:adjustRightInd w:val="0"/>
        <w:spacing w:before="120" w:after="120" w:line="360" w:lineRule="auto"/>
        <w:ind w:left="-2"/>
        <w:rPr>
          <w:rFonts w:eastAsia="黑体"/>
          <w:b/>
          <w:bCs/>
          <w:sz w:val="24"/>
          <w:szCs w:val="32"/>
        </w:rPr>
      </w:pPr>
      <w:r>
        <w:rPr>
          <w:rFonts w:eastAsia="黑体"/>
          <w:b/>
          <w:bCs/>
          <w:sz w:val="24"/>
          <w:szCs w:val="32"/>
        </w:rPr>
        <w:br w:type="page"/>
      </w:r>
    </w:p>
    <w:p>
      <w:pPr>
        <w:pStyle w:val="3"/>
        <w:rPr>
          <w:rFonts w:ascii="Times New Roman" w:hAnsi="Times New Roman"/>
        </w:rPr>
      </w:pPr>
      <w:r>
        <w:rPr>
          <w:rFonts w:ascii="Times New Roman" w:hAnsi="Times New Roman"/>
        </w:rPr>
        <w:t>8.1.6 屋顶和东、西外墙隔热性能应满足现行国家标准《民用建筑热工设计规范》GB50176 的要求。</w:t>
      </w:r>
    </w:p>
    <w:p>
      <w:pPr>
        <w:autoSpaceDE w:val="0"/>
        <w:autoSpaceDN w:val="0"/>
        <w:adjustRightInd w:val="0"/>
        <w:snapToGrid w:val="0"/>
        <w:spacing w:before="120" w:after="120" w:line="360" w:lineRule="auto"/>
        <w:rPr>
          <w:rFonts w:eastAsia="黑体"/>
          <w:b/>
          <w:bCs/>
          <w:sz w:val="24"/>
          <w:szCs w:val="32"/>
        </w:rPr>
      </w:pPr>
    </w:p>
    <w:p>
      <w:pPr>
        <w:pStyle w:val="41"/>
        <w:adjustRightInd w:val="0"/>
        <w:snapToGrid w:val="0"/>
        <w:spacing w:line="288" w:lineRule="auto"/>
        <w:ind w:firstLine="0" w:firstLineChars="0"/>
        <w:rPr>
          <w:b/>
          <w:szCs w:val="21"/>
          <w:lang w:val="zh-CN"/>
        </w:rPr>
      </w:pPr>
      <w:r>
        <w:rPr>
          <w:b/>
          <w:szCs w:val="21"/>
          <w:lang w:val="zh-CN"/>
        </w:rPr>
        <w:t>1）达标自评</w:t>
      </w:r>
    </w:p>
    <w:p>
      <w:pPr>
        <w:adjustRightInd w:val="0"/>
        <w:snapToGrid w:val="0"/>
        <w:spacing w:line="288" w:lineRule="auto"/>
        <w:rPr>
          <w:kern w:val="0"/>
          <w:szCs w:val="21"/>
        </w:rPr>
      </w:pPr>
      <w:r>
        <w:rPr>
          <w:rFonts w:hint="eastAsia" w:ascii="黑体" w:hAnsi="黑体" w:eastAsia="黑体" w:cs="黑体"/>
          <w:b/>
          <w:bCs/>
          <w:szCs w:val="21"/>
        </w:rPr>
        <w:t>√</w:t>
      </w:r>
      <w:r>
        <w:rPr>
          <w:kern w:val="0"/>
          <w:szCs w:val="21"/>
        </w:rPr>
        <w:t>达标；□不达标</w:t>
      </w:r>
    </w:p>
    <w:p>
      <w:pPr>
        <w:adjustRightInd w:val="0"/>
        <w:snapToGrid w:val="0"/>
        <w:spacing w:line="288" w:lineRule="auto"/>
        <w:rPr>
          <w:b/>
          <w:szCs w:val="21"/>
        </w:rPr>
      </w:pPr>
    </w:p>
    <w:p>
      <w:pPr>
        <w:pStyle w:val="41"/>
        <w:adjustRightInd w:val="0"/>
        <w:snapToGrid w:val="0"/>
        <w:spacing w:line="288" w:lineRule="auto"/>
        <w:ind w:firstLine="0" w:firstLineChars="0"/>
        <w:rPr>
          <w:b/>
          <w:szCs w:val="21"/>
        </w:rPr>
      </w:pPr>
      <w:r>
        <w:rPr>
          <w:b/>
          <w:szCs w:val="21"/>
          <w:lang w:val="zh-CN"/>
        </w:rPr>
        <w:t>2）评价要点</w:t>
      </w:r>
    </w:p>
    <w:p>
      <w:pPr>
        <w:adjustRightInd w:val="0"/>
        <w:snapToGrid w:val="0"/>
        <w:spacing w:line="288" w:lineRule="auto"/>
        <w:rPr>
          <w:szCs w:val="21"/>
        </w:rPr>
      </w:pPr>
      <w:r>
        <w:rPr>
          <w:szCs w:val="21"/>
          <w:lang w:val="zh-CN"/>
        </w:rPr>
        <w:t>在自然通风条件下，最不利房间的屋顶内表面最高温度为</w:t>
      </w:r>
      <w:r>
        <w:rPr>
          <w:rFonts w:hint="eastAsia"/>
          <w:szCs w:val="21"/>
          <w:lang w:val="en-US" w:eastAsia="zh-CN"/>
        </w:rPr>
        <w:t>27.84</w:t>
      </w:r>
      <w:r>
        <w:rPr>
          <w:szCs w:val="21"/>
          <w:lang w:val="zh-CN"/>
        </w:rPr>
        <w:t>℃；</w:t>
      </w:r>
    </w:p>
    <w:p>
      <w:pPr>
        <w:adjustRightInd w:val="0"/>
        <w:snapToGrid w:val="0"/>
        <w:spacing w:line="288" w:lineRule="auto"/>
        <w:rPr>
          <w:szCs w:val="21"/>
          <w:lang w:val="zh-CN"/>
        </w:rPr>
      </w:pPr>
      <w:r>
        <w:rPr>
          <w:szCs w:val="21"/>
          <w:lang w:val="zh-CN"/>
        </w:rPr>
        <w:t>东外墙的内表面最高温度为</w:t>
      </w:r>
      <w:r>
        <w:rPr>
          <w:rFonts w:hint="eastAsia"/>
          <w:szCs w:val="21"/>
          <w:lang w:val="en-US" w:eastAsia="zh-CN"/>
        </w:rPr>
        <w:t>27.68</w:t>
      </w:r>
      <w:r>
        <w:rPr>
          <w:szCs w:val="21"/>
          <w:lang w:val="zh-CN"/>
        </w:rPr>
        <w:t>℃；西外墙的内表面最高温度为</w:t>
      </w:r>
      <w:r>
        <w:rPr>
          <w:rFonts w:hint="eastAsia"/>
          <w:szCs w:val="21"/>
          <w:lang w:val="en-US" w:eastAsia="zh-CN"/>
        </w:rPr>
        <w:t>27.88</w:t>
      </w:r>
      <w:r>
        <w:rPr>
          <w:szCs w:val="21"/>
          <w:lang w:val="zh-CN"/>
        </w:rPr>
        <w:t>℃。</w:t>
      </w:r>
      <w:r>
        <w:rPr>
          <w:szCs w:val="21"/>
          <w:lang w:val="zh-CN"/>
        </w:rPr>
        <w:cr/>
      </w:r>
    </w:p>
    <w:p>
      <w:pPr>
        <w:pStyle w:val="41"/>
        <w:adjustRightInd w:val="0"/>
        <w:snapToGrid w:val="0"/>
        <w:spacing w:line="288" w:lineRule="auto"/>
        <w:ind w:firstLine="0" w:firstLineChars="0"/>
        <w:rPr>
          <w:b/>
          <w:szCs w:val="21"/>
        </w:rPr>
      </w:pPr>
      <w:r>
        <w:rPr>
          <w:b/>
          <w:szCs w:val="21"/>
          <w:lang w:val="zh-CN"/>
        </w:rPr>
        <w:t>3）证明材料</w:t>
      </w:r>
    </w:p>
    <w:p>
      <w:pPr>
        <w:adjustRightInd w:val="0"/>
        <w:snapToGrid w:val="0"/>
        <w:spacing w:line="288" w:lineRule="auto"/>
        <w:rPr>
          <w:b/>
          <w:szCs w:val="21"/>
        </w:rPr>
      </w:pPr>
      <w:r>
        <w:rPr>
          <w:rFonts w:hint="eastAsia"/>
          <w:b/>
          <w:szCs w:val="21"/>
          <w:lang w:val="zh-CN"/>
        </w:rPr>
        <w:t>提交材料及要求</w:t>
      </w:r>
    </w:p>
    <w:p>
      <w:pPr>
        <w:pStyle w:val="41"/>
        <w:numPr>
          <w:ilvl w:val="0"/>
          <w:numId w:val="47"/>
        </w:numPr>
        <w:adjustRightInd w:val="0"/>
        <w:snapToGrid w:val="0"/>
        <w:spacing w:line="288" w:lineRule="auto"/>
        <w:ind w:left="0" w:firstLine="0" w:firstLineChars="0"/>
        <w:rPr>
          <w:szCs w:val="21"/>
          <w:lang w:val="zh-CN"/>
        </w:rPr>
      </w:pPr>
      <w:r>
        <w:rPr>
          <w:szCs w:val="21"/>
          <w:lang w:val="zh-CN"/>
        </w:rPr>
        <w:t>节能计算书或内表面温度计算说明书：应包括围护结构做法、热工性能的说明、各围护结构内表面温度计算的详细过程。</w:t>
      </w:r>
    </w:p>
    <w:p>
      <w:pPr>
        <w:adjustRightInd w:val="0"/>
        <w:snapToGrid w:val="0"/>
        <w:spacing w:line="288" w:lineRule="auto"/>
        <w:rPr>
          <w:szCs w:val="21"/>
        </w:rPr>
      </w:pPr>
    </w:p>
    <w:p>
      <w:pPr>
        <w:adjustRightInd w:val="0"/>
        <w:snapToGrid w:val="0"/>
        <w:spacing w:line="288" w:lineRule="auto"/>
        <w:rPr>
          <w:b/>
          <w:szCs w:val="21"/>
        </w:rPr>
      </w:pPr>
      <w:r>
        <w:rPr>
          <w:b/>
          <w:szCs w:val="21"/>
          <w:lang w:val="zh-CN"/>
        </w:rPr>
        <w:t>实际提交材料：</w:t>
      </w:r>
    </w:p>
    <w:tbl>
      <w:tblPr>
        <w:tblStyle w:val="25"/>
        <w:tblW w:w="829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134" w:hRule="atLeast"/>
          <w:jc w:val="center"/>
        </w:trPr>
        <w:tc>
          <w:tcPr>
            <w:tcW w:w="8292" w:type="dxa"/>
          </w:tcPr>
          <w:p>
            <w:pPr>
              <w:spacing w:line="288" w:lineRule="auto"/>
              <w:rPr>
                <w:szCs w:val="21"/>
              </w:rPr>
            </w:pPr>
            <w:r>
              <w:rPr>
                <w:rFonts w:hint="eastAsia"/>
                <w:color w:val="auto"/>
                <w:sz w:val="21"/>
                <w:szCs w:val="21"/>
                <w:lang w:eastAsia="zh-CN"/>
              </w:rPr>
              <w:t>隔热计算书：</w:t>
            </w:r>
            <w:r>
              <w:rPr>
                <w:rFonts w:ascii="Times New Roman" w:hAnsi="Times New Roman"/>
                <w:color w:val="auto"/>
                <w:sz w:val="21"/>
                <w:szCs w:val="21"/>
                <w:lang w:eastAsia="zh-CN"/>
              </w:rPr>
              <w:t>9.</w:t>
            </w:r>
            <w:r>
              <w:rPr>
                <w:rFonts w:hint="eastAsia" w:ascii="Times New Roman" w:hAnsi="Times New Roman"/>
                <w:color w:val="auto"/>
                <w:sz w:val="21"/>
                <w:szCs w:val="21"/>
                <w:lang w:eastAsia="zh-CN"/>
              </w:rPr>
              <w:t>6</w:t>
            </w:r>
            <w:r>
              <w:rPr>
                <w:rFonts w:ascii="Times New Roman" w:hAnsi="Times New Roman"/>
                <w:color w:val="auto"/>
                <w:sz w:val="21"/>
                <w:szCs w:val="21"/>
                <w:lang w:eastAsia="zh-CN"/>
              </w:rPr>
              <w:t xml:space="preserve"> </w:t>
            </w:r>
            <w:r>
              <w:rPr>
                <w:rFonts w:ascii="Times New Roman" w:hAnsi="宋体"/>
                <w:color w:val="auto"/>
                <w:sz w:val="21"/>
                <w:szCs w:val="21"/>
                <w:lang w:eastAsia="zh-CN"/>
              </w:rPr>
              <w:t>围护结构内表面温度计算</w:t>
            </w:r>
            <w:r>
              <w:rPr>
                <w:rFonts w:hint="eastAsia" w:ascii="Times New Roman" w:hAnsi="宋体"/>
                <w:color w:val="auto"/>
                <w:sz w:val="21"/>
                <w:szCs w:val="21"/>
                <w:lang w:eastAsia="zh-CN"/>
              </w:rPr>
              <w:t>文件</w:t>
            </w:r>
          </w:p>
        </w:tc>
      </w:tr>
    </w:tbl>
    <w:p>
      <w:pPr>
        <w:widowControl/>
        <w:jc w:val="left"/>
        <w:rPr>
          <w:kern w:val="0"/>
          <w:sz w:val="24"/>
        </w:rPr>
      </w:pPr>
      <w:r>
        <w:rPr>
          <w:kern w:val="0"/>
          <w:sz w:val="24"/>
        </w:rPr>
        <w:br w:type="page"/>
      </w:r>
    </w:p>
    <w:p>
      <w:pPr>
        <w:pStyle w:val="3"/>
        <w:rPr>
          <w:rFonts w:ascii="Times New Roman" w:hAnsi="Times New Roman"/>
        </w:rPr>
      </w:pPr>
      <w:r>
        <w:rPr>
          <w:rFonts w:ascii="Times New Roman" w:hAnsi="Times New Roman"/>
        </w:rPr>
        <w:t>8.1.7 室内空气中的氨、甲醛、苯、总挥发性有机物、氡等污染物浓度应符合现行国家标准《室内空气质量标准》GB/T 18883的有关规定。</w:t>
      </w:r>
    </w:p>
    <w:p>
      <w:pPr>
        <w:adjustRightInd w:val="0"/>
        <w:snapToGrid w:val="0"/>
        <w:spacing w:line="460" w:lineRule="exact"/>
        <w:rPr>
          <w:b/>
          <w:sz w:val="24"/>
        </w:rPr>
      </w:pPr>
    </w:p>
    <w:p>
      <w:pPr>
        <w:spacing w:line="360" w:lineRule="auto"/>
        <w:rPr>
          <w:b/>
        </w:rPr>
      </w:pPr>
      <w:r>
        <w:rPr>
          <w:b/>
        </w:rPr>
        <w:t>设计阶段不参评。</w:t>
      </w:r>
    </w:p>
    <w:p>
      <w:pPr>
        <w:adjustRightInd w:val="0"/>
        <w:snapToGrid w:val="0"/>
        <w:spacing w:line="460" w:lineRule="exact"/>
        <w:rPr>
          <w:b/>
          <w:sz w:val="24"/>
        </w:rPr>
      </w:pPr>
    </w:p>
    <w:p>
      <w:pPr>
        <w:widowControl/>
        <w:jc w:val="left"/>
        <w:rPr>
          <w:b/>
          <w:sz w:val="24"/>
        </w:rPr>
      </w:pPr>
      <w:r>
        <w:rPr>
          <w:b/>
          <w:sz w:val="24"/>
        </w:rPr>
        <w:br w:type="page"/>
      </w:r>
    </w:p>
    <w:p>
      <w:pPr>
        <w:pStyle w:val="2"/>
      </w:pPr>
      <w:bookmarkStart w:id="40" w:name="_Toc404262783"/>
      <w:r>
        <w:t>8.2 评分项</w:t>
      </w:r>
      <w:bookmarkEnd w:id="40"/>
    </w:p>
    <w:p>
      <w:pPr>
        <w:pStyle w:val="2"/>
      </w:pPr>
      <w:r>
        <w:fldChar w:fldCharType="begin"/>
      </w:r>
      <w:r>
        <w:instrText xml:space="preserve">= 1 \* ROMAN</w:instrText>
      </w:r>
      <w:r>
        <w:fldChar w:fldCharType="separate"/>
      </w:r>
      <w:bookmarkStart w:id="41" w:name="_Toc404262784"/>
      <w:r>
        <w:t>I</w:t>
      </w:r>
      <w:r>
        <w:fldChar w:fldCharType="end"/>
      </w:r>
      <w:r>
        <w:t>室内声环境</w:t>
      </w:r>
      <w:bookmarkEnd w:id="41"/>
    </w:p>
    <w:p>
      <w:pPr>
        <w:pStyle w:val="3"/>
        <w:rPr>
          <w:rFonts w:ascii="Times New Roman" w:hAnsi="Times New Roman"/>
          <w:color w:val="auto"/>
        </w:rPr>
      </w:pPr>
      <w:r>
        <w:rPr>
          <w:rFonts w:ascii="Times New Roman" w:hAnsi="Times New Roman"/>
          <w:color w:val="auto"/>
        </w:rPr>
        <w:t>8.2.1主要功能房间的室内噪声级达到现行国家标准《民用建筑隔声设计规范》GB 50118中的低限标准限值。（总分6分）</w:t>
      </w:r>
    </w:p>
    <w:p>
      <w:pPr>
        <w:spacing w:after="156" w:afterLines="50" w:line="288" w:lineRule="auto"/>
        <w:jc w:val="left"/>
        <w:rPr>
          <w:b/>
          <w:bCs/>
          <w:color w:val="auto"/>
          <w:lang w:val="zh-CN"/>
        </w:rPr>
      </w:pPr>
      <w:r>
        <w:rPr>
          <w:b/>
          <w:bCs/>
          <w:color w:val="auto"/>
          <w:lang w:val="zh-CN"/>
        </w:rPr>
        <w:t>本条得分：</w:t>
      </w:r>
      <w:r>
        <w:rPr>
          <w:rFonts w:hint="eastAsia"/>
          <w:b/>
          <w:bCs/>
          <w:color w:val="auto"/>
          <w:lang w:val="en-US" w:eastAsia="zh-CN"/>
        </w:rPr>
        <w:t>6</w:t>
      </w:r>
      <w:r>
        <w:rPr>
          <w:b/>
          <w:bCs/>
          <w:color w:val="auto"/>
          <w:lang w:val="zh-CN"/>
        </w:rPr>
        <w:t>；</w:t>
      </w:r>
    </w:p>
    <w:p>
      <w:pPr>
        <w:spacing w:after="156" w:afterLines="50" w:line="288" w:lineRule="auto"/>
        <w:jc w:val="left"/>
        <w:rPr>
          <w:b/>
          <w:bCs/>
          <w:lang w:val="zh-CN"/>
        </w:rPr>
      </w:pPr>
    </w:p>
    <w:p>
      <w:pPr>
        <w:pStyle w:val="41"/>
        <w:spacing w:line="288" w:lineRule="auto"/>
        <w:ind w:left="-110" w:firstLine="0" w:firstLineChars="0"/>
        <w:rPr>
          <w:b/>
          <w:szCs w:val="21"/>
        </w:rPr>
      </w:pPr>
      <w:r>
        <w:rPr>
          <w:b/>
          <w:szCs w:val="21"/>
          <w:lang w:val="zh-CN"/>
        </w:rPr>
        <w:t>1）自评得分</w:t>
      </w:r>
    </w:p>
    <w:tbl>
      <w:tblPr>
        <w:tblStyle w:val="25"/>
        <w:tblW w:w="852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25"/>
        <w:gridCol w:w="4517"/>
        <w:gridCol w:w="1241"/>
        <w:gridCol w:w="12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97" w:hRule="atLeast"/>
          <w:jc w:val="center"/>
        </w:trPr>
        <w:tc>
          <w:tcPr>
            <w:tcW w:w="6042" w:type="dxa"/>
            <w:gridSpan w:val="2"/>
            <w:vAlign w:val="center"/>
          </w:tcPr>
          <w:p>
            <w:pPr>
              <w:adjustRightInd w:val="0"/>
              <w:snapToGrid w:val="0"/>
              <w:jc w:val="center"/>
              <w:rPr>
                <w:b/>
                <w:kern w:val="0"/>
                <w:szCs w:val="21"/>
              </w:rPr>
            </w:pPr>
            <w:r>
              <w:rPr>
                <w:b/>
                <w:kern w:val="0"/>
                <w:szCs w:val="21"/>
              </w:rPr>
              <w:t>评价内容</w:t>
            </w:r>
          </w:p>
        </w:tc>
        <w:tc>
          <w:tcPr>
            <w:tcW w:w="1241" w:type="dxa"/>
            <w:vAlign w:val="center"/>
          </w:tcPr>
          <w:p>
            <w:pPr>
              <w:adjustRightInd w:val="0"/>
              <w:snapToGrid w:val="0"/>
              <w:jc w:val="center"/>
              <w:rPr>
                <w:b/>
                <w:kern w:val="0"/>
                <w:szCs w:val="21"/>
              </w:rPr>
            </w:pPr>
            <w:r>
              <w:rPr>
                <w:b/>
                <w:kern w:val="0"/>
                <w:szCs w:val="21"/>
              </w:rPr>
              <w:t>评价分值</w:t>
            </w:r>
          </w:p>
        </w:tc>
        <w:tc>
          <w:tcPr>
            <w:tcW w:w="1239" w:type="dxa"/>
            <w:vAlign w:val="center"/>
          </w:tcPr>
          <w:p>
            <w:pPr>
              <w:adjustRightInd w:val="0"/>
              <w:snapToGrid w:val="0"/>
              <w:jc w:val="center"/>
              <w:rPr>
                <w:b/>
                <w:kern w:val="0"/>
                <w:szCs w:val="21"/>
              </w:rPr>
            </w:pPr>
            <w:r>
              <w:rPr>
                <w:b/>
                <w:kern w:val="0"/>
                <w:szCs w:val="21"/>
              </w:rPr>
              <w:t>自评得分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25" w:type="dxa"/>
            <w:vMerge w:val="restart"/>
            <w:vAlign w:val="center"/>
          </w:tcPr>
          <w:p>
            <w:pPr>
              <w:autoSpaceDE w:val="0"/>
              <w:autoSpaceDN w:val="0"/>
              <w:adjustRightInd w:val="0"/>
              <w:jc w:val="center"/>
              <w:rPr>
                <w:kern w:val="0"/>
                <w:szCs w:val="21"/>
              </w:rPr>
            </w:pPr>
            <w:r>
              <w:rPr>
                <w:kern w:val="0"/>
                <w:szCs w:val="21"/>
              </w:rPr>
              <w:t>主要功能房间室内噪声级</w:t>
            </w:r>
          </w:p>
        </w:tc>
        <w:tc>
          <w:tcPr>
            <w:tcW w:w="4517" w:type="dxa"/>
            <w:vAlign w:val="center"/>
          </w:tcPr>
          <w:p>
            <w:pPr>
              <w:autoSpaceDE w:val="0"/>
              <w:autoSpaceDN w:val="0"/>
              <w:adjustRightInd w:val="0"/>
              <w:jc w:val="left"/>
              <w:rPr>
                <w:kern w:val="0"/>
                <w:szCs w:val="21"/>
              </w:rPr>
            </w:pPr>
            <w:r>
              <w:rPr>
                <w:kern w:val="0"/>
                <w:szCs w:val="21"/>
              </w:rPr>
              <w:t>达到低限标准限值和高要求标准限值的平均值</w:t>
            </w:r>
          </w:p>
        </w:tc>
        <w:tc>
          <w:tcPr>
            <w:tcW w:w="1241" w:type="dxa"/>
            <w:vAlign w:val="center"/>
          </w:tcPr>
          <w:p>
            <w:pPr>
              <w:adjustRightInd w:val="0"/>
              <w:snapToGrid w:val="0"/>
              <w:jc w:val="center"/>
              <w:rPr>
                <w:kern w:val="0"/>
                <w:szCs w:val="21"/>
              </w:rPr>
            </w:pPr>
            <w:r>
              <w:rPr>
                <w:kern w:val="0"/>
                <w:szCs w:val="21"/>
              </w:rPr>
              <w:t>3</w:t>
            </w:r>
          </w:p>
        </w:tc>
        <w:tc>
          <w:tcPr>
            <w:tcW w:w="1239" w:type="dxa"/>
            <w:vMerge w:val="restart"/>
            <w:vAlign w:val="center"/>
          </w:tcPr>
          <w:p>
            <w:pPr>
              <w:adjustRightInd w:val="0"/>
              <w:snapToGrid w:val="0"/>
              <w:jc w:val="center"/>
              <w:rPr>
                <w:rFonts w:hint="eastAsia" w:eastAsia="宋体"/>
                <w:b/>
                <w:kern w:val="0"/>
                <w:szCs w:val="21"/>
                <w:lang w:val="en-US" w:eastAsia="zh-CN"/>
              </w:rPr>
            </w:pPr>
            <w:r>
              <w:rPr>
                <w:rFonts w:hint="eastAsia"/>
                <w:b/>
                <w:kern w:val="0"/>
                <w:szCs w:val="21"/>
                <w:lang w:val="en-US"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25" w:type="dxa"/>
            <w:vMerge w:val="continue"/>
            <w:vAlign w:val="center"/>
          </w:tcPr>
          <w:p>
            <w:pPr>
              <w:adjustRightInd w:val="0"/>
              <w:snapToGrid w:val="0"/>
              <w:jc w:val="left"/>
              <w:rPr>
                <w:b/>
                <w:kern w:val="0"/>
                <w:szCs w:val="21"/>
              </w:rPr>
            </w:pPr>
          </w:p>
        </w:tc>
        <w:tc>
          <w:tcPr>
            <w:tcW w:w="4517" w:type="dxa"/>
            <w:vAlign w:val="center"/>
          </w:tcPr>
          <w:p>
            <w:pPr>
              <w:adjustRightInd w:val="0"/>
              <w:snapToGrid w:val="0"/>
              <w:jc w:val="left"/>
              <w:rPr>
                <w:b/>
                <w:kern w:val="0"/>
                <w:szCs w:val="21"/>
              </w:rPr>
            </w:pPr>
            <w:r>
              <w:rPr>
                <w:kern w:val="0"/>
                <w:szCs w:val="21"/>
              </w:rPr>
              <w:t>达到高要求标准限值</w:t>
            </w:r>
          </w:p>
        </w:tc>
        <w:tc>
          <w:tcPr>
            <w:tcW w:w="1241" w:type="dxa"/>
            <w:vAlign w:val="center"/>
          </w:tcPr>
          <w:p>
            <w:pPr>
              <w:adjustRightInd w:val="0"/>
              <w:snapToGrid w:val="0"/>
              <w:jc w:val="center"/>
              <w:rPr>
                <w:kern w:val="0"/>
                <w:szCs w:val="21"/>
              </w:rPr>
            </w:pPr>
            <w:r>
              <w:rPr>
                <w:kern w:val="0"/>
                <w:szCs w:val="21"/>
              </w:rPr>
              <w:t>6</w:t>
            </w:r>
          </w:p>
        </w:tc>
        <w:tc>
          <w:tcPr>
            <w:tcW w:w="1239" w:type="dxa"/>
            <w:vMerge w:val="continue"/>
            <w:vAlign w:val="center"/>
          </w:tcPr>
          <w:p>
            <w:pPr>
              <w:adjustRightInd w:val="0"/>
              <w:snapToGrid w:val="0"/>
              <w:jc w:val="center"/>
              <w:rPr>
                <w:b/>
                <w:kern w:val="0"/>
                <w:szCs w:val="21"/>
              </w:rPr>
            </w:pPr>
          </w:p>
        </w:tc>
      </w:tr>
    </w:tbl>
    <w:p>
      <w:pPr>
        <w:spacing w:line="288" w:lineRule="auto"/>
        <w:rPr>
          <w:b/>
          <w:szCs w:val="21"/>
        </w:rPr>
      </w:pPr>
    </w:p>
    <w:p>
      <w:pPr>
        <w:pStyle w:val="41"/>
        <w:spacing w:line="288" w:lineRule="auto"/>
        <w:ind w:left="-110" w:firstLine="0" w:firstLineChars="0"/>
        <w:rPr>
          <w:b/>
          <w:szCs w:val="21"/>
          <w:lang w:val="zh-CN"/>
        </w:rPr>
      </w:pPr>
      <w:r>
        <w:rPr>
          <w:b/>
          <w:szCs w:val="21"/>
          <w:lang w:val="zh-CN"/>
        </w:rPr>
        <w:t>2）评价要点</w:t>
      </w:r>
    </w:p>
    <w:p>
      <w:pPr>
        <w:pStyle w:val="42"/>
        <w:spacing w:line="288" w:lineRule="auto"/>
        <w:ind w:left="-55" w:leftChars="-52" w:hanging="54" w:hangingChars="26"/>
        <w:outlineLvl w:val="9"/>
        <w:rPr>
          <w:sz w:val="21"/>
          <w:szCs w:val="21"/>
        </w:rPr>
      </w:pPr>
      <w:r>
        <w:rPr>
          <w:sz w:val="21"/>
          <w:szCs w:val="21"/>
        </w:rPr>
        <w:t>简要说明建筑室内、外主要噪声源类型，传播途径以及采取的降噪措施</w:t>
      </w:r>
      <w:r>
        <w:rPr>
          <w:rFonts w:hint="eastAsia"/>
          <w:sz w:val="21"/>
          <w:szCs w:val="21"/>
        </w:rPr>
        <w:t>。</w:t>
      </w:r>
    </w:p>
    <w:tbl>
      <w:tblPr>
        <w:tblStyle w:val="25"/>
        <w:tblW w:w="852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134" w:hRule="atLeast"/>
          <w:jc w:val="center"/>
        </w:trPr>
        <w:tc>
          <w:tcPr>
            <w:tcW w:w="8522" w:type="dxa"/>
          </w:tcPr>
          <w:p>
            <w:pPr>
              <w:pStyle w:val="42"/>
              <w:keepNext w:val="0"/>
              <w:keepLines w:val="0"/>
              <w:pageBreakBefore w:val="0"/>
              <w:widowControl w:val="0"/>
              <w:kinsoku/>
              <w:wordWrap/>
              <w:overflowPunct/>
              <w:topLinePunct w:val="0"/>
              <w:autoSpaceDE/>
              <w:autoSpaceDN/>
              <w:bidi w:val="0"/>
              <w:adjustRightInd/>
              <w:snapToGrid/>
              <w:spacing w:line="360" w:lineRule="auto"/>
              <w:ind w:left="-109" w:leftChars="-52" w:firstLine="420" w:firstLineChars="200"/>
              <w:jc w:val="left"/>
              <w:textAlignment w:val="auto"/>
              <w:outlineLvl w:val="9"/>
              <w:rPr>
                <w:rFonts w:hint="eastAsia" w:eastAsia="宋体"/>
                <w:szCs w:val="21"/>
                <w:lang w:eastAsia="zh-CN"/>
              </w:rPr>
            </w:pPr>
            <w:r>
              <w:rPr>
                <w:rFonts w:hint="eastAsia"/>
                <w:sz w:val="21"/>
                <w:szCs w:val="21"/>
              </w:rPr>
              <w:t>本项目主要噪声源为交通噪声</w:t>
            </w:r>
            <w:r>
              <w:rPr>
                <w:rFonts w:hint="eastAsia"/>
                <w:sz w:val="21"/>
                <w:szCs w:val="21"/>
                <w:lang w:eastAsia="zh-CN"/>
              </w:rPr>
              <w:t>，</w:t>
            </w:r>
            <w:r>
              <w:rPr>
                <w:rFonts w:hint="eastAsia"/>
                <w:sz w:val="21"/>
                <w:szCs w:val="21"/>
                <w:lang w:val="en-US" w:eastAsia="zh-CN"/>
              </w:rPr>
              <w:t>项目离道路较远。</w:t>
            </w:r>
            <w:r>
              <w:rPr>
                <w:rFonts w:hint="eastAsia"/>
                <w:sz w:val="21"/>
                <w:szCs w:val="21"/>
              </w:rPr>
              <w:t>外窗采用</w:t>
            </w:r>
            <w:r>
              <w:rPr>
                <w:rFonts w:hint="eastAsia"/>
                <w:sz w:val="21"/>
                <w:szCs w:val="21"/>
                <w:lang w:val="en-US"/>
              </w:rPr>
              <w:t>普通铝合金窗+</w:t>
            </w:r>
            <w:r>
              <w:rPr>
                <w:rFonts w:hint="eastAsia"/>
                <w:sz w:val="21"/>
                <w:szCs w:val="21"/>
                <w:lang w:val="en-US" w:eastAsia="zh-CN"/>
              </w:rPr>
              <w:t>6</w:t>
            </w:r>
            <w:r>
              <w:rPr>
                <w:rFonts w:hint="eastAsia"/>
                <w:sz w:val="21"/>
                <w:szCs w:val="21"/>
                <w:lang w:val="en-US"/>
              </w:rPr>
              <w:t>mm</w:t>
            </w:r>
            <w:r>
              <w:rPr>
                <w:rFonts w:hint="eastAsia"/>
                <w:sz w:val="21"/>
                <w:szCs w:val="21"/>
                <w:lang w:val="en-US" w:eastAsia="zh-CN"/>
              </w:rPr>
              <w:t>玻璃</w:t>
            </w:r>
            <w:r>
              <w:rPr>
                <w:rFonts w:hint="eastAsia"/>
                <w:sz w:val="21"/>
                <w:szCs w:val="21"/>
              </w:rPr>
              <w:t>。主要功能房间在关窗状态下室内背景噪声</w:t>
            </w:r>
            <w:r>
              <w:rPr>
                <w:rFonts w:hint="eastAsia"/>
                <w:sz w:val="21"/>
                <w:szCs w:val="21"/>
                <w:lang w:val="en-US" w:eastAsia="zh-CN"/>
              </w:rPr>
              <w:t>良好</w:t>
            </w:r>
            <w:r>
              <w:rPr>
                <w:rFonts w:hint="eastAsia"/>
                <w:sz w:val="21"/>
                <w:szCs w:val="21"/>
              </w:rPr>
              <w:t>，</w:t>
            </w:r>
            <w:r>
              <w:rPr>
                <w:rFonts w:hint="eastAsia"/>
                <w:sz w:val="21"/>
                <w:szCs w:val="21"/>
                <w:lang w:val="en-US" w:eastAsia="zh-CN"/>
              </w:rPr>
              <w:t>普通教室室内背景噪声最大值为27.32。办公室</w:t>
            </w:r>
            <w:r>
              <w:rPr>
                <w:rFonts w:hint="eastAsia"/>
                <w:sz w:val="21"/>
                <w:szCs w:val="21"/>
              </w:rPr>
              <w:t>在关窗状态下</w:t>
            </w:r>
            <w:r>
              <w:rPr>
                <w:rFonts w:hint="eastAsia"/>
                <w:sz w:val="21"/>
                <w:szCs w:val="21"/>
                <w:lang w:val="en-US" w:eastAsia="zh-CN"/>
              </w:rPr>
              <w:t>室内背景噪声为28.10</w:t>
            </w:r>
            <w:r>
              <w:rPr>
                <w:rFonts w:hint="eastAsia"/>
                <w:sz w:val="21"/>
                <w:szCs w:val="21"/>
              </w:rPr>
              <w:t>。满足《民用建筑隔声设计规范》 GB 50118中的</w:t>
            </w:r>
            <w:r>
              <w:rPr>
                <w:rFonts w:hint="eastAsia"/>
                <w:sz w:val="21"/>
                <w:szCs w:val="21"/>
                <w:lang w:val="en-US" w:eastAsia="zh-CN"/>
              </w:rPr>
              <w:t>高</w:t>
            </w:r>
            <w:r>
              <w:rPr>
                <w:rFonts w:hint="eastAsia"/>
                <w:sz w:val="21"/>
                <w:szCs w:val="21"/>
              </w:rPr>
              <w:t>限要求。</w:t>
            </w:r>
          </w:p>
        </w:tc>
      </w:tr>
    </w:tbl>
    <w:p>
      <w:pPr>
        <w:spacing w:line="288" w:lineRule="auto"/>
        <w:ind w:leftChars="-52" w:hanging="109" w:hangingChars="52"/>
        <w:rPr>
          <w:szCs w:val="21"/>
        </w:rPr>
      </w:pPr>
    </w:p>
    <w:p>
      <w:pPr>
        <w:spacing w:line="288" w:lineRule="auto"/>
        <w:ind w:leftChars="-52" w:hanging="109" w:hangingChars="52"/>
        <w:rPr>
          <w:szCs w:val="21"/>
        </w:rPr>
      </w:pPr>
      <w:r>
        <w:rPr>
          <w:szCs w:val="21"/>
        </w:rPr>
        <w:t>主要功能房间室内噪声值列表：</w:t>
      </w:r>
    </w:p>
    <w:tbl>
      <w:tblPr>
        <w:tblStyle w:val="25"/>
        <w:tblW w:w="852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24"/>
        <w:gridCol w:w="2178"/>
        <w:gridCol w:w="2258"/>
        <w:gridCol w:w="17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24" w:type="dxa"/>
            <w:vMerge w:val="restart"/>
            <w:vAlign w:val="center"/>
          </w:tcPr>
          <w:p>
            <w:pPr>
              <w:spacing w:line="288" w:lineRule="auto"/>
              <w:jc w:val="center"/>
              <w:rPr>
                <w:szCs w:val="21"/>
              </w:rPr>
            </w:pPr>
            <w:r>
              <w:rPr>
                <w:szCs w:val="21"/>
              </w:rPr>
              <w:t>主要功能房间名称</w:t>
            </w:r>
          </w:p>
        </w:tc>
        <w:tc>
          <w:tcPr>
            <w:tcW w:w="2178" w:type="dxa"/>
            <w:vMerge w:val="restart"/>
            <w:vAlign w:val="center"/>
          </w:tcPr>
          <w:p>
            <w:pPr>
              <w:spacing w:line="288" w:lineRule="auto"/>
              <w:jc w:val="center"/>
              <w:rPr>
                <w:szCs w:val="21"/>
              </w:rPr>
            </w:pPr>
            <w:r>
              <w:rPr>
                <w:szCs w:val="21"/>
              </w:rPr>
              <w:t>室内噪声值dB</w:t>
            </w:r>
            <w:r>
              <w:rPr>
                <w:rFonts w:hint="eastAsia"/>
                <w:szCs w:val="21"/>
              </w:rPr>
              <w:t>(A)</w:t>
            </w:r>
          </w:p>
        </w:tc>
        <w:tc>
          <w:tcPr>
            <w:tcW w:w="4020" w:type="dxa"/>
            <w:gridSpan w:val="2"/>
            <w:vAlign w:val="center"/>
          </w:tcPr>
          <w:p>
            <w:pPr>
              <w:spacing w:line="288" w:lineRule="auto"/>
              <w:jc w:val="center"/>
              <w:rPr>
                <w:szCs w:val="21"/>
              </w:rPr>
            </w:pPr>
            <w:r>
              <w:rPr>
                <w:szCs w:val="21"/>
              </w:rPr>
              <w:t>允许噪声级dB</w:t>
            </w:r>
            <w:r>
              <w:rPr>
                <w:rFonts w:hint="eastAsia"/>
                <w:szCs w:val="21"/>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24" w:type="dxa"/>
            <w:vMerge w:val="continue"/>
            <w:vAlign w:val="center"/>
          </w:tcPr>
          <w:p>
            <w:pPr>
              <w:spacing w:line="288" w:lineRule="auto"/>
              <w:jc w:val="center"/>
              <w:rPr>
                <w:szCs w:val="21"/>
              </w:rPr>
            </w:pPr>
          </w:p>
        </w:tc>
        <w:tc>
          <w:tcPr>
            <w:tcW w:w="2178" w:type="dxa"/>
            <w:vMerge w:val="continue"/>
            <w:vAlign w:val="center"/>
          </w:tcPr>
          <w:p>
            <w:pPr>
              <w:spacing w:line="288" w:lineRule="auto"/>
              <w:jc w:val="center"/>
              <w:rPr>
                <w:szCs w:val="21"/>
              </w:rPr>
            </w:pPr>
          </w:p>
        </w:tc>
        <w:tc>
          <w:tcPr>
            <w:tcW w:w="2258" w:type="dxa"/>
            <w:vAlign w:val="center"/>
          </w:tcPr>
          <w:p>
            <w:pPr>
              <w:spacing w:line="288" w:lineRule="auto"/>
              <w:jc w:val="center"/>
              <w:rPr>
                <w:szCs w:val="21"/>
              </w:rPr>
            </w:pPr>
            <w:r>
              <w:rPr>
                <w:szCs w:val="21"/>
              </w:rPr>
              <w:t>低限标准限值和高要求标准限值的平均值</w:t>
            </w:r>
          </w:p>
        </w:tc>
        <w:tc>
          <w:tcPr>
            <w:tcW w:w="1762" w:type="dxa"/>
            <w:vAlign w:val="center"/>
          </w:tcPr>
          <w:p>
            <w:pPr>
              <w:spacing w:line="288" w:lineRule="auto"/>
              <w:jc w:val="center"/>
              <w:rPr>
                <w:szCs w:val="21"/>
              </w:rPr>
            </w:pPr>
            <w:r>
              <w:rPr>
                <w:szCs w:val="21"/>
              </w:rPr>
              <w:t>高要求标准限值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24" w:type="dxa"/>
          </w:tcPr>
          <w:p>
            <w:pPr>
              <w:spacing w:line="288" w:lineRule="auto"/>
              <w:jc w:val="center"/>
              <w:rPr>
                <w:rFonts w:hint="default"/>
                <w:szCs w:val="21"/>
                <w:lang w:val="en-US" w:eastAsia="zh-CN"/>
              </w:rPr>
            </w:pPr>
            <w:r>
              <w:rPr>
                <w:rFonts w:hint="eastAsia"/>
                <w:szCs w:val="21"/>
                <w:lang w:val="en-US" w:eastAsia="zh-CN"/>
              </w:rPr>
              <w:t>普通教室</w:t>
            </w:r>
          </w:p>
        </w:tc>
        <w:tc>
          <w:tcPr>
            <w:tcW w:w="2178" w:type="dxa"/>
            <w:vAlign w:val="center"/>
          </w:tcPr>
          <w:p>
            <w:pPr>
              <w:pStyle w:val="43"/>
              <w:spacing w:line="360" w:lineRule="auto"/>
              <w:jc w:val="center"/>
              <w:rPr>
                <w:sz w:val="18"/>
                <w:szCs w:val="18"/>
              </w:rPr>
            </w:pPr>
            <w:r>
              <w:rPr>
                <w:rFonts w:hint="eastAsia"/>
                <w:sz w:val="18"/>
                <w:szCs w:val="18"/>
                <w:lang w:val="en-US" w:eastAsia="zh-CN"/>
              </w:rPr>
              <w:t>27.32</w:t>
            </w:r>
          </w:p>
        </w:tc>
        <w:tc>
          <w:tcPr>
            <w:tcW w:w="2258" w:type="dxa"/>
            <w:vAlign w:val="top"/>
          </w:tcPr>
          <w:p>
            <w:pPr>
              <w:pStyle w:val="43"/>
              <w:spacing w:line="360" w:lineRule="auto"/>
              <w:jc w:val="center"/>
              <w:rPr>
                <w:sz w:val="18"/>
                <w:szCs w:val="18"/>
              </w:rPr>
            </w:pPr>
            <w:r>
              <w:rPr>
                <w:rFonts w:hint="eastAsia"/>
                <w:sz w:val="18"/>
                <w:szCs w:val="18"/>
                <w:lang w:val="en-US" w:eastAsia="zh-CN"/>
              </w:rPr>
              <w:t>≤42.5</w:t>
            </w:r>
          </w:p>
        </w:tc>
        <w:tc>
          <w:tcPr>
            <w:tcW w:w="1762" w:type="dxa"/>
            <w:vAlign w:val="top"/>
          </w:tcPr>
          <w:p>
            <w:pPr>
              <w:pStyle w:val="43"/>
              <w:spacing w:line="360" w:lineRule="auto"/>
              <w:jc w:val="center"/>
              <w:rPr>
                <w:rFonts w:hint="default"/>
                <w:sz w:val="18"/>
                <w:szCs w:val="18"/>
                <w:lang w:val="en-US"/>
              </w:rPr>
            </w:pPr>
            <w:r>
              <w:rPr>
                <w:rFonts w:hint="eastAsia"/>
                <w:sz w:val="18"/>
                <w:szCs w:val="18"/>
                <w:lang w:val="en-US" w:eastAsia="zh-CN"/>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24" w:type="dxa"/>
          </w:tcPr>
          <w:p>
            <w:pPr>
              <w:spacing w:line="288" w:lineRule="auto"/>
              <w:jc w:val="center"/>
              <w:rPr>
                <w:rFonts w:hint="default"/>
                <w:szCs w:val="21"/>
                <w:lang w:val="en-US" w:eastAsia="zh-CN"/>
              </w:rPr>
            </w:pPr>
            <w:r>
              <w:rPr>
                <w:rFonts w:hint="eastAsia"/>
                <w:szCs w:val="21"/>
                <w:lang w:val="en-US" w:eastAsia="zh-CN"/>
              </w:rPr>
              <w:t>办公室</w:t>
            </w:r>
          </w:p>
        </w:tc>
        <w:tc>
          <w:tcPr>
            <w:tcW w:w="2178" w:type="dxa"/>
            <w:vAlign w:val="center"/>
          </w:tcPr>
          <w:p>
            <w:pPr>
              <w:pStyle w:val="43"/>
              <w:spacing w:line="360" w:lineRule="auto"/>
              <w:jc w:val="center"/>
              <w:rPr>
                <w:sz w:val="18"/>
                <w:szCs w:val="18"/>
              </w:rPr>
            </w:pPr>
            <w:r>
              <w:rPr>
                <w:rFonts w:hint="eastAsia"/>
                <w:sz w:val="18"/>
                <w:szCs w:val="18"/>
                <w:lang w:val="en-US" w:eastAsia="zh-CN"/>
              </w:rPr>
              <w:t>28.10</w:t>
            </w:r>
          </w:p>
        </w:tc>
        <w:tc>
          <w:tcPr>
            <w:tcW w:w="2258" w:type="dxa"/>
            <w:vAlign w:val="top"/>
          </w:tcPr>
          <w:p>
            <w:pPr>
              <w:pStyle w:val="43"/>
              <w:spacing w:line="360" w:lineRule="auto"/>
              <w:jc w:val="center"/>
              <w:rPr>
                <w:sz w:val="18"/>
                <w:szCs w:val="18"/>
              </w:rPr>
            </w:pPr>
            <w:r>
              <w:rPr>
                <w:rFonts w:hint="eastAsia"/>
                <w:sz w:val="18"/>
                <w:szCs w:val="18"/>
                <w:lang w:val="en-US" w:eastAsia="zh-CN"/>
              </w:rPr>
              <w:t>≤42.5</w:t>
            </w:r>
          </w:p>
        </w:tc>
        <w:tc>
          <w:tcPr>
            <w:tcW w:w="1762" w:type="dxa"/>
            <w:vAlign w:val="top"/>
          </w:tcPr>
          <w:p>
            <w:pPr>
              <w:pStyle w:val="43"/>
              <w:spacing w:line="360" w:lineRule="auto"/>
              <w:jc w:val="center"/>
              <w:rPr>
                <w:rFonts w:hint="default"/>
                <w:sz w:val="18"/>
                <w:szCs w:val="18"/>
                <w:lang w:val="en-US"/>
              </w:rPr>
            </w:pPr>
            <w:r>
              <w:rPr>
                <w:rFonts w:hint="eastAsia"/>
                <w:sz w:val="18"/>
                <w:szCs w:val="18"/>
                <w:lang w:val="en-US" w:eastAsia="zh-CN"/>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24" w:type="dxa"/>
          </w:tcPr>
          <w:p>
            <w:pPr>
              <w:spacing w:line="288" w:lineRule="auto"/>
              <w:jc w:val="center"/>
              <w:rPr>
                <w:sz w:val="18"/>
                <w:szCs w:val="18"/>
              </w:rPr>
            </w:pPr>
          </w:p>
        </w:tc>
        <w:tc>
          <w:tcPr>
            <w:tcW w:w="2178" w:type="dxa"/>
            <w:vAlign w:val="center"/>
          </w:tcPr>
          <w:p>
            <w:pPr>
              <w:pStyle w:val="43"/>
              <w:spacing w:line="360" w:lineRule="auto"/>
              <w:jc w:val="center"/>
              <w:rPr>
                <w:sz w:val="18"/>
                <w:szCs w:val="18"/>
              </w:rPr>
            </w:pPr>
          </w:p>
        </w:tc>
        <w:tc>
          <w:tcPr>
            <w:tcW w:w="2258" w:type="dxa"/>
            <w:vAlign w:val="top"/>
          </w:tcPr>
          <w:p>
            <w:pPr>
              <w:pStyle w:val="43"/>
              <w:spacing w:line="360" w:lineRule="auto"/>
              <w:jc w:val="center"/>
              <w:rPr>
                <w:sz w:val="18"/>
                <w:szCs w:val="18"/>
              </w:rPr>
            </w:pPr>
          </w:p>
        </w:tc>
        <w:tc>
          <w:tcPr>
            <w:tcW w:w="1762" w:type="dxa"/>
            <w:vAlign w:val="top"/>
          </w:tcPr>
          <w:p>
            <w:pPr>
              <w:pStyle w:val="43"/>
              <w:spacing w:line="360" w:lineRule="auto"/>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24" w:type="dxa"/>
          </w:tcPr>
          <w:p>
            <w:pPr>
              <w:spacing w:line="288" w:lineRule="auto"/>
              <w:jc w:val="center"/>
              <w:rPr>
                <w:sz w:val="18"/>
                <w:szCs w:val="18"/>
              </w:rPr>
            </w:pPr>
          </w:p>
        </w:tc>
        <w:tc>
          <w:tcPr>
            <w:tcW w:w="2178" w:type="dxa"/>
            <w:vAlign w:val="center"/>
          </w:tcPr>
          <w:p>
            <w:pPr>
              <w:pStyle w:val="43"/>
              <w:spacing w:line="360" w:lineRule="auto"/>
              <w:jc w:val="center"/>
              <w:rPr>
                <w:sz w:val="18"/>
                <w:szCs w:val="18"/>
              </w:rPr>
            </w:pPr>
          </w:p>
        </w:tc>
        <w:tc>
          <w:tcPr>
            <w:tcW w:w="2258" w:type="dxa"/>
            <w:vAlign w:val="top"/>
          </w:tcPr>
          <w:p>
            <w:pPr>
              <w:pStyle w:val="43"/>
              <w:spacing w:line="360" w:lineRule="auto"/>
              <w:jc w:val="center"/>
              <w:rPr>
                <w:sz w:val="18"/>
                <w:szCs w:val="18"/>
              </w:rPr>
            </w:pPr>
          </w:p>
        </w:tc>
        <w:tc>
          <w:tcPr>
            <w:tcW w:w="1762" w:type="dxa"/>
            <w:vAlign w:val="top"/>
          </w:tcPr>
          <w:p>
            <w:pPr>
              <w:pStyle w:val="43"/>
              <w:spacing w:line="360" w:lineRule="auto"/>
              <w:jc w:val="center"/>
              <w:rPr>
                <w:sz w:val="18"/>
                <w:szCs w:val="18"/>
              </w:rPr>
            </w:pPr>
          </w:p>
        </w:tc>
      </w:tr>
    </w:tbl>
    <w:p>
      <w:pPr>
        <w:spacing w:line="288" w:lineRule="auto"/>
        <w:rPr>
          <w:szCs w:val="21"/>
        </w:rPr>
      </w:pPr>
    </w:p>
    <w:p>
      <w:pPr>
        <w:pStyle w:val="41"/>
        <w:spacing w:line="288" w:lineRule="auto"/>
        <w:ind w:left="-110" w:firstLine="0" w:firstLineChars="0"/>
        <w:rPr>
          <w:b/>
          <w:szCs w:val="21"/>
          <w:lang w:val="zh-CN"/>
        </w:rPr>
      </w:pPr>
      <w:r>
        <w:rPr>
          <w:b/>
          <w:szCs w:val="21"/>
          <w:lang w:val="zh-CN"/>
        </w:rPr>
        <w:t>3）证明材料</w:t>
      </w:r>
    </w:p>
    <w:p>
      <w:pPr>
        <w:pStyle w:val="42"/>
        <w:tabs>
          <w:tab w:val="left" w:pos="0"/>
        </w:tabs>
        <w:spacing w:line="288" w:lineRule="auto"/>
        <w:ind w:leftChars="-2" w:hanging="4" w:hangingChars="2"/>
        <w:outlineLvl w:val="9"/>
        <w:rPr>
          <w:b/>
          <w:sz w:val="21"/>
          <w:szCs w:val="21"/>
        </w:rPr>
      </w:pPr>
      <w:r>
        <w:rPr>
          <w:b/>
          <w:sz w:val="21"/>
          <w:szCs w:val="21"/>
        </w:rPr>
        <w:t>建议提交清单和要求：</w:t>
      </w:r>
    </w:p>
    <w:p>
      <w:pPr>
        <w:pStyle w:val="42"/>
        <w:numPr>
          <w:ilvl w:val="0"/>
          <w:numId w:val="48"/>
        </w:numPr>
        <w:spacing w:line="288" w:lineRule="auto"/>
        <w:ind w:left="284" w:hanging="284"/>
        <w:outlineLvl w:val="9"/>
        <w:rPr>
          <w:sz w:val="21"/>
          <w:szCs w:val="21"/>
        </w:rPr>
      </w:pPr>
      <w:r>
        <w:rPr>
          <w:sz w:val="21"/>
          <w:szCs w:val="21"/>
        </w:rPr>
        <w:t>建筑设计说明：应说明建筑围护结构类型，包括外墙构造形式、门窗类型。</w:t>
      </w:r>
    </w:p>
    <w:p>
      <w:pPr>
        <w:pStyle w:val="42"/>
        <w:numPr>
          <w:ilvl w:val="0"/>
          <w:numId w:val="48"/>
        </w:numPr>
        <w:spacing w:line="288" w:lineRule="auto"/>
        <w:ind w:left="284" w:hanging="284"/>
        <w:outlineLvl w:val="9"/>
        <w:rPr>
          <w:sz w:val="21"/>
          <w:szCs w:val="21"/>
        </w:rPr>
      </w:pPr>
      <w:r>
        <w:rPr>
          <w:sz w:val="21"/>
          <w:szCs w:val="21"/>
        </w:rPr>
        <w:t>场地环评报告书（表）：应包括室外噪声源类型、场地环境噪声测试结果以及防护降噪措施等。</w:t>
      </w:r>
    </w:p>
    <w:p>
      <w:pPr>
        <w:pStyle w:val="42"/>
        <w:numPr>
          <w:ilvl w:val="0"/>
          <w:numId w:val="48"/>
        </w:numPr>
        <w:spacing w:line="288" w:lineRule="auto"/>
        <w:ind w:left="284" w:hanging="284"/>
        <w:outlineLvl w:val="9"/>
        <w:rPr>
          <w:sz w:val="21"/>
          <w:szCs w:val="21"/>
        </w:rPr>
      </w:pPr>
      <w:r>
        <w:rPr>
          <w:sz w:val="21"/>
          <w:szCs w:val="21"/>
        </w:rPr>
        <w:t>室内噪声级预测分析报告</w:t>
      </w:r>
      <w:r>
        <w:rPr>
          <w:rFonts w:hint="eastAsia"/>
          <w:sz w:val="21"/>
          <w:szCs w:val="21"/>
        </w:rPr>
        <w:t>：</w:t>
      </w:r>
      <w:r>
        <w:rPr>
          <w:sz w:val="21"/>
          <w:szCs w:val="21"/>
        </w:rPr>
        <w:t>应包括基于环评报告的室外噪声级现状、场地环境条件变化（如道路车流量的增长）后对应噪声改变情况的预测及相应降噪方案与措施；围护结构的类型、隔声能力及其证明文件（如检验报告）；建筑内部噪声源种类、噪声级大小、传播途径及隔振降噪措施；噪声敏感房间室内噪声源种类、噪声级大小、传播途径及隔振降噪措施等内容，以及根据上述内容分析确定的室内噪声级预测值</w:t>
      </w:r>
      <w:r>
        <w:rPr>
          <w:rFonts w:hint="eastAsia"/>
          <w:sz w:val="21"/>
          <w:szCs w:val="21"/>
        </w:rPr>
        <w:t>；</w:t>
      </w:r>
    </w:p>
    <w:p>
      <w:pPr>
        <w:pStyle w:val="42"/>
        <w:numPr>
          <w:ilvl w:val="0"/>
          <w:numId w:val="48"/>
        </w:numPr>
        <w:spacing w:line="288" w:lineRule="auto"/>
        <w:ind w:left="284" w:hanging="284"/>
        <w:outlineLvl w:val="9"/>
        <w:rPr>
          <w:sz w:val="21"/>
          <w:szCs w:val="21"/>
        </w:rPr>
      </w:pPr>
      <w:r>
        <w:rPr>
          <w:sz w:val="21"/>
          <w:szCs w:val="21"/>
        </w:rPr>
        <w:t>规划总平面图：应反映场地内建筑（群）与周边道路及其他噪声源的距离。</w:t>
      </w:r>
    </w:p>
    <w:p>
      <w:pPr>
        <w:pStyle w:val="42"/>
        <w:tabs>
          <w:tab w:val="left" w:pos="0"/>
          <w:tab w:val="left" w:pos="360"/>
        </w:tabs>
        <w:spacing w:line="288" w:lineRule="auto"/>
        <w:outlineLvl w:val="9"/>
        <w:rPr>
          <w:b/>
          <w:sz w:val="21"/>
          <w:szCs w:val="21"/>
        </w:rPr>
      </w:pPr>
    </w:p>
    <w:p>
      <w:pPr>
        <w:pStyle w:val="42"/>
        <w:tabs>
          <w:tab w:val="left" w:pos="0"/>
          <w:tab w:val="left" w:pos="360"/>
        </w:tabs>
        <w:spacing w:line="288" w:lineRule="auto"/>
        <w:outlineLvl w:val="9"/>
        <w:rPr>
          <w:b/>
          <w:sz w:val="21"/>
          <w:szCs w:val="21"/>
        </w:rPr>
      </w:pPr>
      <w:r>
        <w:rPr>
          <w:b/>
          <w:sz w:val="21"/>
          <w:szCs w:val="21"/>
        </w:rPr>
        <w:t>实际提交材料：</w:t>
      </w:r>
    </w:p>
    <w:tbl>
      <w:tblPr>
        <w:tblStyle w:val="25"/>
        <w:tblW w:w="846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551" w:hRule="atLeast"/>
          <w:jc w:val="center"/>
        </w:trPr>
        <w:tc>
          <w:tcPr>
            <w:tcW w:w="8461" w:type="dxa"/>
          </w:tcPr>
          <w:p>
            <w:pPr>
              <w:spacing w:line="288" w:lineRule="auto"/>
              <w:rPr>
                <w:szCs w:val="21"/>
              </w:rPr>
            </w:pPr>
            <w:r>
              <w:rPr>
                <w:rFonts w:hint="eastAsia"/>
                <w:color w:val="auto"/>
                <w:sz w:val="21"/>
                <w:szCs w:val="21"/>
                <w:lang w:eastAsia="zh-CN"/>
              </w:rPr>
              <w:t>室内背景噪声计算报告：</w:t>
            </w:r>
            <w:r>
              <w:rPr>
                <w:rFonts w:ascii="Times New Roman" w:hAnsi="Times New Roman"/>
                <w:color w:val="auto"/>
                <w:sz w:val="21"/>
                <w:szCs w:val="21"/>
                <w:lang w:eastAsia="zh-CN"/>
              </w:rPr>
              <w:t>9.</w:t>
            </w:r>
            <w:r>
              <w:rPr>
                <w:rFonts w:hint="eastAsia" w:ascii="Times New Roman" w:hAnsi="Times New Roman"/>
                <w:color w:val="auto"/>
                <w:sz w:val="21"/>
                <w:szCs w:val="21"/>
                <w:lang w:eastAsia="zh-CN"/>
              </w:rPr>
              <w:t>2</w:t>
            </w:r>
            <w:r>
              <w:rPr>
                <w:rFonts w:ascii="Times New Roman" w:hAnsi="Times New Roman"/>
                <w:color w:val="auto"/>
                <w:sz w:val="21"/>
                <w:szCs w:val="21"/>
                <w:lang w:eastAsia="zh-CN"/>
              </w:rPr>
              <w:t xml:space="preserve"> </w:t>
            </w:r>
            <w:r>
              <w:rPr>
                <w:rFonts w:ascii="Times New Roman" w:hAnsi="宋体"/>
                <w:color w:val="auto"/>
                <w:sz w:val="21"/>
                <w:szCs w:val="21"/>
                <w:lang w:eastAsia="zh-CN"/>
              </w:rPr>
              <w:t>室内背景噪声</w:t>
            </w:r>
            <w:r>
              <w:rPr>
                <w:rFonts w:hint="eastAsia" w:ascii="Times New Roman" w:hAnsi="宋体"/>
                <w:color w:val="auto"/>
                <w:sz w:val="21"/>
                <w:szCs w:val="21"/>
                <w:lang w:eastAsia="zh-CN"/>
              </w:rPr>
              <w:t>分析计算文件</w:t>
            </w:r>
          </w:p>
        </w:tc>
      </w:tr>
    </w:tbl>
    <w:p>
      <w:pPr>
        <w:widowControl/>
        <w:jc w:val="left"/>
        <w:rPr>
          <w:rFonts w:eastAsia="黑体"/>
          <w:b/>
          <w:bCs/>
          <w:sz w:val="24"/>
          <w:szCs w:val="32"/>
        </w:rPr>
      </w:pPr>
      <w:r>
        <w:rPr>
          <w:rFonts w:eastAsia="黑体"/>
          <w:b/>
          <w:bCs/>
          <w:sz w:val="24"/>
          <w:szCs w:val="32"/>
        </w:rPr>
        <w:br w:type="page"/>
      </w:r>
    </w:p>
    <w:p>
      <w:pPr>
        <w:pStyle w:val="3"/>
        <w:rPr>
          <w:rFonts w:ascii="Times New Roman" w:hAnsi="Times New Roman"/>
          <w:color w:val="auto"/>
        </w:rPr>
      </w:pPr>
      <w:r>
        <w:rPr>
          <w:rFonts w:ascii="Times New Roman" w:hAnsi="Times New Roman"/>
          <w:color w:val="auto"/>
        </w:rPr>
        <w:t>8.2.2 主要功能房间的隔声性能良好。（总分9分）</w:t>
      </w:r>
    </w:p>
    <w:p>
      <w:pPr>
        <w:spacing w:after="156" w:afterLines="50" w:line="288" w:lineRule="auto"/>
        <w:jc w:val="left"/>
        <w:rPr>
          <w:b/>
          <w:bCs/>
          <w:color w:val="auto"/>
          <w:lang w:val="zh-CN"/>
        </w:rPr>
      </w:pPr>
      <w:r>
        <w:rPr>
          <w:b/>
          <w:bCs/>
          <w:color w:val="auto"/>
          <w:lang w:val="zh-CN"/>
        </w:rPr>
        <w:t>本条得分：</w:t>
      </w:r>
      <w:r>
        <w:rPr>
          <w:rFonts w:hint="eastAsia"/>
          <w:b/>
          <w:bCs/>
          <w:color w:val="auto"/>
          <w:lang w:val="en-US" w:eastAsia="zh-CN"/>
        </w:rPr>
        <w:t>3</w:t>
      </w:r>
      <w:r>
        <w:rPr>
          <w:b/>
          <w:bCs/>
          <w:color w:val="auto"/>
          <w:lang w:val="zh-CN"/>
        </w:rPr>
        <w:t>；</w:t>
      </w:r>
    </w:p>
    <w:p>
      <w:pPr>
        <w:autoSpaceDE w:val="0"/>
        <w:autoSpaceDN w:val="0"/>
        <w:adjustRightInd w:val="0"/>
        <w:snapToGrid w:val="0"/>
        <w:spacing w:line="360" w:lineRule="exact"/>
        <w:rPr>
          <w:rFonts w:eastAsia="黑体"/>
          <w:b/>
          <w:bCs/>
          <w:szCs w:val="32"/>
        </w:rPr>
      </w:pPr>
    </w:p>
    <w:p>
      <w:pPr>
        <w:pStyle w:val="41"/>
        <w:adjustRightInd w:val="0"/>
        <w:snapToGrid w:val="0"/>
        <w:spacing w:line="460" w:lineRule="exact"/>
        <w:ind w:left="-110" w:firstLine="0" w:firstLineChars="0"/>
        <w:rPr>
          <w:b/>
          <w:kern w:val="0"/>
          <w:szCs w:val="21"/>
        </w:rPr>
      </w:pPr>
      <w:r>
        <w:rPr>
          <w:b/>
          <w:kern w:val="0"/>
          <w:szCs w:val="21"/>
        </w:rPr>
        <w:t>1）自评得分</w:t>
      </w:r>
    </w:p>
    <w:tbl>
      <w:tblPr>
        <w:tblStyle w:val="25"/>
        <w:tblW w:w="8601" w:type="dxa"/>
        <w:tblInd w:w="-3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20"/>
        <w:gridCol w:w="4680"/>
        <w:gridCol w:w="850"/>
        <w:gridCol w:w="8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97" w:hRule="atLeast"/>
        </w:trPr>
        <w:tc>
          <w:tcPr>
            <w:tcW w:w="6900" w:type="dxa"/>
            <w:gridSpan w:val="2"/>
            <w:vAlign w:val="center"/>
          </w:tcPr>
          <w:p>
            <w:pPr>
              <w:adjustRightInd w:val="0"/>
              <w:snapToGrid w:val="0"/>
              <w:jc w:val="center"/>
              <w:rPr>
                <w:b/>
                <w:kern w:val="0"/>
                <w:szCs w:val="21"/>
              </w:rPr>
            </w:pPr>
            <w:r>
              <w:rPr>
                <w:b/>
                <w:kern w:val="0"/>
                <w:szCs w:val="21"/>
              </w:rPr>
              <w:t>评价内容</w:t>
            </w:r>
          </w:p>
        </w:tc>
        <w:tc>
          <w:tcPr>
            <w:tcW w:w="850" w:type="dxa"/>
            <w:vAlign w:val="center"/>
          </w:tcPr>
          <w:p>
            <w:pPr>
              <w:adjustRightInd w:val="0"/>
              <w:snapToGrid w:val="0"/>
              <w:jc w:val="center"/>
              <w:rPr>
                <w:b/>
                <w:kern w:val="0"/>
                <w:szCs w:val="21"/>
              </w:rPr>
            </w:pPr>
            <w:r>
              <w:rPr>
                <w:b/>
                <w:kern w:val="0"/>
                <w:szCs w:val="21"/>
              </w:rPr>
              <w:t>评价</w:t>
            </w:r>
          </w:p>
          <w:p>
            <w:pPr>
              <w:adjustRightInd w:val="0"/>
              <w:snapToGrid w:val="0"/>
              <w:jc w:val="center"/>
              <w:rPr>
                <w:b/>
                <w:kern w:val="0"/>
                <w:szCs w:val="21"/>
              </w:rPr>
            </w:pPr>
            <w:r>
              <w:rPr>
                <w:b/>
                <w:kern w:val="0"/>
                <w:szCs w:val="21"/>
              </w:rPr>
              <w:t>分值</w:t>
            </w:r>
          </w:p>
        </w:tc>
        <w:tc>
          <w:tcPr>
            <w:tcW w:w="851" w:type="dxa"/>
            <w:vAlign w:val="center"/>
          </w:tcPr>
          <w:p>
            <w:pPr>
              <w:adjustRightInd w:val="0"/>
              <w:snapToGrid w:val="0"/>
              <w:jc w:val="center"/>
              <w:rPr>
                <w:b/>
                <w:kern w:val="0"/>
                <w:szCs w:val="21"/>
              </w:rPr>
            </w:pPr>
            <w:r>
              <w:rPr>
                <w:b/>
                <w:kern w:val="0"/>
                <w:szCs w:val="21"/>
              </w:rPr>
              <w:t>自评</w:t>
            </w:r>
          </w:p>
          <w:p>
            <w:pPr>
              <w:adjustRightInd w:val="0"/>
              <w:snapToGrid w:val="0"/>
              <w:jc w:val="center"/>
              <w:rPr>
                <w:b/>
                <w:kern w:val="0"/>
                <w:szCs w:val="21"/>
              </w:rPr>
            </w:pPr>
            <w:r>
              <w:rPr>
                <w:b/>
                <w:kern w:val="0"/>
                <w:szCs w:val="21"/>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220" w:type="dxa"/>
            <w:vMerge w:val="restart"/>
            <w:vAlign w:val="center"/>
          </w:tcPr>
          <w:p>
            <w:pPr>
              <w:autoSpaceDE w:val="0"/>
              <w:autoSpaceDN w:val="0"/>
              <w:adjustRightInd w:val="0"/>
              <w:jc w:val="left"/>
              <w:rPr>
                <w:kern w:val="0"/>
                <w:szCs w:val="21"/>
              </w:rPr>
            </w:pPr>
            <w:r>
              <w:rPr>
                <w:kern w:val="0"/>
                <w:szCs w:val="21"/>
              </w:rPr>
              <w:t>构件及相邻房间之间的空气声隔声性能</w:t>
            </w:r>
          </w:p>
        </w:tc>
        <w:tc>
          <w:tcPr>
            <w:tcW w:w="4680" w:type="dxa"/>
            <w:vAlign w:val="center"/>
          </w:tcPr>
          <w:p>
            <w:pPr>
              <w:autoSpaceDE w:val="0"/>
              <w:autoSpaceDN w:val="0"/>
              <w:adjustRightInd w:val="0"/>
              <w:snapToGrid w:val="0"/>
              <w:jc w:val="left"/>
              <w:rPr>
                <w:kern w:val="0"/>
                <w:szCs w:val="21"/>
              </w:rPr>
            </w:pPr>
            <w:r>
              <w:rPr>
                <w:rFonts w:hint="eastAsia"/>
                <w:kern w:val="0"/>
                <w:szCs w:val="21"/>
              </w:rPr>
              <w:t>达到现行国家标准《民用建筑隔声设计规范》</w:t>
            </w:r>
            <w:r>
              <w:rPr>
                <w:kern w:val="0"/>
                <w:szCs w:val="21"/>
              </w:rPr>
              <w:t>GB50118</w:t>
            </w:r>
            <w:r>
              <w:rPr>
                <w:rFonts w:hint="eastAsia"/>
                <w:kern w:val="0"/>
                <w:szCs w:val="21"/>
              </w:rPr>
              <w:t>中的低限标准限值和高要求标准限值的平均值</w:t>
            </w:r>
          </w:p>
        </w:tc>
        <w:tc>
          <w:tcPr>
            <w:tcW w:w="850" w:type="dxa"/>
            <w:vAlign w:val="center"/>
          </w:tcPr>
          <w:p>
            <w:pPr>
              <w:adjustRightInd w:val="0"/>
              <w:snapToGrid w:val="0"/>
              <w:jc w:val="center"/>
              <w:rPr>
                <w:kern w:val="0"/>
                <w:szCs w:val="21"/>
              </w:rPr>
            </w:pPr>
            <w:r>
              <w:rPr>
                <w:kern w:val="0"/>
                <w:szCs w:val="21"/>
              </w:rPr>
              <w:t>3</w:t>
            </w:r>
          </w:p>
        </w:tc>
        <w:tc>
          <w:tcPr>
            <w:tcW w:w="851" w:type="dxa"/>
            <w:vMerge w:val="restart"/>
            <w:vAlign w:val="center"/>
          </w:tcPr>
          <w:p>
            <w:pPr>
              <w:adjustRightInd w:val="0"/>
              <w:snapToGrid w:val="0"/>
              <w:jc w:val="center"/>
              <w:rPr>
                <w:b/>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220" w:type="dxa"/>
            <w:vMerge w:val="continue"/>
            <w:vAlign w:val="center"/>
          </w:tcPr>
          <w:p>
            <w:pPr>
              <w:adjustRightInd w:val="0"/>
              <w:snapToGrid w:val="0"/>
              <w:jc w:val="left"/>
              <w:rPr>
                <w:b/>
                <w:kern w:val="0"/>
                <w:szCs w:val="21"/>
              </w:rPr>
            </w:pPr>
          </w:p>
        </w:tc>
        <w:tc>
          <w:tcPr>
            <w:tcW w:w="4680" w:type="dxa"/>
            <w:vAlign w:val="center"/>
          </w:tcPr>
          <w:p>
            <w:pPr>
              <w:adjustRightInd w:val="0"/>
              <w:snapToGrid w:val="0"/>
              <w:jc w:val="left"/>
              <w:rPr>
                <w:b/>
                <w:kern w:val="0"/>
                <w:szCs w:val="21"/>
              </w:rPr>
            </w:pPr>
            <w:r>
              <w:rPr>
                <w:rFonts w:hint="eastAsia"/>
                <w:kern w:val="0"/>
                <w:szCs w:val="21"/>
              </w:rPr>
              <w:t>达到高要求标准限值</w:t>
            </w:r>
          </w:p>
        </w:tc>
        <w:tc>
          <w:tcPr>
            <w:tcW w:w="850" w:type="dxa"/>
            <w:vAlign w:val="center"/>
          </w:tcPr>
          <w:p>
            <w:pPr>
              <w:adjustRightInd w:val="0"/>
              <w:snapToGrid w:val="0"/>
              <w:jc w:val="center"/>
              <w:rPr>
                <w:kern w:val="0"/>
                <w:szCs w:val="21"/>
              </w:rPr>
            </w:pPr>
            <w:r>
              <w:rPr>
                <w:kern w:val="0"/>
                <w:szCs w:val="21"/>
              </w:rPr>
              <w:t>5</w:t>
            </w:r>
          </w:p>
        </w:tc>
        <w:tc>
          <w:tcPr>
            <w:tcW w:w="851" w:type="dxa"/>
            <w:vMerge w:val="continue"/>
            <w:vAlign w:val="center"/>
          </w:tcPr>
          <w:p>
            <w:pPr>
              <w:adjustRightInd w:val="0"/>
              <w:snapToGrid w:val="0"/>
              <w:jc w:val="center"/>
              <w:rPr>
                <w:b/>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220" w:type="dxa"/>
            <w:vMerge w:val="restart"/>
            <w:vAlign w:val="center"/>
          </w:tcPr>
          <w:p>
            <w:pPr>
              <w:adjustRightInd w:val="0"/>
              <w:snapToGrid w:val="0"/>
              <w:jc w:val="left"/>
              <w:rPr>
                <w:b/>
                <w:kern w:val="0"/>
                <w:szCs w:val="21"/>
              </w:rPr>
            </w:pPr>
            <w:r>
              <w:rPr>
                <w:kern w:val="0"/>
                <w:szCs w:val="21"/>
              </w:rPr>
              <w:t>楼板的撞击声隔声性能</w:t>
            </w:r>
          </w:p>
        </w:tc>
        <w:tc>
          <w:tcPr>
            <w:tcW w:w="4680" w:type="dxa"/>
            <w:vAlign w:val="center"/>
          </w:tcPr>
          <w:p>
            <w:pPr>
              <w:adjustRightInd w:val="0"/>
              <w:snapToGrid w:val="0"/>
              <w:jc w:val="left"/>
              <w:rPr>
                <w:b/>
                <w:kern w:val="0"/>
                <w:szCs w:val="21"/>
              </w:rPr>
            </w:pPr>
            <w:r>
              <w:rPr>
                <w:rFonts w:hint="eastAsia"/>
                <w:kern w:val="0"/>
                <w:szCs w:val="21"/>
              </w:rPr>
              <w:t>达到现行国家标准《民用建筑隔声设计规范》</w:t>
            </w:r>
            <w:r>
              <w:rPr>
                <w:kern w:val="0"/>
                <w:szCs w:val="21"/>
              </w:rPr>
              <w:t>GB50118</w:t>
            </w:r>
            <w:r>
              <w:rPr>
                <w:rFonts w:hint="eastAsia"/>
                <w:kern w:val="0"/>
                <w:szCs w:val="21"/>
              </w:rPr>
              <w:t>中的低限标准限值和高要求标准限值的平均值</w:t>
            </w:r>
          </w:p>
        </w:tc>
        <w:tc>
          <w:tcPr>
            <w:tcW w:w="850" w:type="dxa"/>
            <w:vAlign w:val="center"/>
          </w:tcPr>
          <w:p>
            <w:pPr>
              <w:adjustRightInd w:val="0"/>
              <w:snapToGrid w:val="0"/>
              <w:jc w:val="center"/>
              <w:rPr>
                <w:kern w:val="0"/>
                <w:szCs w:val="21"/>
              </w:rPr>
            </w:pPr>
            <w:r>
              <w:rPr>
                <w:kern w:val="0"/>
                <w:szCs w:val="21"/>
              </w:rPr>
              <w:t>3</w:t>
            </w:r>
          </w:p>
        </w:tc>
        <w:tc>
          <w:tcPr>
            <w:tcW w:w="851" w:type="dxa"/>
            <w:vMerge w:val="restart"/>
            <w:vAlign w:val="center"/>
          </w:tcPr>
          <w:p>
            <w:pPr>
              <w:adjustRightInd w:val="0"/>
              <w:snapToGrid w:val="0"/>
              <w:jc w:val="center"/>
              <w:rPr>
                <w:rFonts w:hint="eastAsia" w:eastAsia="宋体"/>
                <w:b/>
                <w:kern w:val="0"/>
                <w:szCs w:val="21"/>
                <w:lang w:val="en-US" w:eastAsia="zh-CN"/>
              </w:rPr>
            </w:pPr>
            <w:r>
              <w:rPr>
                <w:rFonts w:hint="eastAsia"/>
                <w:b/>
                <w:kern w:val="0"/>
                <w:szCs w:val="21"/>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220" w:type="dxa"/>
            <w:vMerge w:val="continue"/>
            <w:vAlign w:val="center"/>
          </w:tcPr>
          <w:p>
            <w:pPr>
              <w:adjustRightInd w:val="0"/>
              <w:snapToGrid w:val="0"/>
              <w:jc w:val="center"/>
              <w:rPr>
                <w:b/>
                <w:kern w:val="0"/>
                <w:szCs w:val="21"/>
              </w:rPr>
            </w:pPr>
          </w:p>
        </w:tc>
        <w:tc>
          <w:tcPr>
            <w:tcW w:w="4680" w:type="dxa"/>
            <w:vAlign w:val="center"/>
          </w:tcPr>
          <w:p>
            <w:pPr>
              <w:adjustRightInd w:val="0"/>
              <w:snapToGrid w:val="0"/>
              <w:jc w:val="left"/>
              <w:rPr>
                <w:b/>
                <w:kern w:val="0"/>
                <w:szCs w:val="21"/>
              </w:rPr>
            </w:pPr>
            <w:r>
              <w:rPr>
                <w:rFonts w:hint="eastAsia"/>
                <w:kern w:val="0"/>
                <w:szCs w:val="21"/>
              </w:rPr>
              <w:t>达到高要求标准限值</w:t>
            </w:r>
          </w:p>
        </w:tc>
        <w:tc>
          <w:tcPr>
            <w:tcW w:w="850" w:type="dxa"/>
            <w:vAlign w:val="center"/>
          </w:tcPr>
          <w:p>
            <w:pPr>
              <w:adjustRightInd w:val="0"/>
              <w:snapToGrid w:val="0"/>
              <w:jc w:val="center"/>
              <w:rPr>
                <w:kern w:val="0"/>
                <w:szCs w:val="21"/>
              </w:rPr>
            </w:pPr>
            <w:r>
              <w:rPr>
                <w:kern w:val="0"/>
                <w:szCs w:val="21"/>
              </w:rPr>
              <w:t>4</w:t>
            </w:r>
          </w:p>
        </w:tc>
        <w:tc>
          <w:tcPr>
            <w:tcW w:w="851" w:type="dxa"/>
            <w:vMerge w:val="continue"/>
            <w:vAlign w:val="center"/>
          </w:tcPr>
          <w:p>
            <w:pPr>
              <w:adjustRightInd w:val="0"/>
              <w:snapToGrid w:val="0"/>
              <w:jc w:val="center"/>
              <w:rPr>
                <w:b/>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900" w:type="dxa"/>
            <w:gridSpan w:val="2"/>
            <w:vAlign w:val="center"/>
          </w:tcPr>
          <w:p>
            <w:pPr>
              <w:adjustRightInd w:val="0"/>
              <w:snapToGrid w:val="0"/>
              <w:jc w:val="center"/>
              <w:rPr>
                <w:kern w:val="0"/>
                <w:szCs w:val="21"/>
              </w:rPr>
            </w:pPr>
            <w:r>
              <w:rPr>
                <w:kern w:val="0"/>
                <w:szCs w:val="21"/>
              </w:rPr>
              <w:t>总计</w:t>
            </w:r>
          </w:p>
        </w:tc>
        <w:tc>
          <w:tcPr>
            <w:tcW w:w="850" w:type="dxa"/>
            <w:vAlign w:val="center"/>
          </w:tcPr>
          <w:p>
            <w:pPr>
              <w:adjustRightInd w:val="0"/>
              <w:snapToGrid w:val="0"/>
              <w:jc w:val="center"/>
              <w:rPr>
                <w:kern w:val="0"/>
                <w:szCs w:val="21"/>
              </w:rPr>
            </w:pPr>
            <w:r>
              <w:rPr>
                <w:kern w:val="0"/>
                <w:szCs w:val="21"/>
              </w:rPr>
              <w:t>9</w:t>
            </w:r>
          </w:p>
        </w:tc>
        <w:tc>
          <w:tcPr>
            <w:tcW w:w="851" w:type="dxa"/>
            <w:vAlign w:val="center"/>
          </w:tcPr>
          <w:p>
            <w:pPr>
              <w:adjustRightInd w:val="0"/>
              <w:snapToGrid w:val="0"/>
              <w:jc w:val="center"/>
              <w:rPr>
                <w:rFonts w:hint="eastAsia" w:eastAsia="宋体"/>
                <w:b/>
                <w:kern w:val="0"/>
                <w:szCs w:val="21"/>
                <w:lang w:val="en-US" w:eastAsia="zh-CN"/>
              </w:rPr>
            </w:pPr>
            <w:r>
              <w:rPr>
                <w:rFonts w:hint="eastAsia"/>
                <w:b/>
                <w:kern w:val="0"/>
                <w:szCs w:val="21"/>
                <w:lang w:val="en-US" w:eastAsia="zh-CN"/>
              </w:rPr>
              <w:t>3</w:t>
            </w:r>
          </w:p>
        </w:tc>
      </w:tr>
    </w:tbl>
    <w:p>
      <w:pPr>
        <w:rPr>
          <w:kern w:val="0"/>
          <w:sz w:val="24"/>
        </w:rPr>
      </w:pPr>
    </w:p>
    <w:p>
      <w:pPr>
        <w:pStyle w:val="41"/>
        <w:adjustRightInd w:val="0"/>
        <w:snapToGrid w:val="0"/>
        <w:spacing w:line="460" w:lineRule="exact"/>
        <w:ind w:left="-110" w:firstLine="0" w:firstLineChars="0"/>
        <w:rPr>
          <w:b/>
          <w:kern w:val="0"/>
          <w:szCs w:val="21"/>
        </w:rPr>
      </w:pPr>
      <w:r>
        <w:rPr>
          <w:b/>
          <w:kern w:val="0"/>
          <w:szCs w:val="21"/>
        </w:rPr>
        <w:t>2）评价要点</w:t>
      </w:r>
    </w:p>
    <w:p>
      <w:pPr>
        <w:adjustRightInd w:val="0"/>
        <w:snapToGrid w:val="0"/>
        <w:spacing w:line="460" w:lineRule="exact"/>
        <w:ind w:left="-53" w:leftChars="-52" w:hanging="56" w:hangingChars="27"/>
        <w:rPr>
          <w:kern w:val="0"/>
          <w:szCs w:val="21"/>
        </w:rPr>
      </w:pPr>
      <w:r>
        <w:rPr>
          <w:kern w:val="0"/>
          <w:szCs w:val="21"/>
        </w:rPr>
        <w:t>1、主要功能房间外墙、隔墙、楼板以及门窗隔声性能列表</w:t>
      </w:r>
    </w:p>
    <w:tbl>
      <w:tblPr>
        <w:tblStyle w:val="25"/>
        <w:tblW w:w="8522" w:type="dxa"/>
        <w:jc w:val="center"/>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2055"/>
        <w:gridCol w:w="1820"/>
        <w:gridCol w:w="2897"/>
        <w:gridCol w:w="1750"/>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2055" w:type="dxa"/>
            <w:vMerge w:val="restart"/>
            <w:tcBorders>
              <w:top w:val="single" w:color="auto" w:sz="8" w:space="0"/>
              <w:left w:val="single" w:color="auto" w:sz="8" w:space="0"/>
              <w:right w:val="single" w:color="auto" w:sz="4" w:space="0"/>
            </w:tcBorders>
            <w:vAlign w:val="center"/>
          </w:tcPr>
          <w:p>
            <w:pPr>
              <w:jc w:val="center"/>
              <w:rPr>
                <w:szCs w:val="18"/>
              </w:rPr>
            </w:pPr>
            <w:r>
              <w:rPr>
                <w:szCs w:val="18"/>
              </w:rPr>
              <w:t>构件/房间名称</w:t>
            </w:r>
          </w:p>
        </w:tc>
        <w:tc>
          <w:tcPr>
            <w:tcW w:w="1820" w:type="dxa"/>
            <w:vMerge w:val="restart"/>
            <w:tcBorders>
              <w:top w:val="single" w:color="auto" w:sz="8" w:space="0"/>
              <w:left w:val="single" w:color="auto" w:sz="4" w:space="0"/>
              <w:right w:val="single" w:color="auto" w:sz="4" w:space="0"/>
            </w:tcBorders>
            <w:vAlign w:val="center"/>
          </w:tcPr>
          <w:p>
            <w:pPr>
              <w:jc w:val="center"/>
              <w:rPr>
                <w:szCs w:val="18"/>
              </w:rPr>
            </w:pPr>
            <w:r>
              <w:rPr>
                <w:szCs w:val="18"/>
              </w:rPr>
              <w:t>隔声值（dB）</w:t>
            </w:r>
          </w:p>
        </w:tc>
        <w:tc>
          <w:tcPr>
            <w:tcW w:w="4647" w:type="dxa"/>
            <w:gridSpan w:val="2"/>
            <w:tcBorders>
              <w:top w:val="single" w:color="auto" w:sz="8" w:space="0"/>
              <w:left w:val="single" w:color="auto" w:sz="4" w:space="0"/>
              <w:bottom w:val="single" w:color="auto" w:sz="4" w:space="0"/>
              <w:right w:val="single" w:color="auto" w:sz="4" w:space="0"/>
            </w:tcBorders>
            <w:vAlign w:val="center"/>
          </w:tcPr>
          <w:p>
            <w:pPr>
              <w:jc w:val="center"/>
              <w:rPr>
                <w:szCs w:val="18"/>
              </w:rPr>
            </w:pPr>
            <w:r>
              <w:rPr>
                <w:kern w:val="0"/>
                <w:szCs w:val="18"/>
              </w:rPr>
              <w:t>空气声隔声评价量+频谱修正量（</w:t>
            </w:r>
            <w:r>
              <w:rPr>
                <w:szCs w:val="18"/>
              </w:rPr>
              <w:t>dB</w:t>
            </w:r>
            <w:r>
              <w:rPr>
                <w:kern w:val="0"/>
                <w:szCs w:val="18"/>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2055" w:type="dxa"/>
            <w:vMerge w:val="continue"/>
            <w:tcBorders>
              <w:left w:val="single" w:color="auto" w:sz="8" w:space="0"/>
              <w:bottom w:val="single" w:color="auto" w:sz="4" w:space="0"/>
              <w:right w:val="single" w:color="auto" w:sz="4" w:space="0"/>
            </w:tcBorders>
            <w:vAlign w:val="center"/>
          </w:tcPr>
          <w:p>
            <w:pPr>
              <w:jc w:val="center"/>
              <w:rPr>
                <w:szCs w:val="18"/>
              </w:rPr>
            </w:pPr>
          </w:p>
        </w:tc>
        <w:tc>
          <w:tcPr>
            <w:tcW w:w="1820" w:type="dxa"/>
            <w:vMerge w:val="continue"/>
            <w:tcBorders>
              <w:left w:val="single" w:color="auto" w:sz="4" w:space="0"/>
              <w:bottom w:val="single" w:color="auto" w:sz="4" w:space="0"/>
              <w:right w:val="single" w:color="auto" w:sz="4" w:space="0"/>
            </w:tcBorders>
            <w:vAlign w:val="center"/>
          </w:tcPr>
          <w:p>
            <w:pPr>
              <w:jc w:val="center"/>
              <w:rPr>
                <w:szCs w:val="18"/>
              </w:rPr>
            </w:pPr>
          </w:p>
        </w:tc>
        <w:tc>
          <w:tcPr>
            <w:tcW w:w="2897" w:type="dxa"/>
            <w:tcBorders>
              <w:top w:val="single" w:color="auto" w:sz="4" w:space="0"/>
              <w:left w:val="single" w:color="auto" w:sz="4" w:space="0"/>
              <w:bottom w:val="single" w:color="auto" w:sz="4" w:space="0"/>
              <w:right w:val="single" w:color="auto" w:sz="4" w:space="0"/>
            </w:tcBorders>
            <w:vAlign w:val="center"/>
          </w:tcPr>
          <w:p>
            <w:pPr>
              <w:jc w:val="center"/>
              <w:rPr>
                <w:szCs w:val="18"/>
              </w:rPr>
            </w:pPr>
            <w:r>
              <w:rPr>
                <w:kern w:val="0"/>
                <w:szCs w:val="18"/>
              </w:rPr>
              <w:t>低限标准限值和高要求标准限值的平均值</w:t>
            </w:r>
          </w:p>
        </w:tc>
        <w:tc>
          <w:tcPr>
            <w:tcW w:w="1750" w:type="dxa"/>
            <w:tcBorders>
              <w:top w:val="single" w:color="auto" w:sz="4" w:space="0"/>
              <w:left w:val="single" w:color="auto" w:sz="4" w:space="0"/>
              <w:bottom w:val="single" w:color="auto" w:sz="4" w:space="0"/>
              <w:right w:val="single" w:color="auto" w:sz="4" w:space="0"/>
            </w:tcBorders>
            <w:vAlign w:val="center"/>
          </w:tcPr>
          <w:p>
            <w:pPr>
              <w:jc w:val="center"/>
              <w:rPr>
                <w:szCs w:val="18"/>
              </w:rPr>
            </w:pPr>
            <w:r>
              <w:rPr>
                <w:szCs w:val="18"/>
              </w:rPr>
              <w:t>高要求标准限值</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2055" w:type="dxa"/>
            <w:tcBorders>
              <w:top w:val="single" w:color="auto" w:sz="4" w:space="0"/>
              <w:left w:val="single" w:color="auto" w:sz="8" w:space="0"/>
              <w:bottom w:val="single" w:color="auto" w:sz="4" w:space="0"/>
              <w:right w:val="single" w:color="auto" w:sz="4" w:space="0"/>
            </w:tcBorders>
            <w:vAlign w:val="center"/>
          </w:tcPr>
          <w:p>
            <w:pPr>
              <w:jc w:val="center"/>
              <w:rPr>
                <w:szCs w:val="18"/>
              </w:rPr>
            </w:pPr>
          </w:p>
        </w:tc>
        <w:tc>
          <w:tcPr>
            <w:tcW w:w="1820" w:type="dxa"/>
            <w:tcBorders>
              <w:top w:val="single" w:color="auto" w:sz="4" w:space="0"/>
              <w:left w:val="single" w:color="auto" w:sz="4" w:space="0"/>
              <w:bottom w:val="single" w:color="auto" w:sz="4" w:space="0"/>
              <w:right w:val="single" w:color="auto" w:sz="4" w:space="0"/>
            </w:tcBorders>
            <w:vAlign w:val="center"/>
          </w:tcPr>
          <w:p>
            <w:pPr>
              <w:jc w:val="center"/>
              <w:rPr>
                <w:szCs w:val="18"/>
              </w:rPr>
            </w:pPr>
          </w:p>
        </w:tc>
        <w:tc>
          <w:tcPr>
            <w:tcW w:w="2897" w:type="dxa"/>
            <w:tcBorders>
              <w:top w:val="single" w:color="auto" w:sz="4" w:space="0"/>
              <w:left w:val="single" w:color="auto" w:sz="4" w:space="0"/>
              <w:bottom w:val="single" w:color="auto" w:sz="4" w:space="0"/>
              <w:right w:val="single" w:color="auto" w:sz="4" w:space="0"/>
            </w:tcBorders>
            <w:vAlign w:val="center"/>
          </w:tcPr>
          <w:p>
            <w:pPr>
              <w:jc w:val="center"/>
              <w:rPr>
                <w:szCs w:val="18"/>
              </w:rPr>
            </w:pPr>
          </w:p>
        </w:tc>
        <w:tc>
          <w:tcPr>
            <w:tcW w:w="1750" w:type="dxa"/>
            <w:tcBorders>
              <w:top w:val="single" w:color="auto" w:sz="4" w:space="0"/>
              <w:left w:val="single" w:color="auto" w:sz="4" w:space="0"/>
              <w:bottom w:val="single" w:color="auto" w:sz="4" w:space="0"/>
              <w:right w:val="single" w:color="auto" w:sz="4" w:space="0"/>
            </w:tcBorders>
            <w:vAlign w:val="center"/>
          </w:tcPr>
          <w:p>
            <w:pPr>
              <w:jc w:val="center"/>
              <w:rPr>
                <w:szCs w:val="1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2055" w:type="dxa"/>
            <w:tcBorders>
              <w:top w:val="single" w:color="auto" w:sz="4" w:space="0"/>
              <w:left w:val="single" w:color="auto" w:sz="8" w:space="0"/>
              <w:bottom w:val="single" w:color="auto" w:sz="4" w:space="0"/>
              <w:right w:val="single" w:color="auto" w:sz="4" w:space="0"/>
            </w:tcBorders>
            <w:vAlign w:val="center"/>
          </w:tcPr>
          <w:p>
            <w:pPr>
              <w:jc w:val="center"/>
              <w:rPr>
                <w:szCs w:val="18"/>
              </w:rPr>
            </w:pPr>
          </w:p>
        </w:tc>
        <w:tc>
          <w:tcPr>
            <w:tcW w:w="1820" w:type="dxa"/>
            <w:tcBorders>
              <w:top w:val="single" w:color="auto" w:sz="4" w:space="0"/>
              <w:left w:val="single" w:color="auto" w:sz="4" w:space="0"/>
              <w:bottom w:val="single" w:color="auto" w:sz="4" w:space="0"/>
              <w:right w:val="single" w:color="auto" w:sz="4" w:space="0"/>
            </w:tcBorders>
            <w:vAlign w:val="center"/>
          </w:tcPr>
          <w:p>
            <w:pPr>
              <w:jc w:val="center"/>
              <w:rPr>
                <w:szCs w:val="18"/>
              </w:rPr>
            </w:pPr>
          </w:p>
        </w:tc>
        <w:tc>
          <w:tcPr>
            <w:tcW w:w="2897" w:type="dxa"/>
            <w:tcBorders>
              <w:top w:val="single" w:color="auto" w:sz="4" w:space="0"/>
              <w:left w:val="single" w:color="auto" w:sz="4" w:space="0"/>
              <w:bottom w:val="single" w:color="auto" w:sz="4" w:space="0"/>
              <w:right w:val="single" w:color="auto" w:sz="4" w:space="0"/>
            </w:tcBorders>
            <w:vAlign w:val="center"/>
          </w:tcPr>
          <w:p>
            <w:pPr>
              <w:jc w:val="center"/>
              <w:rPr>
                <w:szCs w:val="18"/>
              </w:rPr>
            </w:pPr>
          </w:p>
        </w:tc>
        <w:tc>
          <w:tcPr>
            <w:tcW w:w="1750" w:type="dxa"/>
            <w:tcBorders>
              <w:top w:val="single" w:color="auto" w:sz="4" w:space="0"/>
              <w:left w:val="single" w:color="auto" w:sz="4" w:space="0"/>
              <w:bottom w:val="single" w:color="auto" w:sz="4" w:space="0"/>
              <w:right w:val="single" w:color="auto" w:sz="4" w:space="0"/>
            </w:tcBorders>
            <w:vAlign w:val="center"/>
          </w:tcPr>
          <w:p>
            <w:pPr>
              <w:jc w:val="center"/>
              <w:rPr>
                <w:szCs w:val="1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2055" w:type="dxa"/>
            <w:tcBorders>
              <w:top w:val="single" w:color="auto" w:sz="4" w:space="0"/>
              <w:left w:val="single" w:color="auto" w:sz="8" w:space="0"/>
              <w:bottom w:val="single" w:color="auto" w:sz="4" w:space="0"/>
              <w:right w:val="single" w:color="auto" w:sz="4" w:space="0"/>
            </w:tcBorders>
            <w:vAlign w:val="center"/>
          </w:tcPr>
          <w:p>
            <w:pPr>
              <w:jc w:val="center"/>
              <w:rPr>
                <w:szCs w:val="18"/>
              </w:rPr>
            </w:pPr>
          </w:p>
        </w:tc>
        <w:tc>
          <w:tcPr>
            <w:tcW w:w="1820" w:type="dxa"/>
            <w:tcBorders>
              <w:top w:val="single" w:color="auto" w:sz="4" w:space="0"/>
              <w:left w:val="single" w:color="auto" w:sz="4" w:space="0"/>
              <w:bottom w:val="single" w:color="auto" w:sz="4" w:space="0"/>
              <w:right w:val="single" w:color="auto" w:sz="4" w:space="0"/>
            </w:tcBorders>
            <w:vAlign w:val="center"/>
          </w:tcPr>
          <w:p>
            <w:pPr>
              <w:jc w:val="center"/>
              <w:rPr>
                <w:szCs w:val="18"/>
              </w:rPr>
            </w:pPr>
          </w:p>
        </w:tc>
        <w:tc>
          <w:tcPr>
            <w:tcW w:w="2897" w:type="dxa"/>
            <w:tcBorders>
              <w:top w:val="single" w:color="auto" w:sz="4" w:space="0"/>
              <w:left w:val="single" w:color="auto" w:sz="4" w:space="0"/>
              <w:bottom w:val="single" w:color="auto" w:sz="4" w:space="0"/>
              <w:right w:val="single" w:color="auto" w:sz="4" w:space="0"/>
            </w:tcBorders>
            <w:vAlign w:val="center"/>
          </w:tcPr>
          <w:p>
            <w:pPr>
              <w:jc w:val="center"/>
              <w:rPr>
                <w:szCs w:val="18"/>
              </w:rPr>
            </w:pPr>
          </w:p>
        </w:tc>
        <w:tc>
          <w:tcPr>
            <w:tcW w:w="1750" w:type="dxa"/>
            <w:tcBorders>
              <w:top w:val="single" w:color="auto" w:sz="4" w:space="0"/>
              <w:left w:val="single" w:color="auto" w:sz="4" w:space="0"/>
              <w:bottom w:val="single" w:color="auto" w:sz="4" w:space="0"/>
              <w:right w:val="single" w:color="auto" w:sz="4" w:space="0"/>
            </w:tcBorders>
            <w:vAlign w:val="center"/>
          </w:tcPr>
          <w:p>
            <w:pPr>
              <w:jc w:val="center"/>
              <w:rPr>
                <w:szCs w:val="18"/>
              </w:rPr>
            </w:pPr>
          </w:p>
        </w:tc>
      </w:tr>
    </w:tbl>
    <w:p>
      <w:pPr>
        <w:adjustRightInd w:val="0"/>
        <w:snapToGrid w:val="0"/>
        <w:spacing w:line="460" w:lineRule="exact"/>
        <w:ind w:left="-53" w:leftChars="-52" w:hanging="56" w:hangingChars="27"/>
        <w:rPr>
          <w:kern w:val="0"/>
          <w:szCs w:val="21"/>
        </w:rPr>
      </w:pPr>
    </w:p>
    <w:p>
      <w:pPr>
        <w:adjustRightInd w:val="0"/>
        <w:snapToGrid w:val="0"/>
        <w:spacing w:line="460" w:lineRule="exact"/>
        <w:rPr>
          <w:kern w:val="0"/>
          <w:szCs w:val="21"/>
        </w:rPr>
      </w:pPr>
      <w:r>
        <w:rPr>
          <w:kern w:val="0"/>
          <w:szCs w:val="21"/>
        </w:rPr>
        <w:t>2、楼板撞击声性能列表</w:t>
      </w:r>
    </w:p>
    <w:tbl>
      <w:tblPr>
        <w:tblStyle w:val="25"/>
        <w:tblW w:w="8522" w:type="dxa"/>
        <w:jc w:val="center"/>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2093"/>
        <w:gridCol w:w="1843"/>
        <w:gridCol w:w="2813"/>
        <w:gridCol w:w="1773"/>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2093" w:type="dxa"/>
            <w:vMerge w:val="restart"/>
            <w:vAlign w:val="center"/>
          </w:tcPr>
          <w:p>
            <w:pPr>
              <w:jc w:val="center"/>
              <w:rPr>
                <w:szCs w:val="18"/>
              </w:rPr>
            </w:pPr>
            <w:r>
              <w:rPr>
                <w:szCs w:val="18"/>
              </w:rPr>
              <w:t>楼板部位</w:t>
            </w:r>
          </w:p>
        </w:tc>
        <w:tc>
          <w:tcPr>
            <w:tcW w:w="1843" w:type="dxa"/>
            <w:vMerge w:val="restart"/>
            <w:vAlign w:val="center"/>
          </w:tcPr>
          <w:p>
            <w:pPr>
              <w:jc w:val="center"/>
              <w:rPr>
                <w:szCs w:val="18"/>
              </w:rPr>
            </w:pPr>
            <w:r>
              <w:rPr>
                <w:szCs w:val="18"/>
              </w:rPr>
              <w:t>撞击声隔声单值评价量（dB）</w:t>
            </w:r>
          </w:p>
        </w:tc>
        <w:tc>
          <w:tcPr>
            <w:tcW w:w="4586" w:type="dxa"/>
            <w:gridSpan w:val="2"/>
            <w:vAlign w:val="center"/>
          </w:tcPr>
          <w:p>
            <w:pPr>
              <w:jc w:val="center"/>
              <w:rPr>
                <w:szCs w:val="18"/>
              </w:rPr>
            </w:pPr>
            <w:r>
              <w:rPr>
                <w:kern w:val="0"/>
                <w:szCs w:val="18"/>
              </w:rPr>
              <w:t>撞击声隔声</w:t>
            </w:r>
            <w:r>
              <w:rPr>
                <w:rFonts w:hint="eastAsia"/>
                <w:kern w:val="0"/>
                <w:szCs w:val="18"/>
              </w:rPr>
              <w:t>单值评价值</w:t>
            </w:r>
            <w:r>
              <w:rPr>
                <w:kern w:val="0"/>
                <w:szCs w:val="18"/>
              </w:rPr>
              <w:t>（</w:t>
            </w:r>
            <w:r>
              <w:rPr>
                <w:szCs w:val="18"/>
              </w:rPr>
              <w:t>dB</w:t>
            </w:r>
            <w:r>
              <w:rPr>
                <w:kern w:val="0"/>
                <w:szCs w:val="18"/>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2093" w:type="dxa"/>
            <w:vMerge w:val="continue"/>
            <w:vAlign w:val="center"/>
          </w:tcPr>
          <w:p>
            <w:pPr>
              <w:jc w:val="center"/>
              <w:rPr>
                <w:szCs w:val="18"/>
              </w:rPr>
            </w:pPr>
          </w:p>
        </w:tc>
        <w:tc>
          <w:tcPr>
            <w:tcW w:w="1843" w:type="dxa"/>
            <w:vMerge w:val="continue"/>
            <w:vAlign w:val="center"/>
          </w:tcPr>
          <w:p>
            <w:pPr>
              <w:jc w:val="center"/>
              <w:rPr>
                <w:szCs w:val="18"/>
              </w:rPr>
            </w:pPr>
          </w:p>
        </w:tc>
        <w:tc>
          <w:tcPr>
            <w:tcW w:w="2813" w:type="dxa"/>
            <w:vAlign w:val="center"/>
          </w:tcPr>
          <w:p>
            <w:pPr>
              <w:jc w:val="center"/>
              <w:rPr>
                <w:szCs w:val="18"/>
              </w:rPr>
            </w:pPr>
            <w:r>
              <w:rPr>
                <w:kern w:val="0"/>
                <w:szCs w:val="18"/>
              </w:rPr>
              <w:t>低限标准限值和高要求标准限值的平均值</w:t>
            </w:r>
          </w:p>
        </w:tc>
        <w:tc>
          <w:tcPr>
            <w:tcW w:w="1773" w:type="dxa"/>
            <w:vAlign w:val="center"/>
          </w:tcPr>
          <w:p>
            <w:pPr>
              <w:jc w:val="center"/>
              <w:rPr>
                <w:szCs w:val="18"/>
              </w:rPr>
            </w:pPr>
            <w:r>
              <w:rPr>
                <w:szCs w:val="18"/>
              </w:rPr>
              <w:t>高要求标准限值</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2093" w:type="dxa"/>
            <w:vAlign w:val="center"/>
          </w:tcPr>
          <w:p>
            <w:pPr>
              <w:jc w:val="center"/>
              <w:rPr>
                <w:rFonts w:hint="eastAsia" w:eastAsia="宋体"/>
                <w:szCs w:val="18"/>
                <w:lang w:eastAsia="zh-CN"/>
              </w:rPr>
            </w:pPr>
            <w:r>
              <w:rPr>
                <w:rFonts w:hint="eastAsia"/>
                <w:szCs w:val="18"/>
                <w:lang w:val="en-US" w:eastAsia="zh-CN"/>
              </w:rPr>
              <w:t>教室</w:t>
            </w:r>
          </w:p>
        </w:tc>
        <w:tc>
          <w:tcPr>
            <w:tcW w:w="1843" w:type="dxa"/>
            <w:vAlign w:val="center"/>
          </w:tcPr>
          <w:p>
            <w:pPr>
              <w:jc w:val="center"/>
              <w:rPr>
                <w:rFonts w:hint="eastAsia" w:eastAsia="宋体"/>
                <w:szCs w:val="18"/>
                <w:lang w:val="en-US" w:eastAsia="zh-CN"/>
              </w:rPr>
            </w:pPr>
            <w:r>
              <w:rPr>
                <w:rFonts w:hint="eastAsia"/>
                <w:szCs w:val="18"/>
                <w:lang w:val="en-US" w:eastAsia="zh-CN"/>
              </w:rPr>
              <w:t>67</w:t>
            </w:r>
          </w:p>
        </w:tc>
        <w:tc>
          <w:tcPr>
            <w:tcW w:w="2813" w:type="dxa"/>
            <w:vAlign w:val="center"/>
          </w:tcPr>
          <w:p>
            <w:pPr>
              <w:jc w:val="center"/>
              <w:rPr>
                <w:rFonts w:hint="eastAsia" w:eastAsia="宋体"/>
                <w:szCs w:val="18"/>
                <w:lang w:val="en-US" w:eastAsia="zh-CN"/>
              </w:rPr>
            </w:pPr>
            <w:r>
              <w:rPr>
                <w:rFonts w:hint="eastAsia"/>
                <w:szCs w:val="18"/>
                <w:lang w:val="en-US" w:eastAsia="zh-CN"/>
              </w:rPr>
              <w:t>70</w:t>
            </w:r>
          </w:p>
        </w:tc>
        <w:tc>
          <w:tcPr>
            <w:tcW w:w="1773" w:type="dxa"/>
            <w:vAlign w:val="center"/>
          </w:tcPr>
          <w:p>
            <w:pPr>
              <w:jc w:val="center"/>
              <w:rPr>
                <w:rFonts w:hint="eastAsia" w:eastAsia="宋体"/>
                <w:szCs w:val="18"/>
                <w:lang w:val="en-US" w:eastAsia="zh-CN"/>
              </w:rPr>
            </w:pPr>
            <w:r>
              <w:rPr>
                <w:rFonts w:hint="eastAsia"/>
                <w:szCs w:val="18"/>
                <w:lang w:val="en-US" w:eastAsia="zh-CN"/>
              </w:rPr>
              <w:t>65</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2093" w:type="dxa"/>
            <w:vAlign w:val="center"/>
          </w:tcPr>
          <w:p>
            <w:pPr>
              <w:jc w:val="center"/>
              <w:rPr>
                <w:rFonts w:hint="eastAsia" w:eastAsia="宋体"/>
                <w:szCs w:val="18"/>
                <w:lang w:val="en-US" w:eastAsia="zh-CN"/>
              </w:rPr>
            </w:pPr>
            <w:r>
              <w:rPr>
                <w:rFonts w:hint="eastAsia"/>
                <w:szCs w:val="18"/>
                <w:lang w:val="en-US" w:eastAsia="zh-CN"/>
              </w:rPr>
              <w:t>办公室</w:t>
            </w:r>
          </w:p>
        </w:tc>
        <w:tc>
          <w:tcPr>
            <w:tcW w:w="1843" w:type="dxa"/>
            <w:vAlign w:val="center"/>
          </w:tcPr>
          <w:p>
            <w:pPr>
              <w:jc w:val="center"/>
              <w:rPr>
                <w:szCs w:val="18"/>
              </w:rPr>
            </w:pPr>
            <w:r>
              <w:rPr>
                <w:rFonts w:hint="eastAsia"/>
                <w:szCs w:val="18"/>
                <w:lang w:val="en-US" w:eastAsia="zh-CN"/>
              </w:rPr>
              <w:t>67</w:t>
            </w:r>
          </w:p>
        </w:tc>
        <w:tc>
          <w:tcPr>
            <w:tcW w:w="2813" w:type="dxa"/>
            <w:vAlign w:val="center"/>
          </w:tcPr>
          <w:p>
            <w:pPr>
              <w:jc w:val="center"/>
              <w:rPr>
                <w:szCs w:val="18"/>
              </w:rPr>
            </w:pPr>
            <w:r>
              <w:rPr>
                <w:rFonts w:hint="eastAsia"/>
                <w:szCs w:val="18"/>
                <w:lang w:val="en-US" w:eastAsia="zh-CN"/>
              </w:rPr>
              <w:t>70</w:t>
            </w:r>
          </w:p>
        </w:tc>
        <w:tc>
          <w:tcPr>
            <w:tcW w:w="1773" w:type="dxa"/>
            <w:vAlign w:val="center"/>
          </w:tcPr>
          <w:p>
            <w:pPr>
              <w:jc w:val="center"/>
              <w:rPr>
                <w:szCs w:val="18"/>
              </w:rPr>
            </w:pPr>
            <w:r>
              <w:rPr>
                <w:rFonts w:hint="eastAsia"/>
                <w:szCs w:val="18"/>
                <w:lang w:val="en-US" w:eastAsia="zh-CN"/>
              </w:rPr>
              <w:t>65</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2093" w:type="dxa"/>
            <w:vAlign w:val="center"/>
          </w:tcPr>
          <w:p>
            <w:pPr>
              <w:jc w:val="center"/>
              <w:rPr>
                <w:sz w:val="18"/>
                <w:szCs w:val="18"/>
              </w:rPr>
            </w:pPr>
          </w:p>
        </w:tc>
        <w:tc>
          <w:tcPr>
            <w:tcW w:w="1843" w:type="dxa"/>
            <w:vAlign w:val="center"/>
          </w:tcPr>
          <w:p>
            <w:pPr>
              <w:jc w:val="center"/>
              <w:rPr>
                <w:sz w:val="18"/>
                <w:szCs w:val="18"/>
              </w:rPr>
            </w:pPr>
          </w:p>
        </w:tc>
        <w:tc>
          <w:tcPr>
            <w:tcW w:w="2813" w:type="dxa"/>
            <w:vAlign w:val="center"/>
          </w:tcPr>
          <w:p>
            <w:pPr>
              <w:jc w:val="center"/>
              <w:rPr>
                <w:sz w:val="18"/>
                <w:szCs w:val="18"/>
              </w:rPr>
            </w:pPr>
          </w:p>
        </w:tc>
        <w:tc>
          <w:tcPr>
            <w:tcW w:w="1773" w:type="dxa"/>
            <w:vAlign w:val="center"/>
          </w:tcPr>
          <w:p>
            <w:pPr>
              <w:jc w:val="center"/>
              <w:rPr>
                <w:sz w:val="18"/>
                <w:szCs w:val="18"/>
              </w:rPr>
            </w:pPr>
          </w:p>
        </w:tc>
      </w:tr>
    </w:tbl>
    <w:p>
      <w:pPr>
        <w:adjustRightInd w:val="0"/>
        <w:snapToGrid w:val="0"/>
        <w:spacing w:line="460" w:lineRule="exact"/>
        <w:rPr>
          <w:kern w:val="0"/>
          <w:sz w:val="24"/>
        </w:rPr>
      </w:pPr>
    </w:p>
    <w:p>
      <w:pPr>
        <w:pStyle w:val="41"/>
        <w:adjustRightInd w:val="0"/>
        <w:snapToGrid w:val="0"/>
        <w:spacing w:line="460" w:lineRule="exact"/>
        <w:ind w:left="-110" w:firstLine="0" w:firstLineChars="0"/>
        <w:rPr>
          <w:b/>
          <w:kern w:val="0"/>
          <w:szCs w:val="21"/>
        </w:rPr>
      </w:pPr>
      <w:r>
        <w:rPr>
          <w:b/>
          <w:kern w:val="0"/>
          <w:szCs w:val="21"/>
        </w:rPr>
        <w:t>3）证明材料</w:t>
      </w:r>
    </w:p>
    <w:p>
      <w:pPr>
        <w:adjustRightInd w:val="0"/>
        <w:snapToGrid w:val="0"/>
        <w:spacing w:line="460" w:lineRule="exact"/>
        <w:ind w:left="-109" w:leftChars="-52"/>
        <w:rPr>
          <w:b/>
          <w:kern w:val="0"/>
          <w:szCs w:val="21"/>
        </w:rPr>
      </w:pPr>
      <w:r>
        <w:rPr>
          <w:b/>
          <w:kern w:val="0"/>
          <w:szCs w:val="21"/>
        </w:rPr>
        <w:t>建议提交清单和要求：</w:t>
      </w:r>
    </w:p>
    <w:p>
      <w:pPr>
        <w:pStyle w:val="42"/>
        <w:numPr>
          <w:ilvl w:val="0"/>
          <w:numId w:val="49"/>
        </w:numPr>
        <w:spacing w:line="288" w:lineRule="auto"/>
        <w:ind w:left="312"/>
        <w:outlineLvl w:val="9"/>
        <w:rPr>
          <w:sz w:val="21"/>
          <w:szCs w:val="21"/>
        </w:rPr>
      </w:pPr>
      <w:r>
        <w:rPr>
          <w:sz w:val="21"/>
          <w:szCs w:val="21"/>
        </w:rPr>
        <w:t>建筑设计说明：应说明建筑围护结构类型，包括外墙构造形式、楼板构造形式，门窗类型</w:t>
      </w:r>
      <w:r>
        <w:rPr>
          <w:rFonts w:hint="eastAsia"/>
          <w:sz w:val="21"/>
          <w:szCs w:val="21"/>
        </w:rPr>
        <w:t>；</w:t>
      </w:r>
    </w:p>
    <w:p>
      <w:pPr>
        <w:pStyle w:val="42"/>
        <w:numPr>
          <w:ilvl w:val="0"/>
          <w:numId w:val="49"/>
        </w:numPr>
        <w:spacing w:line="288" w:lineRule="auto"/>
        <w:ind w:left="312"/>
        <w:outlineLvl w:val="9"/>
        <w:rPr>
          <w:sz w:val="21"/>
          <w:szCs w:val="21"/>
        </w:rPr>
      </w:pPr>
      <w:r>
        <w:rPr>
          <w:sz w:val="21"/>
          <w:szCs w:val="21"/>
        </w:rPr>
        <w:t>建筑设计施工图：应提供围护结构做法详图</w:t>
      </w:r>
      <w:r>
        <w:rPr>
          <w:rFonts w:hint="eastAsia"/>
          <w:sz w:val="21"/>
          <w:szCs w:val="21"/>
        </w:rPr>
        <w:t>；</w:t>
      </w:r>
    </w:p>
    <w:p>
      <w:pPr>
        <w:pStyle w:val="42"/>
        <w:numPr>
          <w:ilvl w:val="0"/>
          <w:numId w:val="49"/>
        </w:numPr>
        <w:spacing w:line="288" w:lineRule="auto"/>
        <w:ind w:left="312"/>
        <w:outlineLvl w:val="9"/>
        <w:rPr>
          <w:sz w:val="21"/>
          <w:szCs w:val="21"/>
        </w:rPr>
      </w:pPr>
      <w:r>
        <w:rPr>
          <w:rFonts w:hint="eastAsia"/>
          <w:sz w:val="21"/>
          <w:szCs w:val="21"/>
        </w:rPr>
        <w:t>建筑构件</w:t>
      </w:r>
      <w:r>
        <w:rPr>
          <w:sz w:val="21"/>
          <w:szCs w:val="21"/>
        </w:rPr>
        <w:t>隔声性能分析报告或实验室检验报告。</w:t>
      </w:r>
    </w:p>
    <w:p>
      <w:pPr>
        <w:pStyle w:val="42"/>
        <w:spacing w:line="288" w:lineRule="auto"/>
        <w:ind w:left="312"/>
        <w:outlineLvl w:val="9"/>
        <w:rPr>
          <w:sz w:val="21"/>
          <w:szCs w:val="21"/>
        </w:rPr>
      </w:pPr>
    </w:p>
    <w:p>
      <w:pPr>
        <w:adjustRightInd w:val="0"/>
        <w:snapToGrid w:val="0"/>
        <w:spacing w:line="288" w:lineRule="auto"/>
        <w:ind w:left="-54" w:leftChars="-52" w:hanging="55" w:hangingChars="26"/>
        <w:rPr>
          <w:b/>
          <w:kern w:val="0"/>
          <w:szCs w:val="21"/>
        </w:rPr>
      </w:pPr>
      <w:r>
        <w:rPr>
          <w:b/>
          <w:kern w:val="0"/>
          <w:szCs w:val="21"/>
        </w:rPr>
        <w:t>实际提交资料：</w:t>
      </w:r>
    </w:p>
    <w:tbl>
      <w:tblPr>
        <w:tblStyle w:val="25"/>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39" w:hRule="atLeast"/>
        </w:trPr>
        <w:tc>
          <w:tcPr>
            <w:tcW w:w="8522" w:type="dxa"/>
          </w:tcPr>
          <w:p>
            <w:pPr>
              <w:adjustRightInd w:val="0"/>
              <w:snapToGrid w:val="0"/>
              <w:spacing w:line="460" w:lineRule="exact"/>
              <w:rPr>
                <w:b/>
                <w:kern w:val="0"/>
                <w:sz w:val="24"/>
              </w:rPr>
            </w:pPr>
            <w:r>
              <w:rPr>
                <w:rFonts w:hint="eastAsia"/>
                <w:color w:val="auto"/>
                <w:sz w:val="21"/>
                <w:szCs w:val="21"/>
                <w:lang w:eastAsia="zh-CN"/>
              </w:rPr>
              <w:t>构件隔声分析报告：</w:t>
            </w:r>
            <w:r>
              <w:rPr>
                <w:rFonts w:ascii="Times New Roman" w:hAnsi="Times New Roman"/>
                <w:color w:val="auto"/>
                <w:sz w:val="21"/>
                <w:szCs w:val="21"/>
                <w:lang w:eastAsia="zh-CN"/>
              </w:rPr>
              <w:t>9.</w:t>
            </w:r>
            <w:r>
              <w:rPr>
                <w:rFonts w:hint="eastAsia" w:ascii="Times New Roman" w:hAnsi="Times New Roman"/>
                <w:color w:val="auto"/>
                <w:sz w:val="21"/>
                <w:szCs w:val="21"/>
                <w:lang w:eastAsia="zh-CN"/>
              </w:rPr>
              <w:t>3</w:t>
            </w:r>
            <w:r>
              <w:rPr>
                <w:rFonts w:ascii="Times New Roman" w:hAnsi="Times New Roman"/>
                <w:color w:val="auto"/>
                <w:sz w:val="21"/>
                <w:szCs w:val="21"/>
                <w:lang w:eastAsia="zh-CN"/>
              </w:rPr>
              <w:t xml:space="preserve"> </w:t>
            </w:r>
            <w:r>
              <w:rPr>
                <w:rFonts w:ascii="Times New Roman" w:hAnsi="宋体"/>
                <w:color w:val="auto"/>
                <w:sz w:val="21"/>
                <w:szCs w:val="21"/>
                <w:lang w:eastAsia="zh-CN"/>
              </w:rPr>
              <w:t>建筑构件隔声性能分析计算</w:t>
            </w:r>
            <w:r>
              <w:rPr>
                <w:rFonts w:hint="eastAsia" w:ascii="Times New Roman" w:hAnsi="宋体"/>
                <w:color w:val="auto"/>
                <w:sz w:val="21"/>
                <w:szCs w:val="21"/>
                <w:lang w:eastAsia="zh-CN"/>
              </w:rPr>
              <w:t>文件</w:t>
            </w:r>
          </w:p>
        </w:tc>
      </w:tr>
    </w:tbl>
    <w:p>
      <w:pPr>
        <w:widowControl/>
        <w:jc w:val="left"/>
        <w:rPr>
          <w:kern w:val="0"/>
          <w:sz w:val="24"/>
        </w:rPr>
      </w:pPr>
      <w:r>
        <w:rPr>
          <w:kern w:val="0"/>
          <w:sz w:val="24"/>
        </w:rPr>
        <w:br w:type="page"/>
      </w:r>
    </w:p>
    <w:p>
      <w:pPr>
        <w:pStyle w:val="3"/>
        <w:rPr>
          <w:rFonts w:ascii="Times New Roman" w:hAnsi="Times New Roman"/>
        </w:rPr>
      </w:pPr>
      <w:r>
        <w:rPr>
          <w:rFonts w:ascii="Times New Roman" w:hAnsi="Times New Roman"/>
        </w:rPr>
        <w:t>8.2.3 采取减少噪声干扰的措施。（总分4分）</w:t>
      </w:r>
    </w:p>
    <w:p>
      <w:pPr>
        <w:spacing w:after="156" w:afterLines="50" w:line="288" w:lineRule="auto"/>
        <w:jc w:val="left"/>
        <w:rPr>
          <w:b/>
          <w:bCs/>
          <w:lang w:val="zh-CN"/>
        </w:rPr>
      </w:pPr>
      <w:r>
        <w:rPr>
          <w:b/>
          <w:bCs/>
          <w:lang w:val="zh-CN"/>
        </w:rPr>
        <w:t>不参评分</w:t>
      </w:r>
      <w:r>
        <w:rPr>
          <w:rFonts w:hint="eastAsia"/>
          <w:b/>
          <w:bCs/>
          <w:lang w:val="en-US" w:eastAsia="zh-CN"/>
        </w:rPr>
        <w:t>2</w:t>
      </w:r>
      <w:r>
        <w:rPr>
          <w:b/>
          <w:bCs/>
          <w:lang w:val="zh-CN"/>
        </w:rPr>
        <w:t>：本条得分：</w:t>
      </w:r>
      <w:r>
        <w:rPr>
          <w:rFonts w:hint="eastAsia"/>
          <w:b/>
          <w:bCs/>
          <w:lang w:val="en-US" w:eastAsia="zh-CN"/>
        </w:rPr>
        <w:t>2</w:t>
      </w:r>
      <w:r>
        <w:rPr>
          <w:b/>
          <w:bCs/>
          <w:lang w:val="zh-CN"/>
        </w:rPr>
        <w:t>；</w:t>
      </w:r>
    </w:p>
    <w:p>
      <w:pPr>
        <w:autoSpaceDE w:val="0"/>
        <w:autoSpaceDN w:val="0"/>
        <w:adjustRightInd w:val="0"/>
        <w:snapToGrid w:val="0"/>
        <w:spacing w:line="360" w:lineRule="exact"/>
        <w:rPr>
          <w:rFonts w:eastAsia="黑体"/>
          <w:b/>
          <w:bCs/>
          <w:szCs w:val="32"/>
        </w:rPr>
      </w:pPr>
    </w:p>
    <w:p>
      <w:pPr>
        <w:pStyle w:val="41"/>
        <w:adjustRightInd w:val="0"/>
        <w:snapToGrid w:val="0"/>
        <w:spacing w:line="288" w:lineRule="auto"/>
        <w:ind w:left="-110" w:firstLine="0" w:firstLineChars="0"/>
        <w:rPr>
          <w:b/>
          <w:kern w:val="0"/>
          <w:szCs w:val="21"/>
        </w:rPr>
      </w:pPr>
      <w:r>
        <w:rPr>
          <w:b/>
          <w:kern w:val="0"/>
          <w:szCs w:val="21"/>
        </w:rPr>
        <w:t>1）自评得分</w:t>
      </w:r>
    </w:p>
    <w:p>
      <w:pPr>
        <w:pStyle w:val="41"/>
        <w:adjustRightInd w:val="0"/>
        <w:snapToGrid w:val="0"/>
        <w:spacing w:line="288" w:lineRule="auto"/>
        <w:ind w:left="-110" w:firstLine="0" w:firstLineChars="0"/>
        <w:rPr>
          <w:b/>
          <w:kern w:val="0"/>
          <w:szCs w:val="21"/>
        </w:rPr>
      </w:pPr>
      <w:r>
        <w:rPr>
          <w:b/>
          <w:szCs w:val="21"/>
        </w:rPr>
        <w:t>□</w:t>
      </w:r>
      <w:r>
        <w:rPr>
          <w:b/>
          <w:kern w:val="0"/>
          <w:szCs w:val="21"/>
        </w:rPr>
        <w:t>不参评（</w:t>
      </w:r>
      <w:r>
        <w:rPr>
          <w:b/>
          <w:szCs w:val="21"/>
        </w:rPr>
        <w:t>第2款</w:t>
      </w:r>
      <w:r>
        <w:rPr>
          <w:b/>
          <w:kern w:val="0"/>
          <w:szCs w:val="21"/>
        </w:rPr>
        <w:t>）：</w:t>
      </w:r>
      <w:r>
        <w:rPr>
          <w:szCs w:val="21"/>
          <w:lang w:val="zh-CN"/>
        </w:rPr>
        <w:t>非居住和旅馆建筑</w:t>
      </w:r>
    </w:p>
    <w:tbl>
      <w:tblPr>
        <w:tblStyle w:val="25"/>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625"/>
        <w:gridCol w:w="948"/>
        <w:gridCol w:w="9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97" w:hRule="atLeast"/>
        </w:trPr>
        <w:tc>
          <w:tcPr>
            <w:tcW w:w="6625" w:type="dxa"/>
            <w:vAlign w:val="center"/>
          </w:tcPr>
          <w:p>
            <w:pPr>
              <w:adjustRightInd w:val="0"/>
              <w:snapToGrid w:val="0"/>
              <w:jc w:val="center"/>
              <w:rPr>
                <w:b/>
                <w:kern w:val="0"/>
                <w:szCs w:val="21"/>
              </w:rPr>
            </w:pPr>
            <w:r>
              <w:rPr>
                <w:b/>
                <w:kern w:val="0"/>
                <w:szCs w:val="21"/>
              </w:rPr>
              <w:t>评价内容</w:t>
            </w:r>
          </w:p>
        </w:tc>
        <w:tc>
          <w:tcPr>
            <w:tcW w:w="948" w:type="dxa"/>
            <w:vAlign w:val="center"/>
          </w:tcPr>
          <w:p>
            <w:pPr>
              <w:adjustRightInd w:val="0"/>
              <w:snapToGrid w:val="0"/>
              <w:jc w:val="center"/>
              <w:rPr>
                <w:b/>
                <w:kern w:val="0"/>
                <w:szCs w:val="21"/>
              </w:rPr>
            </w:pPr>
            <w:r>
              <w:rPr>
                <w:b/>
                <w:kern w:val="0"/>
                <w:szCs w:val="21"/>
              </w:rPr>
              <w:t>评价</w:t>
            </w:r>
          </w:p>
          <w:p>
            <w:pPr>
              <w:adjustRightInd w:val="0"/>
              <w:snapToGrid w:val="0"/>
              <w:jc w:val="center"/>
              <w:rPr>
                <w:b/>
                <w:kern w:val="0"/>
                <w:szCs w:val="21"/>
              </w:rPr>
            </w:pPr>
            <w:r>
              <w:rPr>
                <w:b/>
                <w:kern w:val="0"/>
                <w:szCs w:val="21"/>
              </w:rPr>
              <w:t>分值</w:t>
            </w:r>
          </w:p>
        </w:tc>
        <w:tc>
          <w:tcPr>
            <w:tcW w:w="949" w:type="dxa"/>
            <w:vAlign w:val="center"/>
          </w:tcPr>
          <w:p>
            <w:pPr>
              <w:adjustRightInd w:val="0"/>
              <w:snapToGrid w:val="0"/>
              <w:jc w:val="center"/>
              <w:rPr>
                <w:b/>
                <w:kern w:val="0"/>
                <w:szCs w:val="21"/>
              </w:rPr>
            </w:pPr>
            <w:r>
              <w:rPr>
                <w:b/>
                <w:kern w:val="0"/>
                <w:szCs w:val="21"/>
              </w:rPr>
              <w:t>自评</w:t>
            </w:r>
          </w:p>
          <w:p>
            <w:pPr>
              <w:adjustRightInd w:val="0"/>
              <w:snapToGrid w:val="0"/>
              <w:jc w:val="center"/>
              <w:rPr>
                <w:b/>
                <w:kern w:val="0"/>
                <w:szCs w:val="21"/>
              </w:rPr>
            </w:pPr>
            <w:r>
              <w:rPr>
                <w:b/>
                <w:kern w:val="0"/>
                <w:szCs w:val="21"/>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7" w:hRule="atLeast"/>
        </w:trPr>
        <w:tc>
          <w:tcPr>
            <w:tcW w:w="6625" w:type="dxa"/>
            <w:vAlign w:val="center"/>
          </w:tcPr>
          <w:p>
            <w:pPr>
              <w:autoSpaceDE w:val="0"/>
              <w:autoSpaceDN w:val="0"/>
              <w:adjustRightInd w:val="0"/>
              <w:rPr>
                <w:kern w:val="0"/>
                <w:szCs w:val="21"/>
              </w:rPr>
            </w:pPr>
            <w:r>
              <w:rPr>
                <w:kern w:val="0"/>
                <w:szCs w:val="21"/>
              </w:rPr>
              <w:t>建筑平面、空间布局合理，没有明显的噪声干扰</w:t>
            </w:r>
          </w:p>
        </w:tc>
        <w:tc>
          <w:tcPr>
            <w:tcW w:w="948" w:type="dxa"/>
            <w:vAlign w:val="center"/>
          </w:tcPr>
          <w:p>
            <w:pPr>
              <w:adjustRightInd w:val="0"/>
              <w:snapToGrid w:val="0"/>
              <w:jc w:val="center"/>
              <w:rPr>
                <w:kern w:val="0"/>
                <w:szCs w:val="21"/>
              </w:rPr>
            </w:pPr>
            <w:r>
              <w:rPr>
                <w:kern w:val="0"/>
                <w:szCs w:val="21"/>
              </w:rPr>
              <w:t>2</w:t>
            </w:r>
          </w:p>
        </w:tc>
        <w:tc>
          <w:tcPr>
            <w:tcW w:w="949" w:type="dxa"/>
            <w:vAlign w:val="center"/>
          </w:tcPr>
          <w:p>
            <w:pPr>
              <w:adjustRightInd w:val="0"/>
              <w:snapToGrid w:val="0"/>
              <w:jc w:val="center"/>
              <w:rPr>
                <w:rFonts w:hint="eastAsia" w:eastAsia="宋体"/>
                <w:b/>
                <w:kern w:val="0"/>
                <w:szCs w:val="21"/>
                <w:lang w:val="en-US" w:eastAsia="zh-CN"/>
              </w:rPr>
            </w:pPr>
            <w:r>
              <w:rPr>
                <w:rFonts w:hint="eastAsia"/>
                <w:b/>
                <w:kern w:val="0"/>
                <w:szCs w:val="21"/>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625" w:type="dxa"/>
            <w:vAlign w:val="center"/>
          </w:tcPr>
          <w:p>
            <w:pPr>
              <w:adjustRightInd w:val="0"/>
              <w:snapToGrid w:val="0"/>
              <w:rPr>
                <w:b/>
                <w:kern w:val="0"/>
                <w:szCs w:val="21"/>
              </w:rPr>
            </w:pPr>
            <w:r>
              <w:rPr>
                <w:kern w:val="0"/>
                <w:szCs w:val="21"/>
              </w:rPr>
              <w:t>采用同层排水或其他降低排水噪声的有效措施，使用率不小于50%</w:t>
            </w:r>
          </w:p>
        </w:tc>
        <w:tc>
          <w:tcPr>
            <w:tcW w:w="948" w:type="dxa"/>
            <w:vAlign w:val="center"/>
          </w:tcPr>
          <w:p>
            <w:pPr>
              <w:adjustRightInd w:val="0"/>
              <w:snapToGrid w:val="0"/>
              <w:jc w:val="center"/>
              <w:rPr>
                <w:kern w:val="0"/>
                <w:szCs w:val="21"/>
              </w:rPr>
            </w:pPr>
            <w:r>
              <w:rPr>
                <w:kern w:val="0"/>
                <w:szCs w:val="21"/>
              </w:rPr>
              <w:t>2</w:t>
            </w:r>
          </w:p>
        </w:tc>
        <w:tc>
          <w:tcPr>
            <w:tcW w:w="949" w:type="dxa"/>
            <w:vAlign w:val="center"/>
          </w:tcPr>
          <w:p>
            <w:pPr>
              <w:adjustRightInd w:val="0"/>
              <w:snapToGrid w:val="0"/>
              <w:jc w:val="center"/>
              <w:rPr>
                <w:b/>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625" w:type="dxa"/>
            <w:vAlign w:val="center"/>
          </w:tcPr>
          <w:p>
            <w:pPr>
              <w:adjustRightInd w:val="0"/>
              <w:snapToGrid w:val="0"/>
              <w:jc w:val="center"/>
              <w:rPr>
                <w:kern w:val="0"/>
                <w:szCs w:val="21"/>
              </w:rPr>
            </w:pPr>
            <w:r>
              <w:rPr>
                <w:kern w:val="0"/>
                <w:szCs w:val="21"/>
              </w:rPr>
              <w:t>总计</w:t>
            </w:r>
          </w:p>
        </w:tc>
        <w:tc>
          <w:tcPr>
            <w:tcW w:w="948" w:type="dxa"/>
            <w:vAlign w:val="center"/>
          </w:tcPr>
          <w:p>
            <w:pPr>
              <w:adjustRightInd w:val="0"/>
              <w:snapToGrid w:val="0"/>
              <w:jc w:val="center"/>
              <w:rPr>
                <w:kern w:val="0"/>
                <w:szCs w:val="21"/>
              </w:rPr>
            </w:pPr>
            <w:r>
              <w:rPr>
                <w:kern w:val="0"/>
                <w:szCs w:val="21"/>
              </w:rPr>
              <w:t>4</w:t>
            </w:r>
          </w:p>
        </w:tc>
        <w:tc>
          <w:tcPr>
            <w:tcW w:w="949" w:type="dxa"/>
            <w:vAlign w:val="center"/>
          </w:tcPr>
          <w:p>
            <w:pPr>
              <w:adjustRightInd w:val="0"/>
              <w:snapToGrid w:val="0"/>
              <w:jc w:val="center"/>
              <w:rPr>
                <w:rFonts w:hint="eastAsia" w:eastAsia="宋体"/>
                <w:b/>
                <w:kern w:val="0"/>
                <w:szCs w:val="21"/>
                <w:lang w:val="en-US" w:eastAsia="zh-CN"/>
              </w:rPr>
            </w:pPr>
            <w:r>
              <w:rPr>
                <w:rFonts w:hint="eastAsia"/>
                <w:b/>
                <w:kern w:val="0"/>
                <w:szCs w:val="21"/>
                <w:lang w:val="en-US" w:eastAsia="zh-CN"/>
              </w:rPr>
              <w:t>2</w:t>
            </w:r>
          </w:p>
        </w:tc>
      </w:tr>
    </w:tbl>
    <w:p>
      <w:pPr>
        <w:adjustRightInd w:val="0"/>
        <w:snapToGrid w:val="0"/>
        <w:spacing w:line="460" w:lineRule="exact"/>
        <w:rPr>
          <w:b/>
          <w:kern w:val="0"/>
          <w:szCs w:val="21"/>
        </w:rPr>
      </w:pPr>
    </w:p>
    <w:p>
      <w:pPr>
        <w:pStyle w:val="41"/>
        <w:adjustRightInd w:val="0"/>
        <w:snapToGrid w:val="0"/>
        <w:spacing w:line="288" w:lineRule="auto"/>
        <w:ind w:left="-110" w:firstLine="0" w:firstLineChars="0"/>
        <w:rPr>
          <w:b/>
          <w:kern w:val="0"/>
          <w:szCs w:val="21"/>
        </w:rPr>
      </w:pPr>
      <w:r>
        <w:rPr>
          <w:b/>
          <w:kern w:val="0"/>
          <w:szCs w:val="21"/>
        </w:rPr>
        <w:t>2）评价要点</w:t>
      </w:r>
    </w:p>
    <w:p>
      <w:pPr>
        <w:adjustRightInd w:val="0"/>
        <w:snapToGrid w:val="0"/>
        <w:spacing w:line="288" w:lineRule="auto"/>
        <w:ind w:left="-111" w:leftChars="-53"/>
        <w:rPr>
          <w:szCs w:val="21"/>
        </w:rPr>
      </w:pPr>
      <w:r>
        <w:rPr>
          <w:szCs w:val="21"/>
        </w:rPr>
        <w:t>1、简要说明建筑外界噪声源的情况，及建筑平面布局和空间功能的合理安排以及相应的降噪措施。</w:t>
      </w:r>
    </w:p>
    <w:tbl>
      <w:tblPr>
        <w:tblStyle w:val="25"/>
        <w:tblW w:w="852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65" w:hRule="atLeast"/>
          <w:jc w:val="center"/>
        </w:trPr>
        <w:tc>
          <w:tcPr>
            <w:tcW w:w="8522" w:type="dxa"/>
          </w:tcPr>
          <w:p>
            <w:pPr>
              <w:adjustRightInd w:val="0"/>
              <w:snapToGrid w:val="0"/>
              <w:spacing w:line="460" w:lineRule="exact"/>
              <w:rPr>
                <w:rFonts w:ascii="宋体" w:hAnsi="宋体" w:cs="宋体"/>
                <w:szCs w:val="21"/>
              </w:rPr>
            </w:pPr>
            <w:r>
              <w:rPr>
                <w:rFonts w:hint="eastAsia"/>
                <w:szCs w:val="21"/>
              </w:rPr>
              <w:t>本项目主要噪声源为周边道路交通噪声</w:t>
            </w:r>
            <w:r>
              <w:rPr>
                <w:rFonts w:hint="eastAsia"/>
                <w:szCs w:val="21"/>
                <w:lang w:eastAsia="zh-CN"/>
              </w:rPr>
              <w:t>，</w:t>
            </w:r>
            <w:r>
              <w:rPr>
                <w:rFonts w:hint="eastAsia"/>
                <w:szCs w:val="21"/>
                <w:lang w:val="en-US" w:eastAsia="zh-CN"/>
              </w:rPr>
              <w:t>项目平面布局将主要功能房间与可能产生噪音的房间区分开来，保证布局合理性</w:t>
            </w:r>
            <w:r>
              <w:rPr>
                <w:rFonts w:hint="eastAsia"/>
                <w:szCs w:val="21"/>
              </w:rPr>
              <w:t>。</w:t>
            </w:r>
          </w:p>
          <w:p>
            <w:pPr>
              <w:adjustRightInd w:val="0"/>
              <w:snapToGrid w:val="0"/>
              <w:spacing w:line="288" w:lineRule="auto"/>
              <w:ind w:firstLine="420" w:firstLineChars="200"/>
              <w:rPr>
                <w:szCs w:val="21"/>
              </w:rPr>
            </w:pPr>
          </w:p>
        </w:tc>
      </w:tr>
    </w:tbl>
    <w:p>
      <w:pPr>
        <w:adjustRightInd w:val="0"/>
        <w:snapToGrid w:val="0"/>
        <w:spacing w:line="288" w:lineRule="auto"/>
        <w:rPr>
          <w:kern w:val="0"/>
          <w:szCs w:val="21"/>
        </w:rPr>
      </w:pPr>
    </w:p>
    <w:p>
      <w:pPr>
        <w:spacing w:line="288" w:lineRule="auto"/>
      </w:pPr>
      <w:r>
        <w:rPr>
          <w:kern w:val="0"/>
          <w:szCs w:val="21"/>
        </w:rPr>
        <w:t>2、</w:t>
      </w:r>
      <w:r>
        <w:t>简要说明建筑排水系统形式和采取的降噪措施。</w:t>
      </w:r>
    </w:p>
    <w:tbl>
      <w:tblPr>
        <w:tblStyle w:val="26"/>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30" w:hRule="atLeast"/>
        </w:trPr>
        <w:tc>
          <w:tcPr>
            <w:tcW w:w="8522" w:type="dxa"/>
          </w:tcPr>
          <w:p>
            <w:pPr>
              <w:adjustRightInd w:val="0"/>
              <w:snapToGrid w:val="0"/>
              <w:spacing w:line="288" w:lineRule="auto"/>
              <w:ind w:firstLine="422" w:firstLineChars="200"/>
              <w:rPr>
                <w:b/>
                <w:kern w:val="0"/>
                <w:szCs w:val="21"/>
              </w:rPr>
            </w:pPr>
          </w:p>
        </w:tc>
      </w:tr>
    </w:tbl>
    <w:p>
      <w:pPr>
        <w:adjustRightInd w:val="0"/>
        <w:snapToGrid w:val="0"/>
        <w:spacing w:line="460" w:lineRule="exact"/>
        <w:rPr>
          <w:b/>
          <w:kern w:val="0"/>
          <w:szCs w:val="21"/>
        </w:rPr>
      </w:pPr>
    </w:p>
    <w:p>
      <w:pPr>
        <w:pStyle w:val="41"/>
        <w:adjustRightInd w:val="0"/>
        <w:snapToGrid w:val="0"/>
        <w:spacing w:line="288" w:lineRule="auto"/>
        <w:ind w:left="-110" w:firstLine="0" w:firstLineChars="0"/>
        <w:rPr>
          <w:b/>
          <w:kern w:val="0"/>
          <w:szCs w:val="21"/>
        </w:rPr>
      </w:pPr>
      <w:r>
        <w:rPr>
          <w:b/>
          <w:kern w:val="0"/>
          <w:szCs w:val="21"/>
        </w:rPr>
        <w:t>3）证明材料</w:t>
      </w:r>
    </w:p>
    <w:p>
      <w:pPr>
        <w:adjustRightInd w:val="0"/>
        <w:snapToGrid w:val="0"/>
        <w:spacing w:line="288" w:lineRule="auto"/>
        <w:ind w:left="-109" w:leftChars="-52" w:firstLine="316" w:firstLineChars="150"/>
        <w:rPr>
          <w:b/>
          <w:kern w:val="0"/>
          <w:szCs w:val="21"/>
        </w:rPr>
      </w:pPr>
      <w:r>
        <w:rPr>
          <w:b/>
          <w:kern w:val="0"/>
          <w:szCs w:val="21"/>
        </w:rPr>
        <w:t>提交清单和要求：</w:t>
      </w:r>
    </w:p>
    <w:p>
      <w:pPr>
        <w:pStyle w:val="41"/>
        <w:numPr>
          <w:ilvl w:val="0"/>
          <w:numId w:val="50"/>
        </w:numPr>
        <w:adjustRightInd w:val="0"/>
        <w:snapToGrid w:val="0"/>
        <w:spacing w:line="288" w:lineRule="auto"/>
        <w:ind w:firstLineChars="0"/>
        <w:rPr>
          <w:szCs w:val="21"/>
        </w:rPr>
      </w:pPr>
      <w:r>
        <w:rPr>
          <w:szCs w:val="21"/>
        </w:rPr>
        <w:t>总平面图：</w:t>
      </w:r>
      <w:r>
        <w:t>应反映场地内建筑（群）与周边道路及其他噪声源的距离</w:t>
      </w:r>
      <w:r>
        <w:rPr>
          <w:rFonts w:hint="eastAsia"/>
        </w:rPr>
        <w:t>；</w:t>
      </w:r>
    </w:p>
    <w:p>
      <w:pPr>
        <w:pStyle w:val="47"/>
        <w:numPr>
          <w:ilvl w:val="0"/>
          <w:numId w:val="50"/>
        </w:numPr>
        <w:spacing w:line="288" w:lineRule="auto"/>
        <w:ind w:firstLineChars="0"/>
      </w:pPr>
      <w:r>
        <w:t>暖通设计说明：应包含设备机房的隔声降噪措施说明；</w:t>
      </w:r>
    </w:p>
    <w:p>
      <w:pPr>
        <w:pStyle w:val="41"/>
        <w:numPr>
          <w:ilvl w:val="0"/>
          <w:numId w:val="50"/>
        </w:numPr>
        <w:adjustRightInd w:val="0"/>
        <w:snapToGrid w:val="0"/>
        <w:spacing w:line="288" w:lineRule="auto"/>
        <w:ind w:firstLineChars="0"/>
        <w:rPr>
          <w:szCs w:val="21"/>
        </w:rPr>
      </w:pPr>
      <w:r>
        <w:rPr>
          <w:szCs w:val="21"/>
        </w:rPr>
        <w:t>给水排水</w:t>
      </w:r>
      <w:r>
        <w:rPr>
          <w:rFonts w:hint="eastAsia"/>
          <w:szCs w:val="21"/>
        </w:rPr>
        <w:t>设计说明、</w:t>
      </w:r>
      <w:r>
        <w:rPr>
          <w:szCs w:val="21"/>
        </w:rPr>
        <w:t>平面图</w:t>
      </w:r>
      <w:r>
        <w:rPr>
          <w:rFonts w:hint="eastAsia"/>
          <w:szCs w:val="21"/>
        </w:rPr>
        <w:t>、</w:t>
      </w:r>
      <w:r>
        <w:rPr>
          <w:szCs w:val="21"/>
        </w:rPr>
        <w:t>系统图；</w:t>
      </w:r>
      <w:r>
        <w:rPr>
          <w:rFonts w:hint="eastAsia"/>
          <w:kern w:val="0"/>
          <w:szCs w:val="21"/>
        </w:rPr>
        <w:t>应有采用同层排水或其他降低排水噪声的有效措施的使用率；</w:t>
      </w:r>
    </w:p>
    <w:p>
      <w:pPr>
        <w:pStyle w:val="41"/>
        <w:numPr>
          <w:ilvl w:val="0"/>
          <w:numId w:val="50"/>
        </w:numPr>
        <w:adjustRightInd w:val="0"/>
        <w:snapToGrid w:val="0"/>
        <w:spacing w:line="288" w:lineRule="auto"/>
        <w:ind w:firstLineChars="0"/>
        <w:rPr>
          <w:szCs w:val="21"/>
        </w:rPr>
      </w:pPr>
      <w:r>
        <w:rPr>
          <w:szCs w:val="21"/>
        </w:rPr>
        <w:t>新型降噪管与普通PVC排水管的排水噪声测量分析报告。</w:t>
      </w:r>
    </w:p>
    <w:p>
      <w:pPr>
        <w:adjustRightInd w:val="0"/>
        <w:snapToGrid w:val="0"/>
        <w:spacing w:line="288" w:lineRule="auto"/>
        <w:ind w:left="-54" w:leftChars="-52" w:hanging="55" w:hangingChars="26"/>
        <w:rPr>
          <w:b/>
          <w:kern w:val="0"/>
          <w:szCs w:val="21"/>
        </w:rPr>
      </w:pPr>
    </w:p>
    <w:p>
      <w:pPr>
        <w:adjustRightInd w:val="0"/>
        <w:snapToGrid w:val="0"/>
        <w:spacing w:line="288" w:lineRule="auto"/>
        <w:ind w:left="-54" w:leftChars="-52" w:hanging="55" w:hangingChars="26"/>
        <w:rPr>
          <w:b/>
          <w:kern w:val="0"/>
          <w:szCs w:val="21"/>
        </w:rPr>
      </w:pPr>
      <w:r>
        <w:rPr>
          <w:b/>
          <w:kern w:val="0"/>
          <w:szCs w:val="21"/>
        </w:rPr>
        <w:t>实际提交资料：</w:t>
      </w:r>
    </w:p>
    <w:tbl>
      <w:tblPr>
        <w:tblStyle w:val="25"/>
        <w:tblW w:w="852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65" w:hRule="atLeast"/>
          <w:jc w:val="center"/>
        </w:trPr>
        <w:tc>
          <w:tcPr>
            <w:tcW w:w="8522" w:type="dxa"/>
          </w:tcPr>
          <w:p>
            <w:pPr>
              <w:adjustRightInd w:val="0"/>
              <w:snapToGrid w:val="0"/>
              <w:spacing w:line="288" w:lineRule="auto"/>
              <w:rPr>
                <w:rFonts w:ascii="Times New Roman" w:hAnsi="宋体"/>
                <w:color w:val="auto"/>
                <w:sz w:val="21"/>
                <w:szCs w:val="21"/>
                <w:lang w:eastAsia="zh-CN"/>
              </w:rPr>
            </w:pPr>
            <w:r>
              <w:rPr>
                <w:szCs w:val="21"/>
              </w:rPr>
              <w:t>给水排水</w:t>
            </w:r>
            <w:r>
              <w:rPr>
                <w:rFonts w:hint="eastAsia"/>
                <w:szCs w:val="21"/>
              </w:rPr>
              <w:t>设计说明</w:t>
            </w:r>
            <w:r>
              <w:rPr>
                <w:rFonts w:hint="eastAsia"/>
                <w:szCs w:val="21"/>
                <w:lang w:eastAsia="zh-CN"/>
              </w:rPr>
              <w:t>：</w:t>
            </w:r>
            <w:r>
              <w:rPr>
                <w:rFonts w:ascii="Times New Roman" w:hAnsi="Times New Roman"/>
                <w:color w:val="auto"/>
                <w:sz w:val="21"/>
                <w:szCs w:val="21"/>
                <w:lang w:eastAsia="zh-CN"/>
              </w:rPr>
              <w:t xml:space="preserve">6.2 </w:t>
            </w:r>
            <w:r>
              <w:rPr>
                <w:rFonts w:ascii="Times New Roman" w:hAnsi="宋体"/>
                <w:color w:val="auto"/>
                <w:sz w:val="21"/>
                <w:szCs w:val="21"/>
                <w:lang w:eastAsia="zh-CN"/>
              </w:rPr>
              <w:t>给排水施工图、设计说明</w:t>
            </w:r>
          </w:p>
          <w:p>
            <w:pPr>
              <w:adjustRightInd w:val="0"/>
              <w:snapToGrid w:val="0"/>
              <w:spacing w:line="288" w:lineRule="auto"/>
              <w:rPr>
                <w:rFonts w:ascii="Times New Roman" w:hAnsi="宋体"/>
                <w:color w:val="auto"/>
                <w:sz w:val="21"/>
                <w:szCs w:val="21"/>
                <w:lang w:eastAsia="zh-CN"/>
              </w:rPr>
            </w:pPr>
            <w:r>
              <w:t>暖通设计说明</w:t>
            </w:r>
            <w:r>
              <w:rPr>
                <w:rFonts w:hint="eastAsia"/>
                <w:lang w:eastAsia="zh-CN"/>
              </w:rPr>
              <w:t>：</w:t>
            </w:r>
            <w:r>
              <w:rPr>
                <w:rFonts w:ascii="Times New Roman" w:hAnsi="Times New Roman"/>
                <w:color w:val="auto"/>
                <w:sz w:val="21"/>
                <w:szCs w:val="21"/>
                <w:lang w:eastAsia="zh-CN"/>
              </w:rPr>
              <w:t>5.</w:t>
            </w:r>
            <w:r>
              <w:rPr>
                <w:rFonts w:hint="eastAsia" w:ascii="Times New Roman" w:hAnsi="Times New Roman"/>
                <w:color w:val="auto"/>
                <w:sz w:val="21"/>
                <w:szCs w:val="21"/>
                <w:lang w:eastAsia="zh-CN"/>
              </w:rPr>
              <w:t>1</w:t>
            </w:r>
            <w:r>
              <w:rPr>
                <w:rFonts w:ascii="Times New Roman" w:hAnsi="Times New Roman"/>
                <w:color w:val="auto"/>
                <w:sz w:val="21"/>
                <w:szCs w:val="21"/>
                <w:lang w:eastAsia="zh-CN"/>
              </w:rPr>
              <w:t xml:space="preserve"> </w:t>
            </w:r>
            <w:r>
              <w:rPr>
                <w:rFonts w:ascii="Times New Roman" w:hAnsi="宋体"/>
                <w:color w:val="auto"/>
                <w:sz w:val="21"/>
                <w:szCs w:val="21"/>
                <w:lang w:eastAsia="zh-CN"/>
              </w:rPr>
              <w:t>暖通施工图纸、设计说明</w:t>
            </w:r>
          </w:p>
        </w:tc>
      </w:tr>
    </w:tbl>
    <w:p>
      <w:pPr>
        <w:autoSpaceDE w:val="0"/>
        <w:autoSpaceDN w:val="0"/>
        <w:adjustRightInd w:val="0"/>
        <w:spacing w:before="120" w:after="120" w:line="360" w:lineRule="auto"/>
        <w:ind w:left="-2"/>
        <w:rPr>
          <w:rFonts w:eastAsia="黑体"/>
          <w:b/>
          <w:bCs/>
          <w:sz w:val="24"/>
          <w:szCs w:val="32"/>
        </w:rPr>
      </w:pPr>
      <w:r>
        <w:rPr>
          <w:rFonts w:eastAsia="黑体"/>
          <w:b/>
          <w:bCs/>
          <w:sz w:val="24"/>
          <w:szCs w:val="32"/>
        </w:rPr>
        <w:br w:type="page"/>
      </w:r>
    </w:p>
    <w:p>
      <w:pPr>
        <w:pStyle w:val="3"/>
        <w:rPr>
          <w:rFonts w:ascii="Times New Roman" w:hAnsi="Times New Roman"/>
        </w:rPr>
      </w:pPr>
      <w:r>
        <w:rPr>
          <w:rFonts w:ascii="Times New Roman" w:hAnsi="Times New Roman"/>
        </w:rPr>
        <w:t>8.2.4 公共建筑中的多功能厅、接待大厅、大型会议室和其他有声学要求的重要房间进行专项声学设计，满足相应功能要求。（总分3分）</w:t>
      </w:r>
    </w:p>
    <w:p>
      <w:pPr>
        <w:spacing w:after="156" w:afterLines="50" w:line="288" w:lineRule="auto"/>
        <w:jc w:val="left"/>
        <w:rPr>
          <w:b/>
          <w:bCs/>
          <w:lang w:val="zh-CN"/>
        </w:rPr>
      </w:pPr>
      <w:r>
        <w:rPr>
          <w:b/>
          <w:bCs/>
          <w:lang w:val="zh-CN"/>
        </w:rPr>
        <w:t>不参评分：</w:t>
      </w:r>
      <w:r>
        <w:rPr>
          <w:rFonts w:hint="eastAsia"/>
          <w:b/>
          <w:bCs/>
          <w:lang w:val="en-US" w:eastAsia="zh-CN"/>
        </w:rPr>
        <w:t>3</w:t>
      </w:r>
      <w:r>
        <w:rPr>
          <w:rFonts w:hint="eastAsia"/>
          <w:bCs/>
          <w:u w:val="single"/>
          <w:lang w:val="zh-CN"/>
        </w:rPr>
        <w:t>；</w:t>
      </w:r>
      <w:r>
        <w:rPr>
          <w:b/>
          <w:bCs/>
          <w:lang w:val="zh-CN"/>
        </w:rPr>
        <w:t>本条得分：</w:t>
      </w:r>
      <w:r>
        <w:rPr>
          <w:rFonts w:hint="eastAsia"/>
          <w:b/>
          <w:bCs/>
          <w:lang w:val="en-US" w:eastAsia="zh-CN"/>
        </w:rPr>
        <w:t>0</w:t>
      </w:r>
      <w:r>
        <w:rPr>
          <w:b/>
          <w:bCs/>
          <w:lang w:val="zh-CN"/>
        </w:rPr>
        <w:t>；</w:t>
      </w:r>
    </w:p>
    <w:p>
      <w:pPr>
        <w:autoSpaceDE w:val="0"/>
        <w:autoSpaceDN w:val="0"/>
        <w:adjustRightInd w:val="0"/>
        <w:snapToGrid w:val="0"/>
        <w:spacing w:line="360" w:lineRule="exact"/>
        <w:rPr>
          <w:rFonts w:eastAsia="黑体"/>
          <w:b/>
          <w:bCs/>
          <w:szCs w:val="32"/>
        </w:rPr>
      </w:pPr>
    </w:p>
    <w:p>
      <w:pPr>
        <w:pStyle w:val="41"/>
        <w:adjustRightInd w:val="0"/>
        <w:snapToGrid w:val="0"/>
        <w:spacing w:line="288" w:lineRule="auto"/>
        <w:ind w:left="-4" w:firstLine="0" w:firstLineChars="0"/>
        <w:rPr>
          <w:kern w:val="0"/>
          <w:szCs w:val="21"/>
        </w:rPr>
      </w:pPr>
      <w:r>
        <w:rPr>
          <w:b/>
          <w:kern w:val="0"/>
          <w:szCs w:val="21"/>
        </w:rPr>
        <w:t>1）自评得分</w:t>
      </w:r>
    </w:p>
    <w:p>
      <w:pPr>
        <w:pStyle w:val="41"/>
        <w:adjustRightInd w:val="0"/>
        <w:snapToGrid w:val="0"/>
        <w:spacing w:line="288" w:lineRule="auto"/>
        <w:ind w:left="-4" w:firstLine="0" w:firstLineChars="0"/>
        <w:rPr>
          <w:kern w:val="0"/>
          <w:szCs w:val="21"/>
        </w:rPr>
      </w:pPr>
      <w:r>
        <w:rPr>
          <w:b/>
          <w:szCs w:val="21"/>
        </w:rPr>
        <w:t>□</w:t>
      </w:r>
      <w:r>
        <w:rPr>
          <w:b/>
          <w:kern w:val="0"/>
          <w:szCs w:val="21"/>
        </w:rPr>
        <w:t>不参评：</w:t>
      </w:r>
      <w:r>
        <w:rPr>
          <w:rFonts w:eastAsiaTheme="minorEastAsia"/>
        </w:rPr>
        <w:t>□</w:t>
      </w:r>
      <w:r>
        <w:rPr>
          <w:rFonts w:eastAsiaTheme="minorEastAsia"/>
          <w:lang w:val="zh-CN"/>
        </w:rPr>
        <w:t>居住建筑；</w:t>
      </w:r>
      <w:r>
        <w:rPr>
          <w:rFonts w:eastAsiaTheme="minorEastAsia"/>
        </w:rPr>
        <w:t>□</w:t>
      </w:r>
      <w:r>
        <w:rPr>
          <w:rFonts w:eastAsiaTheme="minorEastAsia"/>
          <w:lang w:val="zh-CN"/>
        </w:rPr>
        <w:t>无声学要求房间的公共建筑</w:t>
      </w:r>
    </w:p>
    <w:tbl>
      <w:tblPr>
        <w:tblStyle w:val="25"/>
        <w:tblW w:w="852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062"/>
        <w:gridCol w:w="1161"/>
        <w:gridCol w:w="12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97" w:hRule="atLeast"/>
          <w:jc w:val="center"/>
        </w:trPr>
        <w:tc>
          <w:tcPr>
            <w:tcW w:w="6062" w:type="dxa"/>
            <w:vAlign w:val="center"/>
          </w:tcPr>
          <w:p>
            <w:pPr>
              <w:adjustRightInd w:val="0"/>
              <w:snapToGrid w:val="0"/>
              <w:spacing w:line="288" w:lineRule="auto"/>
              <w:jc w:val="center"/>
              <w:rPr>
                <w:b/>
                <w:kern w:val="0"/>
                <w:szCs w:val="21"/>
              </w:rPr>
            </w:pPr>
            <w:r>
              <w:rPr>
                <w:rFonts w:hint="eastAsia"/>
                <w:b/>
                <w:kern w:val="0"/>
                <w:szCs w:val="21"/>
              </w:rPr>
              <w:t>评价内容</w:t>
            </w:r>
          </w:p>
        </w:tc>
        <w:tc>
          <w:tcPr>
            <w:tcW w:w="1161" w:type="dxa"/>
            <w:vAlign w:val="center"/>
          </w:tcPr>
          <w:p>
            <w:pPr>
              <w:adjustRightInd w:val="0"/>
              <w:snapToGrid w:val="0"/>
              <w:spacing w:line="288" w:lineRule="auto"/>
              <w:jc w:val="center"/>
              <w:rPr>
                <w:b/>
                <w:kern w:val="0"/>
                <w:szCs w:val="21"/>
              </w:rPr>
            </w:pPr>
            <w:r>
              <w:rPr>
                <w:rFonts w:hint="eastAsia"/>
                <w:b/>
                <w:kern w:val="0"/>
                <w:szCs w:val="21"/>
              </w:rPr>
              <w:t>评价分值</w:t>
            </w:r>
          </w:p>
        </w:tc>
        <w:tc>
          <w:tcPr>
            <w:tcW w:w="1299" w:type="dxa"/>
            <w:vAlign w:val="center"/>
          </w:tcPr>
          <w:p>
            <w:pPr>
              <w:adjustRightInd w:val="0"/>
              <w:snapToGrid w:val="0"/>
              <w:spacing w:line="288" w:lineRule="auto"/>
              <w:jc w:val="center"/>
              <w:rPr>
                <w:b/>
                <w:kern w:val="0"/>
                <w:szCs w:val="21"/>
              </w:rPr>
            </w:pPr>
            <w:r>
              <w:rPr>
                <w:rFonts w:hint="eastAsia"/>
                <w:b/>
                <w:kern w:val="0"/>
                <w:szCs w:val="21"/>
              </w:rPr>
              <w:t>自评得分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1" w:hRule="atLeast"/>
          <w:jc w:val="center"/>
        </w:trPr>
        <w:tc>
          <w:tcPr>
            <w:tcW w:w="6062" w:type="dxa"/>
            <w:vAlign w:val="center"/>
          </w:tcPr>
          <w:p>
            <w:pPr>
              <w:autoSpaceDE w:val="0"/>
              <w:autoSpaceDN w:val="0"/>
              <w:adjustRightInd w:val="0"/>
              <w:spacing w:line="288" w:lineRule="auto"/>
              <w:rPr>
                <w:kern w:val="0"/>
                <w:szCs w:val="21"/>
              </w:rPr>
            </w:pPr>
            <w:r>
              <w:rPr>
                <w:rFonts w:hint="eastAsia"/>
                <w:kern w:val="0"/>
                <w:szCs w:val="21"/>
              </w:rPr>
              <w:t>有声学要求的重要房间进行专项声学设计，满足相应功能要求</w:t>
            </w:r>
          </w:p>
        </w:tc>
        <w:tc>
          <w:tcPr>
            <w:tcW w:w="1161" w:type="dxa"/>
            <w:vAlign w:val="center"/>
          </w:tcPr>
          <w:p>
            <w:pPr>
              <w:adjustRightInd w:val="0"/>
              <w:snapToGrid w:val="0"/>
              <w:spacing w:line="288" w:lineRule="auto"/>
              <w:jc w:val="center"/>
              <w:rPr>
                <w:kern w:val="0"/>
                <w:szCs w:val="21"/>
              </w:rPr>
            </w:pPr>
            <w:r>
              <w:rPr>
                <w:kern w:val="0"/>
                <w:szCs w:val="21"/>
              </w:rPr>
              <w:t>3</w:t>
            </w:r>
          </w:p>
        </w:tc>
        <w:tc>
          <w:tcPr>
            <w:tcW w:w="1299" w:type="dxa"/>
            <w:vAlign w:val="center"/>
          </w:tcPr>
          <w:p>
            <w:pPr>
              <w:keepNext/>
              <w:keepLines/>
              <w:adjustRightInd w:val="0"/>
              <w:snapToGrid w:val="0"/>
              <w:spacing w:before="340" w:after="330" w:line="288" w:lineRule="auto"/>
              <w:jc w:val="center"/>
              <w:outlineLvl w:val="0"/>
              <w:rPr>
                <w:rFonts w:hint="eastAsia" w:eastAsia="宋体"/>
                <w:b/>
                <w:kern w:val="0"/>
                <w:szCs w:val="21"/>
                <w:lang w:val="en-US" w:eastAsia="zh-CN"/>
              </w:rPr>
            </w:pPr>
            <w:r>
              <w:rPr>
                <w:rFonts w:hint="eastAsia"/>
                <w:b/>
                <w:kern w:val="0"/>
                <w:szCs w:val="21"/>
                <w:lang w:val="en-US" w:eastAsia="zh-CN"/>
              </w:rPr>
              <w:t>—</w:t>
            </w:r>
          </w:p>
        </w:tc>
      </w:tr>
    </w:tbl>
    <w:p>
      <w:pPr>
        <w:adjustRightInd w:val="0"/>
        <w:snapToGrid w:val="0"/>
        <w:spacing w:line="288" w:lineRule="auto"/>
        <w:rPr>
          <w:b/>
          <w:kern w:val="0"/>
          <w:szCs w:val="21"/>
        </w:rPr>
      </w:pPr>
    </w:p>
    <w:p>
      <w:pPr>
        <w:pStyle w:val="41"/>
        <w:adjustRightInd w:val="0"/>
        <w:snapToGrid w:val="0"/>
        <w:spacing w:line="288" w:lineRule="auto"/>
        <w:ind w:firstLine="0" w:firstLineChars="0"/>
        <w:rPr>
          <w:b/>
          <w:kern w:val="0"/>
          <w:szCs w:val="21"/>
        </w:rPr>
      </w:pPr>
      <w:r>
        <w:rPr>
          <w:b/>
          <w:kern w:val="0"/>
          <w:szCs w:val="21"/>
        </w:rPr>
        <w:t>2）评价要点</w:t>
      </w:r>
    </w:p>
    <w:p>
      <w:pPr>
        <w:adjustRightInd w:val="0"/>
        <w:snapToGrid w:val="0"/>
        <w:spacing w:line="288" w:lineRule="auto"/>
        <w:rPr>
          <w:kern w:val="0"/>
          <w:szCs w:val="21"/>
        </w:rPr>
      </w:pPr>
      <w:r>
        <w:rPr>
          <w:kern w:val="0"/>
          <w:szCs w:val="21"/>
        </w:rPr>
        <w:t>简要说明建筑中有声学要求的重要房间声学设计方案，包括建筑体型设计，混响时间设计以及噪声控制设计要点。</w:t>
      </w:r>
    </w:p>
    <w:tbl>
      <w:tblPr>
        <w:tblStyle w:val="25"/>
        <w:tblW w:w="852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566" w:hRule="atLeast"/>
          <w:jc w:val="center"/>
        </w:trPr>
        <w:tc>
          <w:tcPr>
            <w:tcW w:w="8522" w:type="dxa"/>
          </w:tcPr>
          <w:p>
            <w:pPr>
              <w:adjustRightInd w:val="0"/>
              <w:snapToGrid w:val="0"/>
              <w:spacing w:line="288" w:lineRule="auto"/>
              <w:ind w:firstLine="420" w:firstLineChars="200"/>
              <w:rPr>
                <w:rFonts w:hint="default" w:eastAsia="宋体"/>
                <w:kern w:val="0"/>
                <w:szCs w:val="21"/>
                <w:lang w:val="en-US" w:eastAsia="zh-CN"/>
              </w:rPr>
            </w:pPr>
            <w:r>
              <w:rPr>
                <w:rFonts w:hint="eastAsia"/>
                <w:kern w:val="0"/>
                <w:szCs w:val="21"/>
                <w:lang w:val="en-US" w:eastAsia="zh-CN"/>
              </w:rPr>
              <w:t>项目为学校教学楼，建筑中无有声学要求的房间。</w:t>
            </w:r>
          </w:p>
        </w:tc>
      </w:tr>
    </w:tbl>
    <w:p>
      <w:pPr>
        <w:adjustRightInd w:val="0"/>
        <w:snapToGrid w:val="0"/>
        <w:spacing w:line="288" w:lineRule="auto"/>
        <w:ind w:left="365" w:hanging="365" w:hangingChars="173"/>
        <w:jc w:val="left"/>
        <w:rPr>
          <w:b/>
          <w:kern w:val="0"/>
          <w:szCs w:val="21"/>
        </w:rPr>
      </w:pPr>
    </w:p>
    <w:p>
      <w:pPr>
        <w:pStyle w:val="41"/>
        <w:adjustRightInd w:val="0"/>
        <w:snapToGrid w:val="0"/>
        <w:spacing w:line="288" w:lineRule="auto"/>
        <w:ind w:firstLine="0" w:firstLineChars="0"/>
        <w:jc w:val="left"/>
        <w:rPr>
          <w:b/>
          <w:kern w:val="0"/>
          <w:szCs w:val="21"/>
        </w:rPr>
      </w:pPr>
      <w:r>
        <w:rPr>
          <w:b/>
          <w:kern w:val="0"/>
          <w:szCs w:val="21"/>
        </w:rPr>
        <w:t>3）证明材料</w:t>
      </w:r>
    </w:p>
    <w:p>
      <w:pPr>
        <w:adjustRightInd w:val="0"/>
        <w:snapToGrid w:val="0"/>
        <w:spacing w:line="288" w:lineRule="auto"/>
        <w:jc w:val="left"/>
        <w:rPr>
          <w:b/>
          <w:kern w:val="0"/>
          <w:szCs w:val="21"/>
        </w:rPr>
      </w:pPr>
      <w:r>
        <w:rPr>
          <w:rFonts w:hint="eastAsia"/>
          <w:b/>
          <w:kern w:val="0"/>
          <w:szCs w:val="21"/>
        </w:rPr>
        <w:t>提交材料及要求</w:t>
      </w:r>
      <w:r>
        <w:rPr>
          <w:b/>
          <w:kern w:val="0"/>
          <w:szCs w:val="21"/>
        </w:rPr>
        <w:t>：</w:t>
      </w:r>
    </w:p>
    <w:p>
      <w:pPr>
        <w:pStyle w:val="41"/>
        <w:numPr>
          <w:ilvl w:val="0"/>
          <w:numId w:val="51"/>
        </w:numPr>
        <w:adjustRightInd w:val="0"/>
        <w:snapToGrid w:val="0"/>
        <w:spacing w:line="288" w:lineRule="auto"/>
        <w:ind w:left="420" w:hangingChars="200"/>
        <w:jc w:val="left"/>
        <w:rPr>
          <w:kern w:val="0"/>
          <w:szCs w:val="21"/>
        </w:rPr>
      </w:pPr>
      <w:r>
        <w:rPr>
          <w:kern w:val="0"/>
          <w:szCs w:val="21"/>
        </w:rPr>
        <w:t>建筑设计平面图；</w:t>
      </w:r>
      <w:r>
        <w:t>应反映建筑的功能房间类型；</w:t>
      </w:r>
    </w:p>
    <w:p>
      <w:pPr>
        <w:pStyle w:val="41"/>
        <w:numPr>
          <w:ilvl w:val="0"/>
          <w:numId w:val="51"/>
        </w:numPr>
        <w:adjustRightInd w:val="0"/>
        <w:snapToGrid w:val="0"/>
        <w:spacing w:line="288" w:lineRule="auto"/>
        <w:ind w:left="420" w:hangingChars="200"/>
        <w:jc w:val="left"/>
        <w:rPr>
          <w:kern w:val="0"/>
          <w:szCs w:val="21"/>
        </w:rPr>
      </w:pPr>
      <w:r>
        <w:rPr>
          <w:kern w:val="0"/>
          <w:szCs w:val="21"/>
        </w:rPr>
        <w:t>建筑声学与扩声系统设计图纸；</w:t>
      </w:r>
    </w:p>
    <w:p>
      <w:pPr>
        <w:pStyle w:val="41"/>
        <w:numPr>
          <w:ilvl w:val="0"/>
          <w:numId w:val="51"/>
        </w:numPr>
        <w:adjustRightInd w:val="0"/>
        <w:snapToGrid w:val="0"/>
        <w:spacing w:line="288" w:lineRule="auto"/>
        <w:ind w:left="420" w:hangingChars="200"/>
        <w:jc w:val="left"/>
        <w:rPr>
          <w:kern w:val="0"/>
          <w:szCs w:val="21"/>
        </w:rPr>
      </w:pPr>
      <w:r>
        <w:rPr>
          <w:kern w:val="0"/>
          <w:szCs w:val="21"/>
        </w:rPr>
        <w:t>声学设计专项报告：应包括建筑声学设计及扩声系统设计（若设有扩声系统）。</w:t>
      </w:r>
      <w:r>
        <w:t>应反映有声学要求房间的专项设计措施；</w:t>
      </w:r>
      <w:r>
        <w:rPr>
          <w:szCs w:val="21"/>
        </w:rPr>
        <w:t>建筑声学设计主要应包括体型设计、混响时间设计与计算、噪声控制设计与计算等方面的内容；扩声系统设计应包括最大声压级、传声频率特性、传声增益、声场不均匀度、语言清晰度等设计指标，设备配置及产品资料、系统连接图、扬声器布置图、计算机模拟辅助设计成果等；</w:t>
      </w:r>
    </w:p>
    <w:p>
      <w:pPr>
        <w:adjustRightInd w:val="0"/>
        <w:snapToGrid w:val="0"/>
        <w:spacing w:line="288" w:lineRule="auto"/>
        <w:jc w:val="left"/>
        <w:rPr>
          <w:szCs w:val="21"/>
        </w:rPr>
      </w:pPr>
    </w:p>
    <w:p>
      <w:pPr>
        <w:adjustRightInd w:val="0"/>
        <w:snapToGrid w:val="0"/>
        <w:spacing w:line="288" w:lineRule="auto"/>
        <w:jc w:val="left"/>
        <w:rPr>
          <w:b/>
          <w:kern w:val="0"/>
          <w:szCs w:val="21"/>
        </w:rPr>
      </w:pPr>
      <w:r>
        <w:rPr>
          <w:b/>
          <w:kern w:val="0"/>
          <w:szCs w:val="21"/>
        </w:rPr>
        <w:t>实际提交资料：</w:t>
      </w:r>
    </w:p>
    <w:tbl>
      <w:tblPr>
        <w:tblStyle w:val="25"/>
        <w:tblW w:w="852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39" w:hRule="atLeast"/>
          <w:jc w:val="center"/>
        </w:trPr>
        <w:tc>
          <w:tcPr>
            <w:tcW w:w="8522" w:type="dxa"/>
          </w:tcPr>
          <w:p>
            <w:pPr>
              <w:adjustRightInd w:val="0"/>
              <w:snapToGrid w:val="0"/>
              <w:spacing w:line="288" w:lineRule="auto"/>
              <w:rPr>
                <w:b/>
                <w:kern w:val="0"/>
                <w:sz w:val="24"/>
              </w:rPr>
            </w:pPr>
          </w:p>
        </w:tc>
      </w:tr>
    </w:tbl>
    <w:p>
      <w:pPr>
        <w:widowControl/>
        <w:autoSpaceDE w:val="0"/>
        <w:autoSpaceDN w:val="0"/>
        <w:adjustRightInd w:val="0"/>
        <w:spacing w:before="120" w:after="120" w:line="360" w:lineRule="auto"/>
        <w:ind w:left="-2"/>
        <w:jc w:val="left"/>
        <w:rPr>
          <w:rFonts w:eastAsia="黑体"/>
          <w:b/>
          <w:bCs/>
          <w:sz w:val="24"/>
          <w:szCs w:val="32"/>
        </w:rPr>
      </w:pPr>
      <w:r>
        <w:rPr>
          <w:rFonts w:eastAsia="黑体"/>
          <w:b/>
          <w:bCs/>
          <w:sz w:val="24"/>
          <w:szCs w:val="32"/>
        </w:rPr>
        <w:br w:type="page"/>
      </w:r>
    </w:p>
    <w:p>
      <w:pPr>
        <w:pStyle w:val="2"/>
      </w:pPr>
      <w:r>
        <w:fldChar w:fldCharType="begin"/>
      </w:r>
      <w:r>
        <w:instrText xml:space="preserve">= 2 \* ROMAN</w:instrText>
      </w:r>
      <w:r>
        <w:fldChar w:fldCharType="separate"/>
      </w:r>
      <w:bookmarkStart w:id="42" w:name="_Toc404262785"/>
      <w:r>
        <w:t>II</w:t>
      </w:r>
      <w:r>
        <w:fldChar w:fldCharType="end"/>
      </w:r>
      <w:r>
        <w:t>室内光环境与视野</w:t>
      </w:r>
      <w:bookmarkEnd w:id="42"/>
    </w:p>
    <w:p>
      <w:pPr>
        <w:pStyle w:val="3"/>
        <w:rPr>
          <w:rFonts w:ascii="Times New Roman" w:hAnsi="Times New Roman"/>
        </w:rPr>
      </w:pPr>
      <w:r>
        <w:rPr>
          <w:rFonts w:ascii="Times New Roman" w:hAnsi="Times New Roman"/>
        </w:rPr>
        <w:t>8.2.5 建筑主要功能房间具有良好的户外视野。（总分3分）</w:t>
      </w:r>
    </w:p>
    <w:p>
      <w:pPr>
        <w:spacing w:after="156" w:afterLines="50" w:line="288" w:lineRule="auto"/>
        <w:jc w:val="left"/>
        <w:rPr>
          <w:b/>
          <w:bCs/>
          <w:lang w:val="zh-CN"/>
        </w:rPr>
      </w:pPr>
      <w:r>
        <w:rPr>
          <w:b/>
          <w:bCs/>
          <w:lang w:val="zh-CN"/>
        </w:rPr>
        <w:t>本条得分：</w:t>
      </w:r>
      <w:r>
        <w:rPr>
          <w:rFonts w:hint="eastAsia"/>
          <w:b/>
          <w:bCs/>
          <w:lang w:val="en-US" w:eastAsia="zh-CN"/>
        </w:rPr>
        <w:t>0</w:t>
      </w:r>
      <w:r>
        <w:rPr>
          <w:b/>
          <w:bCs/>
          <w:lang w:val="zh-CN"/>
        </w:rPr>
        <w:t>；</w:t>
      </w:r>
    </w:p>
    <w:p>
      <w:pPr>
        <w:autoSpaceDE w:val="0"/>
        <w:autoSpaceDN w:val="0"/>
        <w:adjustRightInd w:val="0"/>
        <w:snapToGrid w:val="0"/>
        <w:spacing w:line="360" w:lineRule="exact"/>
        <w:rPr>
          <w:rFonts w:eastAsia="黑体"/>
          <w:b/>
          <w:bCs/>
          <w:szCs w:val="32"/>
        </w:rPr>
      </w:pPr>
    </w:p>
    <w:p>
      <w:pPr>
        <w:pStyle w:val="41"/>
        <w:adjustRightInd w:val="0"/>
        <w:snapToGrid w:val="0"/>
        <w:spacing w:line="460" w:lineRule="exact"/>
        <w:ind w:left="-4" w:firstLine="0" w:firstLineChars="0"/>
        <w:rPr>
          <w:b/>
          <w:szCs w:val="21"/>
        </w:rPr>
      </w:pPr>
      <w:r>
        <w:rPr>
          <w:b/>
          <w:szCs w:val="21"/>
          <w:lang w:val="zh-CN"/>
        </w:rPr>
        <w:t>1）自评得分</w:t>
      </w:r>
    </w:p>
    <w:p>
      <w:pPr>
        <w:spacing w:line="288" w:lineRule="auto"/>
        <w:rPr>
          <w:b/>
          <w:kern w:val="0"/>
        </w:rPr>
      </w:pPr>
      <w:r>
        <w:rPr>
          <w:b/>
        </w:rPr>
        <w:t xml:space="preserve">□ </w:t>
      </w:r>
      <w:r>
        <w:rPr>
          <w:b/>
          <w:kern w:val="0"/>
        </w:rPr>
        <w:t>居住建筑</w:t>
      </w:r>
    </w:p>
    <w:tbl>
      <w:tblPr>
        <w:tblStyle w:val="26"/>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636"/>
        <w:gridCol w:w="1444"/>
        <w:gridCol w:w="14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trPr>
        <w:tc>
          <w:tcPr>
            <w:tcW w:w="5636" w:type="dxa"/>
            <w:tcBorders>
              <w:top w:val="single" w:color="auto" w:sz="4" w:space="0"/>
              <w:left w:val="single" w:color="auto" w:sz="4" w:space="0"/>
              <w:bottom w:val="single" w:color="auto" w:sz="4" w:space="0"/>
              <w:right w:val="single" w:color="auto" w:sz="4" w:space="0"/>
            </w:tcBorders>
            <w:vAlign w:val="center"/>
          </w:tcPr>
          <w:p>
            <w:pPr>
              <w:pStyle w:val="42"/>
              <w:spacing w:before="12" w:after="12" w:line="240" w:lineRule="auto"/>
              <w:jc w:val="center"/>
              <w:rPr>
                <w:b/>
                <w:bCs/>
                <w:sz w:val="21"/>
                <w:szCs w:val="21"/>
              </w:rPr>
            </w:pPr>
            <w:r>
              <w:rPr>
                <w:rFonts w:hint="eastAsia"/>
                <w:b/>
                <w:bCs/>
                <w:sz w:val="21"/>
                <w:szCs w:val="21"/>
              </w:rPr>
              <w:t>评价内容</w:t>
            </w:r>
          </w:p>
        </w:tc>
        <w:tc>
          <w:tcPr>
            <w:tcW w:w="1444" w:type="dxa"/>
            <w:tcBorders>
              <w:top w:val="single" w:color="auto" w:sz="4" w:space="0"/>
              <w:left w:val="single" w:color="auto" w:sz="4" w:space="0"/>
              <w:bottom w:val="single" w:color="auto" w:sz="4" w:space="0"/>
              <w:right w:val="single" w:color="auto" w:sz="4" w:space="0"/>
            </w:tcBorders>
            <w:vAlign w:val="center"/>
          </w:tcPr>
          <w:p>
            <w:pPr>
              <w:spacing w:before="12" w:after="12" w:line="288" w:lineRule="auto"/>
              <w:jc w:val="center"/>
              <w:rPr>
                <w:b/>
                <w:bCs/>
                <w:szCs w:val="21"/>
              </w:rPr>
            </w:pPr>
            <w:r>
              <w:rPr>
                <w:rFonts w:hint="eastAsia"/>
                <w:b/>
                <w:bCs/>
                <w:szCs w:val="21"/>
              </w:rPr>
              <w:t>评价分值</w:t>
            </w:r>
          </w:p>
        </w:tc>
        <w:tc>
          <w:tcPr>
            <w:tcW w:w="1442" w:type="dxa"/>
            <w:tcBorders>
              <w:top w:val="single" w:color="auto" w:sz="4" w:space="0"/>
              <w:left w:val="single" w:color="auto" w:sz="4" w:space="0"/>
              <w:bottom w:val="single" w:color="auto" w:sz="4" w:space="0"/>
              <w:right w:val="single" w:color="auto" w:sz="4" w:space="0"/>
            </w:tcBorders>
            <w:vAlign w:val="center"/>
          </w:tcPr>
          <w:p>
            <w:pPr>
              <w:spacing w:before="12" w:after="12" w:line="288" w:lineRule="auto"/>
              <w:jc w:val="center"/>
              <w:rPr>
                <w:b/>
                <w:bCs/>
                <w:szCs w:val="21"/>
              </w:rPr>
            </w:pPr>
            <w:r>
              <w:rPr>
                <w:rFonts w:hint="eastAsia"/>
                <w:b/>
                <w:bCs/>
                <w:szCs w:val="21"/>
              </w:rPr>
              <w:t>自评得分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6" w:hRule="atLeast"/>
        </w:trPr>
        <w:tc>
          <w:tcPr>
            <w:tcW w:w="5636" w:type="dxa"/>
            <w:tcBorders>
              <w:top w:val="single" w:color="auto" w:sz="4" w:space="0"/>
              <w:left w:val="single" w:color="auto" w:sz="4" w:space="0"/>
              <w:bottom w:val="single" w:color="auto" w:sz="4" w:space="0"/>
              <w:right w:val="single" w:color="auto" w:sz="4" w:space="0"/>
            </w:tcBorders>
            <w:vAlign w:val="center"/>
          </w:tcPr>
          <w:p>
            <w:pPr>
              <w:pStyle w:val="42"/>
              <w:spacing w:before="12" w:after="12" w:line="240" w:lineRule="auto"/>
              <w:jc w:val="left"/>
              <w:rPr>
                <w:sz w:val="21"/>
                <w:szCs w:val="21"/>
              </w:rPr>
            </w:pPr>
            <w:r>
              <w:rPr>
                <w:rFonts w:hint="eastAsia"/>
                <w:sz w:val="21"/>
                <w:szCs w:val="21"/>
              </w:rPr>
              <w:t>居住建筑与相邻建筑的直接间距超过</w:t>
            </w:r>
            <w:r>
              <w:rPr>
                <w:sz w:val="21"/>
                <w:szCs w:val="21"/>
              </w:rPr>
              <w:t>18m</w:t>
            </w:r>
          </w:p>
        </w:tc>
        <w:tc>
          <w:tcPr>
            <w:tcW w:w="1444" w:type="dxa"/>
            <w:tcBorders>
              <w:top w:val="single" w:color="auto" w:sz="4" w:space="0"/>
              <w:left w:val="single" w:color="auto" w:sz="4" w:space="0"/>
              <w:bottom w:val="single" w:color="auto" w:sz="4" w:space="0"/>
              <w:right w:val="single" w:color="auto" w:sz="4" w:space="0"/>
            </w:tcBorders>
            <w:vAlign w:val="center"/>
          </w:tcPr>
          <w:p>
            <w:pPr>
              <w:pStyle w:val="42"/>
              <w:spacing w:before="12" w:after="12" w:line="240" w:lineRule="auto"/>
              <w:jc w:val="center"/>
              <w:rPr>
                <w:bCs/>
                <w:sz w:val="21"/>
                <w:szCs w:val="21"/>
              </w:rPr>
            </w:pPr>
            <w:r>
              <w:rPr>
                <w:bCs/>
                <w:sz w:val="21"/>
                <w:szCs w:val="21"/>
              </w:rPr>
              <w:t>3</w:t>
            </w:r>
          </w:p>
        </w:tc>
        <w:tc>
          <w:tcPr>
            <w:tcW w:w="1442" w:type="dxa"/>
            <w:tcBorders>
              <w:top w:val="single" w:color="auto" w:sz="4" w:space="0"/>
              <w:left w:val="single" w:color="auto" w:sz="4" w:space="0"/>
              <w:bottom w:val="single" w:color="auto" w:sz="4" w:space="0"/>
              <w:right w:val="single" w:color="auto" w:sz="4" w:space="0"/>
            </w:tcBorders>
            <w:vAlign w:val="center"/>
          </w:tcPr>
          <w:p>
            <w:pPr>
              <w:pStyle w:val="42"/>
              <w:keepNext/>
              <w:keepLines/>
              <w:spacing w:before="12" w:after="12" w:line="240" w:lineRule="auto"/>
              <w:jc w:val="center"/>
              <w:rPr>
                <w:bCs/>
                <w:sz w:val="21"/>
                <w:szCs w:val="21"/>
              </w:rPr>
            </w:pPr>
          </w:p>
        </w:tc>
      </w:tr>
    </w:tbl>
    <w:p>
      <w:pPr>
        <w:spacing w:line="288" w:lineRule="auto"/>
        <w:rPr>
          <w:b/>
          <w:bCs/>
          <w:lang w:val="zh-CN"/>
        </w:rPr>
      </w:pPr>
    </w:p>
    <w:p>
      <w:pPr>
        <w:spacing w:line="288" w:lineRule="auto"/>
        <w:rPr>
          <w:b/>
          <w:bCs/>
          <w:lang w:val="zh-CN"/>
        </w:rPr>
      </w:pPr>
      <w:r>
        <w:rPr>
          <w:rFonts w:eastAsia="仿宋_GB2312"/>
          <w:b w:val="0"/>
          <w:bCs w:val="0"/>
          <w:szCs w:val="21"/>
        </w:rPr>
        <w:t>√</w:t>
      </w:r>
      <w:r>
        <w:rPr>
          <w:b/>
        </w:rPr>
        <w:t xml:space="preserve"> </w:t>
      </w:r>
      <w:r>
        <w:rPr>
          <w:b/>
          <w:bCs/>
          <w:lang w:val="zh-CN"/>
        </w:rPr>
        <w:t>公共建筑</w:t>
      </w:r>
    </w:p>
    <w:tbl>
      <w:tblPr>
        <w:tblStyle w:val="26"/>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638"/>
        <w:gridCol w:w="1442"/>
        <w:gridCol w:w="14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trPr>
        <w:tc>
          <w:tcPr>
            <w:tcW w:w="5638" w:type="dxa"/>
            <w:tcBorders>
              <w:top w:val="single" w:color="auto" w:sz="4" w:space="0"/>
              <w:left w:val="single" w:color="auto" w:sz="4" w:space="0"/>
              <w:bottom w:val="single" w:color="auto" w:sz="4" w:space="0"/>
              <w:right w:val="single" w:color="auto" w:sz="4" w:space="0"/>
            </w:tcBorders>
            <w:vAlign w:val="center"/>
          </w:tcPr>
          <w:p>
            <w:pPr>
              <w:pStyle w:val="42"/>
              <w:spacing w:before="12" w:after="12" w:line="240" w:lineRule="auto"/>
              <w:jc w:val="center"/>
              <w:rPr>
                <w:b/>
                <w:bCs/>
                <w:sz w:val="21"/>
                <w:szCs w:val="21"/>
              </w:rPr>
            </w:pPr>
            <w:r>
              <w:rPr>
                <w:rFonts w:hint="eastAsia"/>
                <w:b/>
                <w:bCs/>
                <w:sz w:val="21"/>
                <w:szCs w:val="21"/>
              </w:rPr>
              <w:t>评价内容</w:t>
            </w:r>
          </w:p>
        </w:tc>
        <w:tc>
          <w:tcPr>
            <w:tcW w:w="1442" w:type="dxa"/>
            <w:tcBorders>
              <w:top w:val="single" w:color="auto" w:sz="4" w:space="0"/>
              <w:left w:val="single" w:color="auto" w:sz="4" w:space="0"/>
              <w:bottom w:val="single" w:color="auto" w:sz="4" w:space="0"/>
              <w:right w:val="single" w:color="auto" w:sz="4" w:space="0"/>
            </w:tcBorders>
            <w:vAlign w:val="center"/>
          </w:tcPr>
          <w:p>
            <w:pPr>
              <w:spacing w:before="12" w:after="12" w:line="288" w:lineRule="auto"/>
              <w:jc w:val="center"/>
              <w:rPr>
                <w:b/>
                <w:bCs/>
                <w:szCs w:val="21"/>
              </w:rPr>
            </w:pPr>
            <w:r>
              <w:rPr>
                <w:rFonts w:hint="eastAsia"/>
                <w:b/>
                <w:bCs/>
                <w:szCs w:val="21"/>
              </w:rPr>
              <w:t>评价分值</w:t>
            </w:r>
          </w:p>
        </w:tc>
        <w:tc>
          <w:tcPr>
            <w:tcW w:w="1442" w:type="dxa"/>
            <w:tcBorders>
              <w:top w:val="single" w:color="auto" w:sz="4" w:space="0"/>
              <w:left w:val="single" w:color="auto" w:sz="4" w:space="0"/>
              <w:bottom w:val="single" w:color="auto" w:sz="4" w:space="0"/>
              <w:right w:val="single" w:color="auto" w:sz="4" w:space="0"/>
            </w:tcBorders>
            <w:vAlign w:val="center"/>
          </w:tcPr>
          <w:p>
            <w:pPr>
              <w:spacing w:before="12" w:after="12" w:line="288" w:lineRule="auto"/>
              <w:jc w:val="center"/>
              <w:rPr>
                <w:b/>
                <w:bCs/>
                <w:szCs w:val="21"/>
              </w:rPr>
            </w:pPr>
            <w:r>
              <w:rPr>
                <w:rFonts w:hint="eastAsia"/>
                <w:b/>
                <w:bCs/>
                <w:szCs w:val="21"/>
              </w:rPr>
              <w:t>自评得分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4" w:hRule="atLeast"/>
        </w:trPr>
        <w:tc>
          <w:tcPr>
            <w:tcW w:w="5638" w:type="dxa"/>
            <w:tcBorders>
              <w:top w:val="single" w:color="auto" w:sz="4" w:space="0"/>
              <w:left w:val="single" w:color="auto" w:sz="4" w:space="0"/>
              <w:bottom w:val="single" w:color="auto" w:sz="4" w:space="0"/>
              <w:right w:val="single" w:color="auto" w:sz="4" w:space="0"/>
            </w:tcBorders>
            <w:vAlign w:val="center"/>
          </w:tcPr>
          <w:p>
            <w:pPr>
              <w:pStyle w:val="42"/>
              <w:spacing w:before="12" w:after="12" w:line="240" w:lineRule="auto"/>
              <w:rPr>
                <w:bCs/>
                <w:sz w:val="21"/>
                <w:szCs w:val="21"/>
              </w:rPr>
            </w:pPr>
            <w:r>
              <w:rPr>
                <w:rFonts w:hint="eastAsia"/>
                <w:sz w:val="21"/>
                <w:szCs w:val="21"/>
              </w:rPr>
              <w:t>主要功能房间能通过外窗看到室外自然景观，无明显视线干扰</w:t>
            </w:r>
          </w:p>
        </w:tc>
        <w:tc>
          <w:tcPr>
            <w:tcW w:w="1442" w:type="dxa"/>
            <w:tcBorders>
              <w:top w:val="single" w:color="auto" w:sz="4" w:space="0"/>
              <w:left w:val="single" w:color="auto" w:sz="4" w:space="0"/>
              <w:bottom w:val="single" w:color="auto" w:sz="4" w:space="0"/>
              <w:right w:val="single" w:color="auto" w:sz="4" w:space="0"/>
            </w:tcBorders>
            <w:vAlign w:val="center"/>
          </w:tcPr>
          <w:p>
            <w:pPr>
              <w:pStyle w:val="42"/>
              <w:spacing w:before="12" w:after="12" w:line="240" w:lineRule="auto"/>
              <w:jc w:val="center"/>
              <w:rPr>
                <w:bCs/>
                <w:sz w:val="21"/>
                <w:szCs w:val="21"/>
              </w:rPr>
            </w:pPr>
            <w:r>
              <w:rPr>
                <w:bCs/>
                <w:sz w:val="21"/>
                <w:szCs w:val="21"/>
              </w:rPr>
              <w:t>3</w:t>
            </w:r>
          </w:p>
        </w:tc>
        <w:tc>
          <w:tcPr>
            <w:tcW w:w="1442" w:type="dxa"/>
            <w:tcBorders>
              <w:top w:val="single" w:color="auto" w:sz="4" w:space="0"/>
              <w:left w:val="single" w:color="auto" w:sz="4" w:space="0"/>
              <w:bottom w:val="single" w:color="auto" w:sz="4" w:space="0"/>
              <w:right w:val="single" w:color="auto" w:sz="4" w:space="0"/>
            </w:tcBorders>
            <w:vAlign w:val="center"/>
          </w:tcPr>
          <w:p>
            <w:pPr>
              <w:pStyle w:val="42"/>
              <w:keepNext/>
              <w:keepLines/>
              <w:spacing w:before="12" w:after="12" w:line="240" w:lineRule="auto"/>
              <w:jc w:val="center"/>
              <w:rPr>
                <w:rFonts w:hint="eastAsia" w:eastAsia="宋体"/>
                <w:bCs/>
                <w:sz w:val="21"/>
                <w:szCs w:val="21"/>
                <w:lang w:val="en-US" w:eastAsia="zh-CN"/>
              </w:rPr>
            </w:pPr>
            <w:r>
              <w:rPr>
                <w:rFonts w:hint="eastAsia"/>
                <w:bCs/>
                <w:sz w:val="21"/>
                <w:szCs w:val="21"/>
                <w:lang w:val="en-US" w:eastAsia="zh-CN"/>
              </w:rPr>
              <w:t>0</w:t>
            </w:r>
          </w:p>
        </w:tc>
      </w:tr>
    </w:tbl>
    <w:p>
      <w:pPr>
        <w:spacing w:line="288" w:lineRule="auto"/>
        <w:rPr>
          <w:b/>
          <w:szCs w:val="21"/>
        </w:rPr>
      </w:pPr>
    </w:p>
    <w:p>
      <w:pPr>
        <w:pStyle w:val="41"/>
        <w:adjustRightInd w:val="0"/>
        <w:snapToGrid w:val="0"/>
        <w:spacing w:line="460" w:lineRule="exact"/>
        <w:ind w:left="-4" w:firstLine="0" w:firstLineChars="0"/>
        <w:rPr>
          <w:b/>
          <w:szCs w:val="21"/>
          <w:lang w:val="zh-CN"/>
        </w:rPr>
      </w:pPr>
      <w:r>
        <w:rPr>
          <w:b/>
          <w:szCs w:val="21"/>
          <w:lang w:val="zh-CN"/>
        </w:rPr>
        <w:t>2）评价要点</w:t>
      </w:r>
    </w:p>
    <w:p>
      <w:pPr>
        <w:spacing w:line="288" w:lineRule="auto"/>
        <w:rPr>
          <w:b/>
          <w:kern w:val="0"/>
        </w:rPr>
      </w:pPr>
      <w:r>
        <w:rPr>
          <w:b/>
        </w:rPr>
        <w:t>□</w:t>
      </w:r>
      <w:r>
        <w:rPr>
          <w:b/>
          <w:kern w:val="0"/>
        </w:rPr>
        <w:t>居住建筑</w:t>
      </w:r>
    </w:p>
    <w:p>
      <w:pPr>
        <w:spacing w:line="288" w:lineRule="auto"/>
        <w:rPr>
          <w:lang w:val="zh-CN"/>
        </w:rPr>
      </w:pPr>
      <w:r>
        <w:rPr>
          <w:lang w:val="zh-CN"/>
        </w:rPr>
        <w:t xml:space="preserve">两幢住宅楼居住空间的水平视线最小为 </w:t>
      </w:r>
      <w:r>
        <w:rPr>
          <w:rFonts w:hint="eastAsia"/>
          <w:lang w:val="zh-CN"/>
        </w:rPr>
        <w:t>m</w:t>
      </w:r>
      <w:r>
        <w:rPr>
          <w:lang w:val="zh-CN"/>
        </w:rPr>
        <w:t>，这两幢楼为：</w:t>
      </w:r>
    </w:p>
    <w:p>
      <w:pPr>
        <w:spacing w:line="288" w:lineRule="auto"/>
        <w:rPr>
          <w:b/>
          <w:kern w:val="0"/>
        </w:rPr>
      </w:pPr>
      <w:r>
        <w:rPr>
          <w:rFonts w:eastAsia="仿宋_GB2312"/>
          <w:b w:val="0"/>
          <w:bCs w:val="0"/>
          <w:szCs w:val="21"/>
        </w:rPr>
        <w:t>√</w:t>
      </w:r>
      <w:r>
        <w:rPr>
          <w:b/>
          <w:kern w:val="0"/>
        </w:rPr>
        <w:t>公共建筑</w:t>
      </w:r>
    </w:p>
    <w:p>
      <w:pPr>
        <w:pStyle w:val="42"/>
        <w:spacing w:line="288" w:lineRule="auto"/>
        <w:outlineLvl w:val="9"/>
        <w:rPr>
          <w:sz w:val="21"/>
          <w:szCs w:val="21"/>
        </w:rPr>
      </w:pPr>
      <w:r>
        <w:rPr>
          <w:sz w:val="21"/>
          <w:szCs w:val="21"/>
        </w:rPr>
        <w:t>最不利楼层的主要功能房间（除走廊、核心筒、卫生间、电梯间等特殊功能房间外的空间）的使用区域能看到室外自然环境：</w:t>
      </w:r>
      <w:r>
        <w:rPr>
          <w:rFonts w:eastAsia="仿宋_GB2312"/>
          <w:b w:val="0"/>
          <w:bCs w:val="0"/>
          <w:szCs w:val="21"/>
        </w:rPr>
        <w:t>√</w:t>
      </w:r>
      <w:r>
        <w:rPr>
          <w:sz w:val="21"/>
          <w:szCs w:val="21"/>
        </w:rPr>
        <w:t>是 □否</w:t>
      </w:r>
    </w:p>
    <w:p>
      <w:pPr>
        <w:pStyle w:val="42"/>
        <w:spacing w:line="288" w:lineRule="auto"/>
        <w:outlineLvl w:val="9"/>
        <w:rPr>
          <w:sz w:val="21"/>
          <w:szCs w:val="21"/>
          <w:u w:val="single"/>
          <w:lang w:val="zh-CN"/>
        </w:rPr>
      </w:pPr>
      <w:r>
        <w:rPr>
          <w:sz w:val="21"/>
          <w:szCs w:val="21"/>
        </w:rPr>
        <w:t>如“否”，该房间的位置为：</w:t>
      </w:r>
    </w:p>
    <w:p>
      <w:pPr>
        <w:spacing w:line="288" w:lineRule="auto"/>
        <w:rPr>
          <w:b/>
          <w:szCs w:val="21"/>
        </w:rPr>
      </w:pPr>
    </w:p>
    <w:p>
      <w:pPr>
        <w:pStyle w:val="41"/>
        <w:adjustRightInd w:val="0"/>
        <w:snapToGrid w:val="0"/>
        <w:spacing w:line="460" w:lineRule="exact"/>
        <w:ind w:left="-4" w:firstLine="0" w:firstLineChars="0"/>
        <w:rPr>
          <w:b/>
          <w:szCs w:val="21"/>
          <w:lang w:val="zh-CN"/>
        </w:rPr>
      </w:pPr>
      <w:r>
        <w:rPr>
          <w:b/>
          <w:szCs w:val="21"/>
          <w:lang w:val="zh-CN"/>
        </w:rPr>
        <w:t>3）证明材料</w:t>
      </w:r>
    </w:p>
    <w:p>
      <w:pPr>
        <w:pStyle w:val="42"/>
        <w:tabs>
          <w:tab w:val="left" w:pos="0"/>
        </w:tabs>
        <w:spacing w:line="288" w:lineRule="auto"/>
        <w:ind w:leftChars="-2" w:hanging="4" w:hangingChars="2"/>
        <w:outlineLvl w:val="9"/>
        <w:rPr>
          <w:b/>
          <w:sz w:val="21"/>
          <w:szCs w:val="21"/>
        </w:rPr>
      </w:pPr>
      <w:r>
        <w:rPr>
          <w:rFonts w:hint="eastAsia"/>
          <w:b/>
          <w:sz w:val="21"/>
          <w:szCs w:val="21"/>
        </w:rPr>
        <w:t>提交材料及要求</w:t>
      </w:r>
      <w:r>
        <w:rPr>
          <w:b/>
          <w:sz w:val="21"/>
          <w:szCs w:val="21"/>
        </w:rPr>
        <w:t>：</w:t>
      </w:r>
    </w:p>
    <w:p>
      <w:pPr>
        <w:pStyle w:val="42"/>
        <w:numPr>
          <w:ilvl w:val="0"/>
          <w:numId w:val="52"/>
        </w:numPr>
        <w:spacing w:line="288" w:lineRule="auto"/>
        <w:ind w:left="420" w:hangingChars="200"/>
        <w:outlineLvl w:val="9"/>
        <w:rPr>
          <w:sz w:val="21"/>
          <w:szCs w:val="21"/>
        </w:rPr>
      </w:pPr>
      <w:r>
        <w:rPr>
          <w:sz w:val="21"/>
          <w:szCs w:val="21"/>
        </w:rPr>
        <w:t>总平面图</w:t>
      </w:r>
      <w:r>
        <w:rPr>
          <w:rFonts w:hint="eastAsia"/>
          <w:sz w:val="21"/>
          <w:szCs w:val="21"/>
        </w:rPr>
        <w:t>：</w:t>
      </w:r>
      <w:r>
        <w:rPr>
          <w:sz w:val="21"/>
          <w:szCs w:val="21"/>
        </w:rPr>
        <w:t>体现场地内建筑布局、体型和相对位置</w:t>
      </w:r>
      <w:r>
        <w:rPr>
          <w:rFonts w:hint="eastAsia"/>
          <w:sz w:val="21"/>
          <w:szCs w:val="21"/>
        </w:rPr>
        <w:t>等</w:t>
      </w:r>
      <w:r>
        <w:rPr>
          <w:sz w:val="21"/>
          <w:szCs w:val="21"/>
        </w:rPr>
        <w:t>；</w:t>
      </w:r>
    </w:p>
    <w:p>
      <w:pPr>
        <w:pStyle w:val="42"/>
        <w:numPr>
          <w:ilvl w:val="0"/>
          <w:numId w:val="52"/>
        </w:numPr>
        <w:spacing w:line="288" w:lineRule="auto"/>
        <w:ind w:left="0" w:firstLine="0"/>
        <w:outlineLvl w:val="9"/>
        <w:rPr>
          <w:sz w:val="21"/>
          <w:szCs w:val="21"/>
        </w:rPr>
      </w:pPr>
      <w:r>
        <w:rPr>
          <w:sz w:val="21"/>
          <w:szCs w:val="21"/>
        </w:rPr>
        <w:t>立面图和门窗表：应反映</w:t>
      </w:r>
      <w:r>
        <w:rPr>
          <w:rFonts w:hint="eastAsia"/>
          <w:sz w:val="21"/>
          <w:szCs w:val="21"/>
        </w:rPr>
        <w:t>各</w:t>
      </w:r>
      <w:r>
        <w:rPr>
          <w:sz w:val="21"/>
          <w:szCs w:val="21"/>
        </w:rPr>
        <w:t>楼层的门窗位置、门窗高度等信息；</w:t>
      </w:r>
    </w:p>
    <w:p>
      <w:pPr>
        <w:pStyle w:val="42"/>
        <w:numPr>
          <w:ilvl w:val="0"/>
          <w:numId w:val="52"/>
        </w:numPr>
        <w:spacing w:line="288" w:lineRule="auto"/>
        <w:ind w:left="420" w:hangingChars="200"/>
        <w:outlineLvl w:val="9"/>
        <w:rPr>
          <w:sz w:val="21"/>
          <w:szCs w:val="21"/>
        </w:rPr>
      </w:pPr>
      <w:r>
        <w:rPr>
          <w:sz w:val="21"/>
          <w:szCs w:val="21"/>
        </w:rPr>
        <w:t>视野模拟分析报告</w:t>
      </w:r>
      <w:r>
        <w:rPr>
          <w:rFonts w:hint="eastAsia"/>
          <w:sz w:val="21"/>
          <w:szCs w:val="21"/>
        </w:rPr>
        <w:t>：对于公共建筑，应</w:t>
      </w:r>
      <w:r>
        <w:rPr>
          <w:sz w:val="21"/>
          <w:szCs w:val="21"/>
        </w:rPr>
        <w:t>结合规划和总平面图，以及建筑功能空间布局，分析主要功能空间的中心点1.5m高位置的视野情况。</w:t>
      </w:r>
    </w:p>
    <w:p>
      <w:pPr>
        <w:pStyle w:val="42"/>
        <w:tabs>
          <w:tab w:val="left" w:pos="0"/>
          <w:tab w:val="left" w:pos="360"/>
        </w:tabs>
        <w:spacing w:line="288" w:lineRule="auto"/>
        <w:ind w:leftChars="-2" w:hanging="4" w:hangingChars="2"/>
        <w:outlineLvl w:val="9"/>
        <w:rPr>
          <w:b/>
          <w:sz w:val="21"/>
          <w:szCs w:val="21"/>
        </w:rPr>
      </w:pPr>
      <w:r>
        <w:rPr>
          <w:b/>
          <w:sz w:val="21"/>
          <w:szCs w:val="21"/>
        </w:rPr>
        <w:t>实际提交材料：</w:t>
      </w:r>
    </w:p>
    <w:tbl>
      <w:tblPr>
        <w:tblStyle w:val="25"/>
        <w:tblW w:w="834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754" w:hRule="atLeast"/>
          <w:jc w:val="center"/>
        </w:trPr>
        <w:tc>
          <w:tcPr>
            <w:tcW w:w="8348" w:type="dxa"/>
          </w:tcPr>
          <w:p>
            <w:pPr>
              <w:spacing w:line="288" w:lineRule="auto"/>
              <w:rPr>
                <w:szCs w:val="21"/>
              </w:rPr>
            </w:pPr>
          </w:p>
          <w:p>
            <w:pPr>
              <w:spacing w:line="288" w:lineRule="auto"/>
              <w:rPr>
                <w:szCs w:val="21"/>
              </w:rPr>
            </w:pPr>
          </w:p>
          <w:p>
            <w:pPr>
              <w:spacing w:line="288" w:lineRule="auto"/>
              <w:rPr>
                <w:szCs w:val="21"/>
              </w:rPr>
            </w:pPr>
          </w:p>
          <w:p>
            <w:pPr>
              <w:spacing w:line="288" w:lineRule="auto"/>
              <w:rPr>
                <w:szCs w:val="21"/>
              </w:rPr>
            </w:pPr>
          </w:p>
        </w:tc>
      </w:tr>
    </w:tbl>
    <w:p>
      <w:r>
        <w:br w:type="page"/>
      </w:r>
    </w:p>
    <w:p>
      <w:pPr>
        <w:pStyle w:val="3"/>
        <w:rPr>
          <w:rFonts w:ascii="Times New Roman" w:hAnsi="Times New Roman"/>
          <w:color w:val="auto"/>
        </w:rPr>
      </w:pPr>
      <w:r>
        <w:rPr>
          <w:rFonts w:ascii="Times New Roman" w:hAnsi="Times New Roman"/>
          <w:color w:val="auto"/>
        </w:rPr>
        <w:t>8.2.6 主要功能房间的采光系数满足现行国家标准《建筑采光设计标准》GB50033 的要求。（总分8分）</w:t>
      </w:r>
    </w:p>
    <w:p>
      <w:pPr>
        <w:spacing w:after="156" w:afterLines="50" w:line="288" w:lineRule="auto"/>
        <w:jc w:val="left"/>
        <w:rPr>
          <w:b/>
          <w:bCs/>
          <w:lang w:val="zh-CN"/>
        </w:rPr>
      </w:pPr>
      <w:r>
        <w:rPr>
          <w:b/>
          <w:bCs/>
          <w:lang w:val="zh-CN"/>
        </w:rPr>
        <w:t>本条得分：</w:t>
      </w:r>
      <w:r>
        <w:rPr>
          <w:rFonts w:hint="eastAsia"/>
          <w:b/>
          <w:bCs/>
          <w:lang w:val="en-US" w:eastAsia="zh-CN"/>
        </w:rPr>
        <w:t>8</w:t>
      </w:r>
      <w:r>
        <w:rPr>
          <w:b/>
          <w:bCs/>
          <w:lang w:val="zh-CN"/>
        </w:rPr>
        <w:t>；</w:t>
      </w:r>
    </w:p>
    <w:p>
      <w:pPr>
        <w:autoSpaceDE w:val="0"/>
        <w:autoSpaceDN w:val="0"/>
        <w:adjustRightInd w:val="0"/>
        <w:snapToGrid w:val="0"/>
        <w:spacing w:line="360" w:lineRule="exact"/>
        <w:rPr>
          <w:rFonts w:eastAsia="黑体"/>
          <w:b/>
          <w:bCs/>
          <w:szCs w:val="32"/>
        </w:rPr>
      </w:pPr>
    </w:p>
    <w:p>
      <w:pPr>
        <w:pStyle w:val="41"/>
        <w:adjustRightInd w:val="0"/>
        <w:snapToGrid w:val="0"/>
        <w:spacing w:line="288" w:lineRule="auto"/>
        <w:ind w:left="-4" w:firstLine="0" w:firstLineChars="0"/>
        <w:rPr>
          <w:b/>
          <w:szCs w:val="21"/>
        </w:rPr>
      </w:pPr>
      <w:r>
        <w:rPr>
          <w:b/>
          <w:szCs w:val="21"/>
          <w:lang w:val="zh-CN"/>
        </w:rPr>
        <w:t>1）自评得分</w:t>
      </w:r>
    </w:p>
    <w:p>
      <w:pPr>
        <w:spacing w:line="288" w:lineRule="auto"/>
        <w:rPr>
          <w:b/>
          <w:kern w:val="0"/>
        </w:rPr>
      </w:pPr>
      <w:r>
        <w:rPr>
          <w:b/>
        </w:rPr>
        <w:t xml:space="preserve">□ </w:t>
      </w:r>
      <w:r>
        <w:rPr>
          <w:b/>
          <w:kern w:val="0"/>
        </w:rPr>
        <w:t>居住建筑</w:t>
      </w:r>
    </w:p>
    <w:tbl>
      <w:tblPr>
        <w:tblStyle w:val="26"/>
        <w:tblW w:w="852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474"/>
        <w:gridCol w:w="2035"/>
        <w:gridCol w:w="1508"/>
        <w:gridCol w:w="15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5509" w:type="dxa"/>
            <w:gridSpan w:val="2"/>
            <w:tcBorders>
              <w:top w:val="single" w:color="auto" w:sz="4" w:space="0"/>
              <w:left w:val="single" w:color="auto" w:sz="4" w:space="0"/>
              <w:bottom w:val="single" w:color="auto" w:sz="4" w:space="0"/>
              <w:right w:val="single" w:color="auto" w:sz="4" w:space="0"/>
            </w:tcBorders>
            <w:vAlign w:val="center"/>
          </w:tcPr>
          <w:p>
            <w:pPr>
              <w:pStyle w:val="42"/>
              <w:spacing w:line="240" w:lineRule="auto"/>
              <w:jc w:val="center"/>
              <w:rPr>
                <w:b/>
                <w:bCs/>
                <w:sz w:val="21"/>
                <w:szCs w:val="21"/>
              </w:rPr>
            </w:pPr>
            <w:r>
              <w:rPr>
                <w:rFonts w:hint="eastAsia"/>
                <w:b/>
                <w:bCs/>
                <w:sz w:val="21"/>
                <w:szCs w:val="21"/>
              </w:rPr>
              <w:t>评价内容</w:t>
            </w:r>
          </w:p>
        </w:tc>
        <w:tc>
          <w:tcPr>
            <w:tcW w:w="1508" w:type="dxa"/>
            <w:tcBorders>
              <w:top w:val="single" w:color="auto" w:sz="4" w:space="0"/>
              <w:left w:val="single" w:color="auto" w:sz="4" w:space="0"/>
              <w:bottom w:val="single" w:color="auto" w:sz="4" w:space="0"/>
              <w:right w:val="single" w:color="auto" w:sz="4" w:space="0"/>
            </w:tcBorders>
            <w:vAlign w:val="center"/>
          </w:tcPr>
          <w:p>
            <w:pPr>
              <w:spacing w:line="288" w:lineRule="auto"/>
              <w:jc w:val="center"/>
              <w:rPr>
                <w:b/>
                <w:bCs/>
                <w:szCs w:val="21"/>
              </w:rPr>
            </w:pPr>
            <w:r>
              <w:rPr>
                <w:rFonts w:hint="eastAsia"/>
                <w:b/>
                <w:bCs/>
                <w:szCs w:val="21"/>
              </w:rPr>
              <w:t>评价分值</w:t>
            </w:r>
          </w:p>
        </w:tc>
        <w:tc>
          <w:tcPr>
            <w:tcW w:w="1505" w:type="dxa"/>
            <w:tcBorders>
              <w:top w:val="single" w:color="auto" w:sz="4" w:space="0"/>
              <w:left w:val="single" w:color="auto" w:sz="4" w:space="0"/>
              <w:bottom w:val="single" w:color="auto" w:sz="4" w:space="0"/>
              <w:right w:val="single" w:color="auto" w:sz="4" w:space="0"/>
            </w:tcBorders>
            <w:vAlign w:val="center"/>
          </w:tcPr>
          <w:p>
            <w:pPr>
              <w:spacing w:line="288" w:lineRule="auto"/>
              <w:jc w:val="center"/>
              <w:rPr>
                <w:b/>
                <w:bCs/>
                <w:szCs w:val="21"/>
              </w:rPr>
            </w:pPr>
            <w:r>
              <w:rPr>
                <w:rFonts w:hint="eastAsia"/>
                <w:b/>
                <w:bCs/>
                <w:szCs w:val="21"/>
              </w:rPr>
              <w:t>自评得分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3474" w:type="dxa"/>
            <w:vMerge w:val="restart"/>
            <w:tcBorders>
              <w:top w:val="single" w:color="auto" w:sz="4" w:space="0"/>
              <w:left w:val="single" w:color="auto" w:sz="4" w:space="0"/>
              <w:right w:val="single" w:color="auto" w:sz="4" w:space="0"/>
            </w:tcBorders>
            <w:vAlign w:val="center"/>
          </w:tcPr>
          <w:p>
            <w:pPr>
              <w:pStyle w:val="42"/>
              <w:spacing w:line="240" w:lineRule="auto"/>
              <w:rPr>
                <w:bCs/>
                <w:sz w:val="21"/>
                <w:szCs w:val="21"/>
              </w:rPr>
            </w:pPr>
            <w:r>
              <w:rPr>
                <w:rFonts w:hint="eastAsia"/>
                <w:sz w:val="21"/>
                <w:szCs w:val="21"/>
              </w:rPr>
              <w:t>卧室、起居室的窗地面积比</w:t>
            </w:r>
          </w:p>
        </w:tc>
        <w:tc>
          <w:tcPr>
            <w:tcW w:w="2035" w:type="dxa"/>
            <w:tcBorders>
              <w:top w:val="single" w:color="auto" w:sz="4" w:space="0"/>
              <w:left w:val="single" w:color="auto" w:sz="4" w:space="0"/>
              <w:bottom w:val="single" w:color="auto" w:sz="4" w:space="0"/>
              <w:right w:val="single" w:color="auto" w:sz="4" w:space="0"/>
            </w:tcBorders>
            <w:vAlign w:val="center"/>
          </w:tcPr>
          <w:p>
            <w:pPr>
              <w:pStyle w:val="42"/>
              <w:spacing w:line="240" w:lineRule="auto"/>
              <w:rPr>
                <w:bCs/>
                <w:sz w:val="21"/>
                <w:szCs w:val="21"/>
              </w:rPr>
            </w:pPr>
            <w:r>
              <w:rPr>
                <w:rFonts w:hint="eastAsia"/>
                <w:sz w:val="21"/>
                <w:szCs w:val="21"/>
              </w:rPr>
              <w:t>达到</w:t>
            </w:r>
            <w:r>
              <w:rPr>
                <w:sz w:val="21"/>
                <w:szCs w:val="21"/>
              </w:rPr>
              <w:t>1/6</w:t>
            </w:r>
          </w:p>
        </w:tc>
        <w:tc>
          <w:tcPr>
            <w:tcW w:w="1508" w:type="dxa"/>
            <w:tcBorders>
              <w:top w:val="single" w:color="auto" w:sz="4" w:space="0"/>
              <w:left w:val="single" w:color="auto" w:sz="4" w:space="0"/>
              <w:bottom w:val="single" w:color="auto" w:sz="4" w:space="0"/>
              <w:right w:val="single" w:color="auto" w:sz="4" w:space="0"/>
            </w:tcBorders>
            <w:vAlign w:val="center"/>
          </w:tcPr>
          <w:p>
            <w:pPr>
              <w:pStyle w:val="42"/>
              <w:spacing w:line="240" w:lineRule="auto"/>
              <w:jc w:val="center"/>
              <w:rPr>
                <w:bCs/>
                <w:sz w:val="21"/>
                <w:szCs w:val="21"/>
              </w:rPr>
            </w:pPr>
            <w:r>
              <w:rPr>
                <w:bCs/>
                <w:sz w:val="21"/>
                <w:szCs w:val="21"/>
              </w:rPr>
              <w:t>6</w:t>
            </w:r>
          </w:p>
        </w:tc>
        <w:tc>
          <w:tcPr>
            <w:tcW w:w="1505" w:type="dxa"/>
            <w:vMerge w:val="restart"/>
            <w:tcBorders>
              <w:top w:val="single" w:color="auto" w:sz="4" w:space="0"/>
              <w:left w:val="single" w:color="auto" w:sz="4" w:space="0"/>
              <w:right w:val="single" w:color="auto" w:sz="4" w:space="0"/>
            </w:tcBorders>
            <w:vAlign w:val="center"/>
          </w:tcPr>
          <w:p>
            <w:pPr>
              <w:pStyle w:val="42"/>
              <w:keepNext/>
              <w:keepLines/>
              <w:spacing w:before="340" w:after="330" w:line="240" w:lineRule="auto"/>
              <w:jc w:val="center"/>
              <w:rPr>
                <w:b/>
                <w:bCs/>
                <w:kern w:val="44"/>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3474" w:type="dxa"/>
            <w:vMerge w:val="continue"/>
            <w:tcBorders>
              <w:left w:val="single" w:color="auto" w:sz="4" w:space="0"/>
              <w:bottom w:val="single" w:color="auto" w:sz="4" w:space="0"/>
              <w:right w:val="single" w:color="auto" w:sz="4" w:space="0"/>
            </w:tcBorders>
            <w:vAlign w:val="center"/>
          </w:tcPr>
          <w:p>
            <w:pPr>
              <w:pStyle w:val="42"/>
              <w:spacing w:line="240" w:lineRule="auto"/>
              <w:rPr>
                <w:b/>
                <w:bCs/>
                <w:kern w:val="44"/>
                <w:sz w:val="21"/>
                <w:szCs w:val="21"/>
              </w:rPr>
            </w:pPr>
          </w:p>
        </w:tc>
        <w:tc>
          <w:tcPr>
            <w:tcW w:w="2035" w:type="dxa"/>
            <w:tcBorders>
              <w:top w:val="single" w:color="auto" w:sz="4" w:space="0"/>
              <w:left w:val="single" w:color="auto" w:sz="4" w:space="0"/>
              <w:bottom w:val="single" w:color="auto" w:sz="4" w:space="0"/>
              <w:right w:val="single" w:color="auto" w:sz="4" w:space="0"/>
            </w:tcBorders>
            <w:vAlign w:val="center"/>
          </w:tcPr>
          <w:p>
            <w:pPr>
              <w:pStyle w:val="42"/>
              <w:spacing w:line="240" w:lineRule="auto"/>
              <w:rPr>
                <w:sz w:val="21"/>
                <w:szCs w:val="21"/>
              </w:rPr>
            </w:pPr>
            <w:r>
              <w:rPr>
                <w:rFonts w:hint="eastAsia"/>
                <w:sz w:val="21"/>
                <w:szCs w:val="21"/>
              </w:rPr>
              <w:t>达到</w:t>
            </w:r>
            <w:r>
              <w:rPr>
                <w:sz w:val="21"/>
                <w:szCs w:val="21"/>
              </w:rPr>
              <w:t>1/5</w:t>
            </w:r>
          </w:p>
        </w:tc>
        <w:tc>
          <w:tcPr>
            <w:tcW w:w="1508" w:type="dxa"/>
            <w:tcBorders>
              <w:top w:val="single" w:color="auto" w:sz="4" w:space="0"/>
              <w:left w:val="single" w:color="auto" w:sz="4" w:space="0"/>
              <w:bottom w:val="single" w:color="auto" w:sz="4" w:space="0"/>
              <w:right w:val="single" w:color="auto" w:sz="4" w:space="0"/>
            </w:tcBorders>
            <w:vAlign w:val="center"/>
          </w:tcPr>
          <w:p>
            <w:pPr>
              <w:pStyle w:val="42"/>
              <w:spacing w:line="240" w:lineRule="auto"/>
              <w:jc w:val="center"/>
              <w:rPr>
                <w:bCs/>
                <w:sz w:val="21"/>
                <w:szCs w:val="21"/>
              </w:rPr>
            </w:pPr>
            <w:r>
              <w:rPr>
                <w:bCs/>
                <w:sz w:val="21"/>
                <w:szCs w:val="21"/>
              </w:rPr>
              <w:t>8</w:t>
            </w:r>
          </w:p>
        </w:tc>
        <w:tc>
          <w:tcPr>
            <w:tcW w:w="1505" w:type="dxa"/>
            <w:vMerge w:val="continue"/>
            <w:tcBorders>
              <w:left w:val="single" w:color="auto" w:sz="4" w:space="0"/>
              <w:bottom w:val="single" w:color="auto" w:sz="4" w:space="0"/>
              <w:right w:val="single" w:color="auto" w:sz="4" w:space="0"/>
            </w:tcBorders>
            <w:vAlign w:val="center"/>
          </w:tcPr>
          <w:p>
            <w:pPr>
              <w:pStyle w:val="42"/>
              <w:spacing w:line="240" w:lineRule="auto"/>
              <w:jc w:val="center"/>
              <w:rPr>
                <w:b/>
                <w:bCs/>
                <w:kern w:val="44"/>
                <w:sz w:val="18"/>
                <w:szCs w:val="18"/>
              </w:rPr>
            </w:pPr>
          </w:p>
        </w:tc>
      </w:tr>
    </w:tbl>
    <w:p>
      <w:pPr>
        <w:spacing w:line="288" w:lineRule="auto"/>
        <w:rPr>
          <w:b/>
          <w:bCs/>
          <w:lang w:val="zh-CN"/>
        </w:rPr>
      </w:pPr>
    </w:p>
    <w:p>
      <w:pPr>
        <w:spacing w:line="288" w:lineRule="auto"/>
        <w:rPr>
          <w:b/>
          <w:bCs/>
          <w:lang w:val="zh-CN"/>
        </w:rPr>
      </w:pPr>
      <w:r>
        <w:rPr>
          <w:rFonts w:eastAsia="仿宋_GB2312"/>
          <w:b w:val="0"/>
          <w:bCs w:val="0"/>
          <w:szCs w:val="21"/>
        </w:rPr>
        <w:t>√</w:t>
      </w:r>
      <w:r>
        <w:rPr>
          <w:b/>
        </w:rPr>
        <w:t xml:space="preserve"> </w:t>
      </w:r>
      <w:r>
        <w:rPr>
          <w:b/>
          <w:bCs/>
          <w:lang w:val="zh-CN"/>
        </w:rPr>
        <w:t>公共建筑</w:t>
      </w:r>
    </w:p>
    <w:tbl>
      <w:tblPr>
        <w:tblStyle w:val="26"/>
        <w:tblW w:w="852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56"/>
        <w:gridCol w:w="1974"/>
        <w:gridCol w:w="1496"/>
        <w:gridCol w:w="14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5530" w:type="dxa"/>
            <w:gridSpan w:val="2"/>
            <w:tcBorders>
              <w:top w:val="single" w:color="auto" w:sz="4" w:space="0"/>
              <w:left w:val="single" w:color="auto" w:sz="4" w:space="0"/>
              <w:bottom w:val="single" w:color="auto" w:sz="4" w:space="0"/>
              <w:right w:val="single" w:color="auto" w:sz="4" w:space="0"/>
            </w:tcBorders>
            <w:vAlign w:val="center"/>
          </w:tcPr>
          <w:p>
            <w:pPr>
              <w:pStyle w:val="42"/>
              <w:spacing w:line="240" w:lineRule="auto"/>
              <w:jc w:val="center"/>
              <w:rPr>
                <w:b/>
                <w:bCs/>
                <w:sz w:val="21"/>
                <w:szCs w:val="21"/>
              </w:rPr>
            </w:pPr>
            <w:r>
              <w:rPr>
                <w:rFonts w:hint="eastAsia"/>
                <w:b/>
                <w:bCs/>
                <w:sz w:val="21"/>
                <w:szCs w:val="21"/>
              </w:rPr>
              <w:t>评价内容</w:t>
            </w:r>
          </w:p>
        </w:tc>
        <w:tc>
          <w:tcPr>
            <w:tcW w:w="1496" w:type="dxa"/>
            <w:tcBorders>
              <w:top w:val="single" w:color="auto" w:sz="4" w:space="0"/>
              <w:left w:val="single" w:color="auto" w:sz="4" w:space="0"/>
              <w:bottom w:val="single" w:color="auto" w:sz="4" w:space="0"/>
              <w:right w:val="single" w:color="auto" w:sz="4" w:space="0"/>
            </w:tcBorders>
            <w:vAlign w:val="center"/>
          </w:tcPr>
          <w:p>
            <w:pPr>
              <w:spacing w:line="288" w:lineRule="auto"/>
              <w:jc w:val="center"/>
              <w:rPr>
                <w:b/>
                <w:bCs/>
                <w:szCs w:val="21"/>
              </w:rPr>
            </w:pPr>
            <w:r>
              <w:rPr>
                <w:rFonts w:hint="eastAsia"/>
                <w:b/>
                <w:bCs/>
                <w:szCs w:val="21"/>
              </w:rPr>
              <w:t>评价分值</w:t>
            </w:r>
          </w:p>
        </w:tc>
        <w:tc>
          <w:tcPr>
            <w:tcW w:w="1496" w:type="dxa"/>
            <w:tcBorders>
              <w:top w:val="single" w:color="auto" w:sz="4" w:space="0"/>
              <w:left w:val="single" w:color="auto" w:sz="4" w:space="0"/>
              <w:bottom w:val="single" w:color="auto" w:sz="4" w:space="0"/>
              <w:right w:val="single" w:color="auto" w:sz="4" w:space="0"/>
            </w:tcBorders>
            <w:vAlign w:val="center"/>
          </w:tcPr>
          <w:p>
            <w:pPr>
              <w:spacing w:line="288" w:lineRule="auto"/>
              <w:jc w:val="center"/>
              <w:rPr>
                <w:b/>
                <w:bCs/>
                <w:szCs w:val="21"/>
              </w:rPr>
            </w:pPr>
            <w:r>
              <w:rPr>
                <w:rFonts w:hint="eastAsia"/>
                <w:b/>
                <w:bCs/>
                <w:szCs w:val="21"/>
              </w:rPr>
              <w:t>自评得分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3556" w:type="dxa"/>
            <w:vMerge w:val="restart"/>
            <w:tcBorders>
              <w:top w:val="single" w:color="auto" w:sz="4" w:space="0"/>
              <w:left w:val="single" w:color="auto" w:sz="4" w:space="0"/>
              <w:right w:val="single" w:color="auto" w:sz="4" w:space="0"/>
            </w:tcBorders>
            <w:vAlign w:val="center"/>
          </w:tcPr>
          <w:p>
            <w:pPr>
              <w:pStyle w:val="42"/>
              <w:spacing w:line="240" w:lineRule="auto"/>
              <w:jc w:val="center"/>
              <w:rPr>
                <w:bCs/>
                <w:sz w:val="21"/>
                <w:szCs w:val="21"/>
              </w:rPr>
            </w:pPr>
            <w:r>
              <w:rPr>
                <w:rFonts w:hint="eastAsia"/>
                <w:bCs/>
                <w:sz w:val="21"/>
                <w:szCs w:val="21"/>
              </w:rPr>
              <w:t>主要功能房间采光系数满足现行国家标准《建筑采光设计标准》</w:t>
            </w:r>
            <w:r>
              <w:rPr>
                <w:bCs/>
                <w:sz w:val="21"/>
                <w:szCs w:val="21"/>
              </w:rPr>
              <w:t>GB50033</w:t>
            </w:r>
            <w:r>
              <w:rPr>
                <w:rFonts w:hint="eastAsia"/>
                <w:bCs/>
                <w:sz w:val="21"/>
                <w:szCs w:val="21"/>
              </w:rPr>
              <w:t>要求的面积比例</w:t>
            </w:r>
            <w:r>
              <w:rPr>
                <w:bCs/>
                <w:i/>
                <w:sz w:val="21"/>
                <w:szCs w:val="21"/>
              </w:rPr>
              <w:t>R</w:t>
            </w:r>
            <w:r>
              <w:rPr>
                <w:bCs/>
                <w:i/>
                <w:sz w:val="21"/>
                <w:szCs w:val="21"/>
                <w:vertAlign w:val="subscript"/>
              </w:rPr>
              <w:t>A</w:t>
            </w:r>
          </w:p>
        </w:tc>
        <w:tc>
          <w:tcPr>
            <w:tcW w:w="1974" w:type="dxa"/>
            <w:tcBorders>
              <w:top w:val="single" w:color="auto" w:sz="4" w:space="0"/>
              <w:left w:val="single" w:color="auto" w:sz="4" w:space="0"/>
              <w:bottom w:val="single" w:color="auto" w:sz="4" w:space="0"/>
              <w:right w:val="single" w:color="auto" w:sz="4" w:space="0"/>
            </w:tcBorders>
            <w:vAlign w:val="center"/>
          </w:tcPr>
          <w:p>
            <w:pPr>
              <w:pStyle w:val="42"/>
              <w:spacing w:line="240" w:lineRule="auto"/>
              <w:jc w:val="center"/>
              <w:rPr>
                <w:bCs/>
                <w:sz w:val="21"/>
                <w:szCs w:val="21"/>
              </w:rPr>
            </w:pPr>
            <w:r>
              <w:rPr>
                <w:bCs/>
                <w:sz w:val="21"/>
                <w:szCs w:val="21"/>
              </w:rPr>
              <w:t>60%</w:t>
            </w:r>
            <w:r>
              <w:rPr>
                <w:rFonts w:hint="eastAsia" w:eastAsiaTheme="minorEastAsia"/>
                <w:bCs/>
                <w:sz w:val="21"/>
                <w:szCs w:val="21"/>
              </w:rPr>
              <w:t>≤</w:t>
            </w:r>
            <w:r>
              <w:rPr>
                <w:bCs/>
                <w:i/>
                <w:sz w:val="21"/>
                <w:szCs w:val="21"/>
              </w:rPr>
              <w:t>R</w:t>
            </w:r>
            <w:r>
              <w:rPr>
                <w:bCs/>
                <w:i/>
                <w:sz w:val="21"/>
                <w:szCs w:val="21"/>
                <w:vertAlign w:val="subscript"/>
              </w:rPr>
              <w:t>A</w:t>
            </w:r>
            <w:r>
              <w:rPr>
                <w:rFonts w:hint="eastAsia"/>
                <w:bCs/>
                <w:sz w:val="21"/>
                <w:szCs w:val="21"/>
              </w:rPr>
              <w:t>＜</w:t>
            </w:r>
            <w:r>
              <w:rPr>
                <w:rFonts w:eastAsiaTheme="minorEastAsia"/>
                <w:bCs/>
                <w:sz w:val="21"/>
                <w:szCs w:val="21"/>
              </w:rPr>
              <w:t>65%</w:t>
            </w:r>
          </w:p>
        </w:tc>
        <w:tc>
          <w:tcPr>
            <w:tcW w:w="1496" w:type="dxa"/>
            <w:tcBorders>
              <w:top w:val="single" w:color="auto" w:sz="4" w:space="0"/>
              <w:left w:val="single" w:color="auto" w:sz="4" w:space="0"/>
              <w:bottom w:val="single" w:color="auto" w:sz="4" w:space="0"/>
              <w:right w:val="single" w:color="auto" w:sz="4" w:space="0"/>
            </w:tcBorders>
            <w:vAlign w:val="center"/>
          </w:tcPr>
          <w:p>
            <w:pPr>
              <w:pStyle w:val="42"/>
              <w:spacing w:line="240" w:lineRule="auto"/>
              <w:jc w:val="center"/>
              <w:rPr>
                <w:bCs/>
                <w:sz w:val="21"/>
                <w:szCs w:val="21"/>
              </w:rPr>
            </w:pPr>
            <w:r>
              <w:rPr>
                <w:bCs/>
                <w:sz w:val="21"/>
                <w:szCs w:val="21"/>
              </w:rPr>
              <w:t>4</w:t>
            </w:r>
          </w:p>
        </w:tc>
        <w:tc>
          <w:tcPr>
            <w:tcW w:w="1496" w:type="dxa"/>
            <w:vMerge w:val="restart"/>
            <w:tcBorders>
              <w:top w:val="single" w:color="auto" w:sz="4" w:space="0"/>
              <w:left w:val="single" w:color="auto" w:sz="4" w:space="0"/>
              <w:right w:val="single" w:color="auto" w:sz="4" w:space="0"/>
            </w:tcBorders>
            <w:vAlign w:val="center"/>
          </w:tcPr>
          <w:p>
            <w:pPr>
              <w:pStyle w:val="42"/>
              <w:keepNext/>
              <w:keepLines/>
              <w:spacing w:before="340" w:after="330" w:line="240" w:lineRule="auto"/>
              <w:jc w:val="center"/>
              <w:rPr>
                <w:rFonts w:hint="eastAsia" w:eastAsia="宋体"/>
                <w:bCs/>
                <w:sz w:val="21"/>
                <w:szCs w:val="21"/>
                <w:lang w:val="en-US" w:eastAsia="zh-CN"/>
              </w:rPr>
            </w:pPr>
            <w:r>
              <w:rPr>
                <w:rFonts w:hint="eastAsia"/>
                <w:bCs/>
                <w:sz w:val="21"/>
                <w:szCs w:val="21"/>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3556" w:type="dxa"/>
            <w:vMerge w:val="continue"/>
            <w:tcBorders>
              <w:left w:val="single" w:color="auto" w:sz="4" w:space="0"/>
              <w:right w:val="single" w:color="auto" w:sz="4" w:space="0"/>
            </w:tcBorders>
          </w:tcPr>
          <w:p>
            <w:pPr>
              <w:pStyle w:val="42"/>
              <w:spacing w:line="240" w:lineRule="auto"/>
              <w:jc w:val="center"/>
              <w:rPr>
                <w:b/>
                <w:bCs/>
                <w:kern w:val="44"/>
                <w:sz w:val="21"/>
                <w:szCs w:val="21"/>
              </w:rPr>
            </w:pPr>
          </w:p>
        </w:tc>
        <w:tc>
          <w:tcPr>
            <w:tcW w:w="1974" w:type="dxa"/>
            <w:tcBorders>
              <w:top w:val="single" w:color="auto" w:sz="4" w:space="0"/>
              <w:left w:val="single" w:color="auto" w:sz="4" w:space="0"/>
              <w:bottom w:val="single" w:color="auto" w:sz="4" w:space="0"/>
              <w:right w:val="single" w:color="auto" w:sz="4" w:space="0"/>
            </w:tcBorders>
            <w:vAlign w:val="center"/>
          </w:tcPr>
          <w:p>
            <w:pPr>
              <w:pStyle w:val="42"/>
              <w:spacing w:line="240" w:lineRule="auto"/>
              <w:jc w:val="center"/>
              <w:rPr>
                <w:bCs/>
                <w:sz w:val="21"/>
                <w:szCs w:val="21"/>
              </w:rPr>
            </w:pPr>
            <w:r>
              <w:rPr>
                <w:bCs/>
                <w:sz w:val="21"/>
                <w:szCs w:val="21"/>
              </w:rPr>
              <w:t>65%</w:t>
            </w:r>
            <w:r>
              <w:rPr>
                <w:rFonts w:hint="eastAsia" w:eastAsiaTheme="minorEastAsia"/>
                <w:bCs/>
                <w:sz w:val="21"/>
                <w:szCs w:val="21"/>
              </w:rPr>
              <w:t>≤</w:t>
            </w:r>
            <w:r>
              <w:rPr>
                <w:bCs/>
                <w:i/>
                <w:sz w:val="21"/>
                <w:szCs w:val="21"/>
              </w:rPr>
              <w:t>R</w:t>
            </w:r>
            <w:r>
              <w:rPr>
                <w:bCs/>
                <w:i/>
                <w:sz w:val="21"/>
                <w:szCs w:val="21"/>
                <w:vertAlign w:val="subscript"/>
              </w:rPr>
              <w:t>A</w:t>
            </w:r>
            <w:r>
              <w:rPr>
                <w:rFonts w:hint="eastAsia"/>
                <w:bCs/>
                <w:sz w:val="21"/>
                <w:szCs w:val="21"/>
              </w:rPr>
              <w:t>＜</w:t>
            </w:r>
            <w:r>
              <w:rPr>
                <w:rFonts w:eastAsiaTheme="minorEastAsia"/>
                <w:bCs/>
                <w:sz w:val="21"/>
                <w:szCs w:val="21"/>
              </w:rPr>
              <w:t>70%</w:t>
            </w:r>
          </w:p>
        </w:tc>
        <w:tc>
          <w:tcPr>
            <w:tcW w:w="1496" w:type="dxa"/>
            <w:tcBorders>
              <w:top w:val="single" w:color="auto" w:sz="4" w:space="0"/>
              <w:left w:val="single" w:color="auto" w:sz="4" w:space="0"/>
              <w:bottom w:val="single" w:color="auto" w:sz="4" w:space="0"/>
              <w:right w:val="single" w:color="auto" w:sz="4" w:space="0"/>
            </w:tcBorders>
            <w:vAlign w:val="center"/>
          </w:tcPr>
          <w:p>
            <w:pPr>
              <w:pStyle w:val="42"/>
              <w:spacing w:line="240" w:lineRule="auto"/>
              <w:jc w:val="center"/>
              <w:rPr>
                <w:bCs/>
                <w:sz w:val="21"/>
                <w:szCs w:val="21"/>
              </w:rPr>
            </w:pPr>
            <w:r>
              <w:rPr>
                <w:bCs/>
                <w:sz w:val="21"/>
                <w:szCs w:val="21"/>
              </w:rPr>
              <w:t>5</w:t>
            </w:r>
          </w:p>
        </w:tc>
        <w:tc>
          <w:tcPr>
            <w:tcW w:w="1496" w:type="dxa"/>
            <w:vMerge w:val="continue"/>
            <w:tcBorders>
              <w:left w:val="single" w:color="auto" w:sz="4" w:space="0"/>
              <w:right w:val="single" w:color="auto" w:sz="4" w:space="0"/>
            </w:tcBorders>
          </w:tcPr>
          <w:p>
            <w:pPr>
              <w:pStyle w:val="42"/>
              <w:keepNext/>
              <w:keepLines/>
              <w:spacing w:before="340" w:after="330" w:line="240" w:lineRule="auto"/>
              <w:jc w:val="center"/>
              <w:rPr>
                <w:b/>
                <w:bCs/>
                <w:kern w:val="44"/>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3556" w:type="dxa"/>
            <w:vMerge w:val="continue"/>
            <w:tcBorders>
              <w:left w:val="single" w:color="auto" w:sz="4" w:space="0"/>
              <w:right w:val="single" w:color="auto" w:sz="4" w:space="0"/>
            </w:tcBorders>
          </w:tcPr>
          <w:p>
            <w:pPr>
              <w:pStyle w:val="42"/>
              <w:spacing w:line="240" w:lineRule="auto"/>
              <w:jc w:val="center"/>
              <w:rPr>
                <w:b/>
                <w:bCs/>
                <w:kern w:val="44"/>
                <w:sz w:val="21"/>
                <w:szCs w:val="21"/>
              </w:rPr>
            </w:pPr>
          </w:p>
        </w:tc>
        <w:tc>
          <w:tcPr>
            <w:tcW w:w="1974" w:type="dxa"/>
            <w:tcBorders>
              <w:top w:val="single" w:color="auto" w:sz="4" w:space="0"/>
              <w:left w:val="single" w:color="auto" w:sz="4" w:space="0"/>
              <w:bottom w:val="single" w:color="auto" w:sz="4" w:space="0"/>
              <w:right w:val="single" w:color="auto" w:sz="4" w:space="0"/>
            </w:tcBorders>
            <w:vAlign w:val="center"/>
          </w:tcPr>
          <w:p>
            <w:pPr>
              <w:pStyle w:val="42"/>
              <w:spacing w:line="240" w:lineRule="auto"/>
              <w:jc w:val="center"/>
              <w:rPr>
                <w:bCs/>
                <w:sz w:val="21"/>
                <w:szCs w:val="21"/>
              </w:rPr>
            </w:pPr>
            <w:r>
              <w:rPr>
                <w:bCs/>
                <w:sz w:val="21"/>
                <w:szCs w:val="21"/>
              </w:rPr>
              <w:t>70%</w:t>
            </w:r>
            <w:r>
              <w:rPr>
                <w:rFonts w:hint="eastAsia" w:eastAsiaTheme="minorEastAsia"/>
                <w:bCs/>
                <w:sz w:val="21"/>
                <w:szCs w:val="21"/>
              </w:rPr>
              <w:t>≤</w:t>
            </w:r>
            <w:r>
              <w:rPr>
                <w:bCs/>
                <w:i/>
                <w:sz w:val="21"/>
                <w:szCs w:val="21"/>
              </w:rPr>
              <w:t>R</w:t>
            </w:r>
            <w:r>
              <w:rPr>
                <w:bCs/>
                <w:i/>
                <w:sz w:val="21"/>
                <w:szCs w:val="21"/>
                <w:vertAlign w:val="subscript"/>
              </w:rPr>
              <w:t>A</w:t>
            </w:r>
            <w:r>
              <w:rPr>
                <w:rFonts w:hint="eastAsia"/>
                <w:bCs/>
                <w:sz w:val="21"/>
                <w:szCs w:val="21"/>
              </w:rPr>
              <w:t>＜</w:t>
            </w:r>
            <w:r>
              <w:rPr>
                <w:rFonts w:eastAsiaTheme="minorEastAsia"/>
                <w:bCs/>
                <w:sz w:val="21"/>
                <w:szCs w:val="21"/>
              </w:rPr>
              <w:t>75%</w:t>
            </w:r>
          </w:p>
        </w:tc>
        <w:tc>
          <w:tcPr>
            <w:tcW w:w="1496" w:type="dxa"/>
            <w:tcBorders>
              <w:top w:val="single" w:color="auto" w:sz="4" w:space="0"/>
              <w:left w:val="single" w:color="auto" w:sz="4" w:space="0"/>
              <w:bottom w:val="single" w:color="auto" w:sz="4" w:space="0"/>
              <w:right w:val="single" w:color="auto" w:sz="4" w:space="0"/>
            </w:tcBorders>
            <w:vAlign w:val="center"/>
          </w:tcPr>
          <w:p>
            <w:pPr>
              <w:pStyle w:val="42"/>
              <w:spacing w:line="240" w:lineRule="auto"/>
              <w:jc w:val="center"/>
              <w:rPr>
                <w:bCs/>
                <w:sz w:val="21"/>
                <w:szCs w:val="21"/>
              </w:rPr>
            </w:pPr>
            <w:r>
              <w:rPr>
                <w:bCs/>
                <w:sz w:val="21"/>
                <w:szCs w:val="21"/>
              </w:rPr>
              <w:t>6</w:t>
            </w:r>
          </w:p>
        </w:tc>
        <w:tc>
          <w:tcPr>
            <w:tcW w:w="1496" w:type="dxa"/>
            <w:vMerge w:val="continue"/>
            <w:tcBorders>
              <w:left w:val="single" w:color="auto" w:sz="4" w:space="0"/>
              <w:right w:val="single" w:color="auto" w:sz="4" w:space="0"/>
            </w:tcBorders>
          </w:tcPr>
          <w:p>
            <w:pPr>
              <w:pStyle w:val="42"/>
              <w:keepNext/>
              <w:keepLines/>
              <w:spacing w:before="340" w:after="330" w:line="240" w:lineRule="auto"/>
              <w:jc w:val="center"/>
              <w:rPr>
                <w:b/>
                <w:bCs/>
                <w:kern w:val="44"/>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3556" w:type="dxa"/>
            <w:vMerge w:val="continue"/>
            <w:tcBorders>
              <w:left w:val="single" w:color="auto" w:sz="4" w:space="0"/>
              <w:right w:val="single" w:color="auto" w:sz="4" w:space="0"/>
            </w:tcBorders>
          </w:tcPr>
          <w:p>
            <w:pPr>
              <w:pStyle w:val="42"/>
              <w:spacing w:line="240" w:lineRule="auto"/>
              <w:jc w:val="center"/>
              <w:rPr>
                <w:b/>
                <w:bCs/>
                <w:i/>
                <w:kern w:val="44"/>
                <w:sz w:val="21"/>
                <w:szCs w:val="21"/>
              </w:rPr>
            </w:pPr>
          </w:p>
        </w:tc>
        <w:tc>
          <w:tcPr>
            <w:tcW w:w="1974" w:type="dxa"/>
            <w:tcBorders>
              <w:top w:val="single" w:color="auto" w:sz="4" w:space="0"/>
              <w:left w:val="single" w:color="auto" w:sz="4" w:space="0"/>
              <w:bottom w:val="single" w:color="auto" w:sz="4" w:space="0"/>
              <w:right w:val="single" w:color="auto" w:sz="4" w:space="0"/>
            </w:tcBorders>
            <w:vAlign w:val="center"/>
          </w:tcPr>
          <w:p>
            <w:pPr>
              <w:pStyle w:val="42"/>
              <w:spacing w:line="240" w:lineRule="auto"/>
              <w:jc w:val="center"/>
              <w:rPr>
                <w:bCs/>
                <w:i/>
                <w:sz w:val="21"/>
                <w:szCs w:val="21"/>
              </w:rPr>
            </w:pPr>
            <w:r>
              <w:rPr>
                <w:bCs/>
                <w:sz w:val="21"/>
                <w:szCs w:val="21"/>
              </w:rPr>
              <w:t>75%</w:t>
            </w:r>
            <w:r>
              <w:rPr>
                <w:rFonts w:hint="eastAsia" w:eastAsiaTheme="minorEastAsia"/>
                <w:bCs/>
                <w:sz w:val="21"/>
                <w:szCs w:val="21"/>
              </w:rPr>
              <w:t>≤</w:t>
            </w:r>
            <w:r>
              <w:rPr>
                <w:bCs/>
                <w:i/>
                <w:sz w:val="21"/>
                <w:szCs w:val="21"/>
              </w:rPr>
              <w:t>R</w:t>
            </w:r>
            <w:r>
              <w:rPr>
                <w:bCs/>
                <w:i/>
                <w:sz w:val="21"/>
                <w:szCs w:val="21"/>
                <w:vertAlign w:val="subscript"/>
              </w:rPr>
              <w:t>A</w:t>
            </w:r>
            <w:r>
              <w:rPr>
                <w:rFonts w:hint="eastAsia"/>
                <w:bCs/>
                <w:sz w:val="21"/>
                <w:szCs w:val="21"/>
              </w:rPr>
              <w:t>＜</w:t>
            </w:r>
            <w:r>
              <w:rPr>
                <w:rFonts w:eastAsiaTheme="minorEastAsia"/>
                <w:bCs/>
                <w:sz w:val="21"/>
                <w:szCs w:val="21"/>
              </w:rPr>
              <w:t>80%</w:t>
            </w:r>
          </w:p>
        </w:tc>
        <w:tc>
          <w:tcPr>
            <w:tcW w:w="1496" w:type="dxa"/>
            <w:tcBorders>
              <w:top w:val="single" w:color="auto" w:sz="4" w:space="0"/>
              <w:left w:val="single" w:color="auto" w:sz="4" w:space="0"/>
              <w:bottom w:val="single" w:color="auto" w:sz="4" w:space="0"/>
              <w:right w:val="single" w:color="auto" w:sz="4" w:space="0"/>
            </w:tcBorders>
            <w:vAlign w:val="center"/>
          </w:tcPr>
          <w:p>
            <w:pPr>
              <w:pStyle w:val="42"/>
              <w:spacing w:line="240" w:lineRule="auto"/>
              <w:jc w:val="center"/>
              <w:rPr>
                <w:bCs/>
                <w:sz w:val="21"/>
                <w:szCs w:val="21"/>
              </w:rPr>
            </w:pPr>
            <w:r>
              <w:rPr>
                <w:bCs/>
                <w:sz w:val="21"/>
                <w:szCs w:val="21"/>
              </w:rPr>
              <w:t>7</w:t>
            </w:r>
          </w:p>
        </w:tc>
        <w:tc>
          <w:tcPr>
            <w:tcW w:w="1496" w:type="dxa"/>
            <w:vMerge w:val="continue"/>
            <w:tcBorders>
              <w:left w:val="single" w:color="auto" w:sz="4" w:space="0"/>
              <w:right w:val="single" w:color="auto" w:sz="4" w:space="0"/>
            </w:tcBorders>
          </w:tcPr>
          <w:p>
            <w:pPr>
              <w:pStyle w:val="42"/>
              <w:keepNext/>
              <w:keepLines/>
              <w:spacing w:before="340" w:after="330" w:line="240" w:lineRule="auto"/>
              <w:jc w:val="center"/>
              <w:rPr>
                <w:b/>
                <w:bCs/>
                <w:kern w:val="44"/>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3556" w:type="dxa"/>
            <w:vMerge w:val="continue"/>
            <w:tcBorders>
              <w:left w:val="single" w:color="auto" w:sz="4" w:space="0"/>
              <w:bottom w:val="single" w:color="auto" w:sz="4" w:space="0"/>
              <w:right w:val="single" w:color="auto" w:sz="4" w:space="0"/>
            </w:tcBorders>
          </w:tcPr>
          <w:p>
            <w:pPr>
              <w:pStyle w:val="42"/>
              <w:spacing w:line="240" w:lineRule="auto"/>
              <w:jc w:val="center"/>
              <w:rPr>
                <w:b/>
                <w:bCs/>
                <w:i/>
                <w:kern w:val="44"/>
                <w:sz w:val="21"/>
                <w:szCs w:val="21"/>
              </w:rPr>
            </w:pPr>
          </w:p>
        </w:tc>
        <w:tc>
          <w:tcPr>
            <w:tcW w:w="1974" w:type="dxa"/>
            <w:tcBorders>
              <w:top w:val="single" w:color="auto" w:sz="4" w:space="0"/>
              <w:left w:val="single" w:color="auto" w:sz="4" w:space="0"/>
              <w:bottom w:val="single" w:color="auto" w:sz="4" w:space="0"/>
              <w:right w:val="single" w:color="auto" w:sz="4" w:space="0"/>
            </w:tcBorders>
            <w:vAlign w:val="center"/>
          </w:tcPr>
          <w:p>
            <w:pPr>
              <w:pStyle w:val="42"/>
              <w:spacing w:line="240" w:lineRule="auto"/>
              <w:jc w:val="center"/>
              <w:rPr>
                <w:bCs/>
                <w:i/>
                <w:sz w:val="21"/>
                <w:szCs w:val="21"/>
              </w:rPr>
            </w:pPr>
            <w:r>
              <w:rPr>
                <w:bCs/>
                <w:i/>
                <w:sz w:val="21"/>
                <w:szCs w:val="21"/>
              </w:rPr>
              <w:t>R</w:t>
            </w:r>
            <w:r>
              <w:rPr>
                <w:bCs/>
                <w:i/>
                <w:sz w:val="21"/>
                <w:szCs w:val="21"/>
                <w:vertAlign w:val="subscript"/>
              </w:rPr>
              <w:t>A</w:t>
            </w:r>
            <w:r>
              <w:rPr>
                <w:rFonts w:hint="eastAsia"/>
                <w:bCs/>
                <w:sz w:val="21"/>
                <w:szCs w:val="21"/>
              </w:rPr>
              <w:t>≥</w:t>
            </w:r>
            <w:r>
              <w:rPr>
                <w:rFonts w:eastAsiaTheme="minorEastAsia"/>
                <w:bCs/>
                <w:sz w:val="21"/>
                <w:szCs w:val="21"/>
              </w:rPr>
              <w:t>80%</w:t>
            </w:r>
          </w:p>
        </w:tc>
        <w:tc>
          <w:tcPr>
            <w:tcW w:w="1496" w:type="dxa"/>
            <w:tcBorders>
              <w:top w:val="single" w:color="auto" w:sz="4" w:space="0"/>
              <w:left w:val="single" w:color="auto" w:sz="4" w:space="0"/>
              <w:bottom w:val="single" w:color="auto" w:sz="4" w:space="0"/>
              <w:right w:val="single" w:color="auto" w:sz="4" w:space="0"/>
            </w:tcBorders>
            <w:vAlign w:val="center"/>
          </w:tcPr>
          <w:p>
            <w:pPr>
              <w:pStyle w:val="42"/>
              <w:spacing w:line="240" w:lineRule="auto"/>
              <w:jc w:val="center"/>
              <w:rPr>
                <w:bCs/>
                <w:sz w:val="21"/>
                <w:szCs w:val="21"/>
              </w:rPr>
            </w:pPr>
            <w:r>
              <w:rPr>
                <w:bCs/>
                <w:sz w:val="21"/>
                <w:szCs w:val="21"/>
              </w:rPr>
              <w:t>8</w:t>
            </w:r>
          </w:p>
        </w:tc>
        <w:tc>
          <w:tcPr>
            <w:tcW w:w="1496" w:type="dxa"/>
            <w:vMerge w:val="continue"/>
            <w:tcBorders>
              <w:left w:val="single" w:color="auto" w:sz="4" w:space="0"/>
              <w:bottom w:val="single" w:color="auto" w:sz="4" w:space="0"/>
              <w:right w:val="single" w:color="auto" w:sz="4" w:space="0"/>
            </w:tcBorders>
          </w:tcPr>
          <w:p>
            <w:pPr>
              <w:pStyle w:val="42"/>
              <w:keepNext/>
              <w:keepLines/>
              <w:spacing w:before="340" w:after="330" w:line="240" w:lineRule="auto"/>
              <w:jc w:val="center"/>
              <w:rPr>
                <w:b/>
                <w:bCs/>
                <w:kern w:val="44"/>
                <w:sz w:val="21"/>
                <w:szCs w:val="21"/>
              </w:rPr>
            </w:pPr>
          </w:p>
        </w:tc>
      </w:tr>
    </w:tbl>
    <w:p>
      <w:pPr>
        <w:spacing w:line="288" w:lineRule="auto"/>
        <w:rPr>
          <w:b/>
          <w:szCs w:val="21"/>
        </w:rPr>
      </w:pPr>
    </w:p>
    <w:p>
      <w:pPr>
        <w:pStyle w:val="41"/>
        <w:adjustRightInd w:val="0"/>
        <w:snapToGrid w:val="0"/>
        <w:spacing w:line="288" w:lineRule="auto"/>
        <w:ind w:left="-4" w:firstLine="0" w:firstLineChars="0"/>
        <w:rPr>
          <w:b/>
          <w:szCs w:val="21"/>
          <w:lang w:val="zh-CN"/>
        </w:rPr>
      </w:pPr>
      <w:r>
        <w:rPr>
          <w:b/>
          <w:szCs w:val="21"/>
          <w:lang w:val="zh-CN"/>
        </w:rPr>
        <w:t>2）评价要点</w:t>
      </w:r>
    </w:p>
    <w:p>
      <w:pPr>
        <w:pStyle w:val="42"/>
        <w:spacing w:line="288" w:lineRule="auto"/>
        <w:ind w:left="-54" w:hanging="55"/>
        <w:outlineLvl w:val="9"/>
        <w:rPr>
          <w:sz w:val="21"/>
          <w:szCs w:val="21"/>
        </w:rPr>
      </w:pPr>
      <w:r>
        <w:rPr>
          <w:sz w:val="21"/>
          <w:szCs w:val="21"/>
        </w:rPr>
        <w:t>项目所在地：</w:t>
      </w:r>
      <w:r>
        <w:rPr>
          <w:rFonts w:hint="eastAsia"/>
          <w:sz w:val="21"/>
          <w:szCs w:val="21"/>
          <w:lang w:eastAsia="zh-CN"/>
        </w:rPr>
        <w:t>广东</w:t>
      </w:r>
      <w:r>
        <w:rPr>
          <w:rFonts w:hint="eastAsia"/>
          <w:sz w:val="21"/>
          <w:szCs w:val="21"/>
          <w:lang w:val="en-US" w:eastAsia="zh-CN"/>
        </w:rPr>
        <w:t>汕头</w:t>
      </w:r>
      <w:r>
        <w:rPr>
          <w:sz w:val="21"/>
          <w:szCs w:val="21"/>
        </w:rPr>
        <w:t>，处于</w:t>
      </w:r>
      <w:r>
        <w:rPr>
          <w:rFonts w:hint="eastAsia"/>
          <w:sz w:val="21"/>
          <w:szCs w:val="21"/>
          <w:lang w:eastAsia="zh-CN"/>
        </w:rPr>
        <w:t>Ⅳ</w:t>
      </w:r>
      <w:r>
        <w:rPr>
          <w:sz w:val="21"/>
          <w:szCs w:val="21"/>
        </w:rPr>
        <w:t>类光气候区</w:t>
      </w:r>
      <w:r>
        <w:rPr>
          <w:rFonts w:hint="eastAsia"/>
          <w:sz w:val="21"/>
          <w:szCs w:val="21"/>
        </w:rPr>
        <w:t>。</w:t>
      </w:r>
    </w:p>
    <w:p>
      <w:pPr>
        <w:pStyle w:val="42"/>
        <w:spacing w:line="288" w:lineRule="auto"/>
        <w:ind w:left="-54" w:hanging="55"/>
        <w:outlineLvl w:val="9"/>
        <w:rPr>
          <w:b/>
          <w:sz w:val="21"/>
          <w:szCs w:val="21"/>
        </w:rPr>
      </w:pPr>
      <w:r>
        <w:rPr>
          <w:b/>
          <w:sz w:val="21"/>
          <w:szCs w:val="21"/>
        </w:rPr>
        <w:t>□ 居住建筑</w:t>
      </w:r>
    </w:p>
    <w:p>
      <w:pPr>
        <w:pStyle w:val="42"/>
        <w:spacing w:line="288" w:lineRule="auto"/>
        <w:ind w:left="-54" w:hanging="55"/>
        <w:outlineLvl w:val="9"/>
        <w:rPr>
          <w:sz w:val="21"/>
          <w:szCs w:val="21"/>
        </w:rPr>
      </w:pPr>
      <w:r>
        <w:rPr>
          <w:sz w:val="21"/>
          <w:szCs w:val="21"/>
        </w:rPr>
        <w:t>主要功能房间窗地面积比统计表</w:t>
      </w:r>
    </w:p>
    <w:tbl>
      <w:tblPr>
        <w:tblStyle w:val="25"/>
        <w:tblW w:w="8441" w:type="dxa"/>
        <w:jc w:val="center"/>
        <w:tblInd w:w="-2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400"/>
        <w:gridCol w:w="1928"/>
        <w:gridCol w:w="1928"/>
        <w:gridCol w:w="1928"/>
        <w:gridCol w:w="1257"/>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340" w:hRule="atLeast"/>
          <w:jc w:val="center"/>
        </w:trPr>
        <w:tc>
          <w:tcPr>
            <w:tcW w:w="1400" w:type="dxa"/>
            <w:vMerge w:val="restart"/>
            <w:tcBorders>
              <w:top w:val="single" w:color="auto" w:sz="8" w:space="0"/>
              <w:left w:val="single" w:color="auto" w:sz="8" w:space="0"/>
              <w:bottom w:val="single" w:color="auto" w:sz="4" w:space="0"/>
              <w:right w:val="single" w:color="auto" w:sz="4" w:space="0"/>
            </w:tcBorders>
            <w:vAlign w:val="center"/>
          </w:tcPr>
          <w:p>
            <w:pPr>
              <w:adjustRightInd w:val="0"/>
              <w:snapToGrid w:val="0"/>
              <w:jc w:val="center"/>
              <w:rPr>
                <w:szCs w:val="21"/>
              </w:rPr>
            </w:pPr>
            <w:r>
              <w:rPr>
                <w:rFonts w:hint="eastAsia"/>
                <w:szCs w:val="21"/>
              </w:rPr>
              <w:t>房间类型</w:t>
            </w:r>
          </w:p>
        </w:tc>
        <w:tc>
          <w:tcPr>
            <w:tcW w:w="1928" w:type="dxa"/>
            <w:vMerge w:val="restart"/>
            <w:tcBorders>
              <w:top w:val="single" w:color="auto" w:sz="8" w:space="0"/>
              <w:left w:val="single" w:color="auto" w:sz="4" w:space="0"/>
              <w:bottom w:val="single" w:color="auto" w:sz="4" w:space="0"/>
              <w:right w:val="single" w:color="auto" w:sz="4" w:space="0"/>
            </w:tcBorders>
            <w:vAlign w:val="center"/>
          </w:tcPr>
          <w:p>
            <w:pPr>
              <w:adjustRightInd w:val="0"/>
              <w:snapToGrid w:val="0"/>
              <w:jc w:val="center"/>
              <w:rPr>
                <w:szCs w:val="21"/>
              </w:rPr>
            </w:pPr>
            <w:r>
              <w:rPr>
                <w:rFonts w:hint="eastAsia"/>
                <w:szCs w:val="21"/>
              </w:rPr>
              <w:t>采光等级</w:t>
            </w:r>
          </w:p>
        </w:tc>
        <w:tc>
          <w:tcPr>
            <w:tcW w:w="1928" w:type="dxa"/>
            <w:vMerge w:val="restart"/>
            <w:tcBorders>
              <w:top w:val="single" w:color="auto" w:sz="8" w:space="0"/>
              <w:left w:val="single" w:color="auto" w:sz="4" w:space="0"/>
              <w:bottom w:val="single" w:color="auto" w:sz="4" w:space="0"/>
              <w:right w:val="single" w:color="auto" w:sz="4" w:space="0"/>
            </w:tcBorders>
            <w:vAlign w:val="center"/>
          </w:tcPr>
          <w:p>
            <w:pPr>
              <w:adjustRightInd w:val="0"/>
              <w:snapToGrid w:val="0"/>
              <w:jc w:val="center"/>
              <w:rPr>
                <w:szCs w:val="21"/>
              </w:rPr>
            </w:pPr>
            <w:r>
              <w:rPr>
                <w:rFonts w:hint="eastAsia"/>
                <w:szCs w:val="21"/>
              </w:rPr>
              <w:t>外窗类型（侧窗、矩形天窗、锯齿形天窗、平天窗）</w:t>
            </w:r>
          </w:p>
        </w:tc>
        <w:tc>
          <w:tcPr>
            <w:tcW w:w="3185" w:type="dxa"/>
            <w:gridSpan w:val="2"/>
            <w:tcBorders>
              <w:top w:val="single" w:color="auto" w:sz="8" w:space="0"/>
              <w:left w:val="single" w:color="auto" w:sz="4" w:space="0"/>
              <w:bottom w:val="single" w:color="auto" w:sz="4" w:space="0"/>
              <w:right w:val="single" w:color="auto" w:sz="8" w:space="0"/>
            </w:tcBorders>
            <w:vAlign w:val="center"/>
          </w:tcPr>
          <w:p>
            <w:pPr>
              <w:adjustRightInd w:val="0"/>
              <w:snapToGrid w:val="0"/>
              <w:jc w:val="center"/>
              <w:rPr>
                <w:szCs w:val="21"/>
              </w:rPr>
            </w:pPr>
            <w:r>
              <w:rPr>
                <w:rFonts w:hint="eastAsia"/>
                <w:szCs w:val="21"/>
              </w:rPr>
              <w:t>窗地面积比</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340" w:hRule="atLeast"/>
          <w:jc w:val="center"/>
        </w:trPr>
        <w:tc>
          <w:tcPr>
            <w:tcW w:w="1400" w:type="dxa"/>
            <w:vMerge w:val="continue"/>
            <w:tcBorders>
              <w:top w:val="single" w:color="auto" w:sz="8" w:space="0"/>
              <w:left w:val="single" w:color="auto" w:sz="8" w:space="0"/>
              <w:bottom w:val="single" w:color="auto" w:sz="4" w:space="0"/>
              <w:right w:val="single" w:color="auto" w:sz="4" w:space="0"/>
            </w:tcBorders>
            <w:vAlign w:val="center"/>
          </w:tcPr>
          <w:p>
            <w:pPr>
              <w:keepNext/>
              <w:keepLines/>
              <w:widowControl/>
              <w:spacing w:before="340" w:after="330" w:line="578" w:lineRule="auto"/>
              <w:jc w:val="left"/>
              <w:outlineLvl w:val="0"/>
              <w:rPr>
                <w:szCs w:val="21"/>
              </w:rPr>
            </w:pPr>
          </w:p>
        </w:tc>
        <w:tc>
          <w:tcPr>
            <w:tcW w:w="1928" w:type="dxa"/>
            <w:vMerge w:val="continue"/>
            <w:tcBorders>
              <w:top w:val="single" w:color="auto" w:sz="8" w:space="0"/>
              <w:left w:val="single" w:color="auto" w:sz="4" w:space="0"/>
              <w:bottom w:val="single" w:color="auto" w:sz="4" w:space="0"/>
              <w:right w:val="single" w:color="auto" w:sz="4" w:space="0"/>
            </w:tcBorders>
            <w:vAlign w:val="center"/>
          </w:tcPr>
          <w:p>
            <w:pPr>
              <w:keepNext/>
              <w:keepLines/>
              <w:widowControl/>
              <w:spacing w:before="340" w:after="330" w:line="578" w:lineRule="auto"/>
              <w:jc w:val="left"/>
              <w:outlineLvl w:val="0"/>
              <w:rPr>
                <w:szCs w:val="21"/>
              </w:rPr>
            </w:pPr>
          </w:p>
        </w:tc>
        <w:tc>
          <w:tcPr>
            <w:tcW w:w="1928" w:type="dxa"/>
            <w:vMerge w:val="continue"/>
            <w:tcBorders>
              <w:top w:val="single" w:color="auto" w:sz="8" w:space="0"/>
              <w:left w:val="single" w:color="auto" w:sz="4" w:space="0"/>
              <w:bottom w:val="single" w:color="auto" w:sz="4" w:space="0"/>
              <w:right w:val="single" w:color="auto" w:sz="4" w:space="0"/>
            </w:tcBorders>
            <w:vAlign w:val="center"/>
          </w:tcPr>
          <w:p>
            <w:pPr>
              <w:keepNext/>
              <w:keepLines/>
              <w:widowControl/>
              <w:spacing w:before="340" w:after="330" w:line="578" w:lineRule="auto"/>
              <w:jc w:val="left"/>
              <w:outlineLvl w:val="0"/>
              <w:rPr>
                <w:szCs w:val="21"/>
              </w:rPr>
            </w:pPr>
          </w:p>
        </w:tc>
        <w:tc>
          <w:tcPr>
            <w:tcW w:w="1928"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szCs w:val="21"/>
              </w:rPr>
            </w:pPr>
            <w:r>
              <w:rPr>
                <w:rFonts w:hint="eastAsia"/>
                <w:szCs w:val="21"/>
              </w:rPr>
              <w:t>实际值</w:t>
            </w:r>
          </w:p>
        </w:tc>
        <w:tc>
          <w:tcPr>
            <w:tcW w:w="1257" w:type="dxa"/>
            <w:tcBorders>
              <w:top w:val="single" w:color="auto" w:sz="4" w:space="0"/>
              <w:left w:val="single" w:color="auto" w:sz="4" w:space="0"/>
              <w:bottom w:val="single" w:color="auto" w:sz="4" w:space="0"/>
              <w:right w:val="single" w:color="auto" w:sz="8" w:space="0"/>
            </w:tcBorders>
            <w:vAlign w:val="center"/>
          </w:tcPr>
          <w:p>
            <w:pPr>
              <w:adjustRightInd w:val="0"/>
              <w:snapToGrid w:val="0"/>
              <w:jc w:val="center"/>
              <w:rPr>
                <w:szCs w:val="21"/>
              </w:rPr>
            </w:pPr>
            <w:r>
              <w:rPr>
                <w:rFonts w:hint="eastAsia"/>
                <w:szCs w:val="21"/>
              </w:rPr>
              <w:t>标准要求</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340" w:hRule="atLeast"/>
          <w:jc w:val="center"/>
        </w:trPr>
        <w:tc>
          <w:tcPr>
            <w:tcW w:w="1400" w:type="dxa"/>
            <w:tcBorders>
              <w:top w:val="single" w:color="auto" w:sz="4" w:space="0"/>
              <w:left w:val="single" w:color="auto" w:sz="8" w:space="0"/>
              <w:bottom w:val="single" w:color="auto" w:sz="4" w:space="0"/>
              <w:right w:val="single" w:color="auto" w:sz="4" w:space="0"/>
            </w:tcBorders>
            <w:vAlign w:val="center"/>
          </w:tcPr>
          <w:p>
            <w:pPr>
              <w:adjustRightInd w:val="0"/>
              <w:snapToGrid w:val="0"/>
              <w:jc w:val="center"/>
              <w:rPr>
                <w:szCs w:val="21"/>
              </w:rPr>
            </w:pPr>
          </w:p>
        </w:tc>
        <w:tc>
          <w:tcPr>
            <w:tcW w:w="1928"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szCs w:val="21"/>
              </w:rPr>
            </w:pPr>
          </w:p>
        </w:tc>
        <w:tc>
          <w:tcPr>
            <w:tcW w:w="1928"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szCs w:val="21"/>
              </w:rPr>
            </w:pPr>
          </w:p>
        </w:tc>
        <w:tc>
          <w:tcPr>
            <w:tcW w:w="1928"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szCs w:val="21"/>
              </w:rPr>
            </w:pPr>
          </w:p>
        </w:tc>
        <w:tc>
          <w:tcPr>
            <w:tcW w:w="1257" w:type="dxa"/>
            <w:tcBorders>
              <w:top w:val="single" w:color="auto" w:sz="4" w:space="0"/>
              <w:left w:val="single" w:color="auto" w:sz="4" w:space="0"/>
              <w:bottom w:val="single" w:color="auto" w:sz="4" w:space="0"/>
              <w:right w:val="single" w:color="auto" w:sz="8" w:space="0"/>
            </w:tcBorders>
            <w:vAlign w:val="center"/>
          </w:tcPr>
          <w:p>
            <w:pPr>
              <w:adjustRightInd w:val="0"/>
              <w:snapToGrid w:val="0"/>
              <w:jc w:val="center"/>
              <w:rPr>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340" w:hRule="atLeast"/>
          <w:jc w:val="center"/>
        </w:trPr>
        <w:tc>
          <w:tcPr>
            <w:tcW w:w="1400" w:type="dxa"/>
            <w:tcBorders>
              <w:top w:val="single" w:color="auto" w:sz="4" w:space="0"/>
              <w:left w:val="single" w:color="auto" w:sz="8" w:space="0"/>
              <w:bottom w:val="single" w:color="auto" w:sz="4" w:space="0"/>
              <w:right w:val="single" w:color="auto" w:sz="4" w:space="0"/>
            </w:tcBorders>
            <w:vAlign w:val="center"/>
          </w:tcPr>
          <w:p>
            <w:pPr>
              <w:adjustRightInd w:val="0"/>
              <w:snapToGrid w:val="0"/>
              <w:jc w:val="center"/>
              <w:rPr>
                <w:szCs w:val="21"/>
              </w:rPr>
            </w:pPr>
          </w:p>
        </w:tc>
        <w:tc>
          <w:tcPr>
            <w:tcW w:w="1928"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szCs w:val="21"/>
              </w:rPr>
            </w:pPr>
          </w:p>
        </w:tc>
        <w:tc>
          <w:tcPr>
            <w:tcW w:w="1928"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szCs w:val="21"/>
              </w:rPr>
            </w:pPr>
          </w:p>
        </w:tc>
        <w:tc>
          <w:tcPr>
            <w:tcW w:w="1928"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szCs w:val="21"/>
              </w:rPr>
            </w:pPr>
          </w:p>
        </w:tc>
        <w:tc>
          <w:tcPr>
            <w:tcW w:w="1257" w:type="dxa"/>
            <w:tcBorders>
              <w:top w:val="single" w:color="auto" w:sz="4" w:space="0"/>
              <w:left w:val="single" w:color="auto" w:sz="4" w:space="0"/>
              <w:bottom w:val="single" w:color="auto" w:sz="4" w:space="0"/>
              <w:right w:val="single" w:color="auto" w:sz="8" w:space="0"/>
            </w:tcBorders>
            <w:vAlign w:val="center"/>
          </w:tcPr>
          <w:p>
            <w:pPr>
              <w:adjustRightInd w:val="0"/>
              <w:snapToGrid w:val="0"/>
              <w:jc w:val="center"/>
              <w:rPr>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340" w:hRule="atLeast"/>
          <w:jc w:val="center"/>
        </w:trPr>
        <w:tc>
          <w:tcPr>
            <w:tcW w:w="1400" w:type="dxa"/>
            <w:tcBorders>
              <w:top w:val="single" w:color="auto" w:sz="4" w:space="0"/>
              <w:left w:val="single" w:color="auto" w:sz="8" w:space="0"/>
              <w:bottom w:val="single" w:color="auto" w:sz="4" w:space="0"/>
              <w:right w:val="single" w:color="auto" w:sz="4" w:space="0"/>
            </w:tcBorders>
            <w:vAlign w:val="center"/>
          </w:tcPr>
          <w:p>
            <w:pPr>
              <w:adjustRightInd w:val="0"/>
              <w:snapToGrid w:val="0"/>
              <w:jc w:val="center"/>
              <w:rPr>
                <w:szCs w:val="21"/>
              </w:rPr>
            </w:pPr>
          </w:p>
        </w:tc>
        <w:tc>
          <w:tcPr>
            <w:tcW w:w="1928"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szCs w:val="21"/>
              </w:rPr>
            </w:pPr>
          </w:p>
        </w:tc>
        <w:tc>
          <w:tcPr>
            <w:tcW w:w="1928"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szCs w:val="21"/>
              </w:rPr>
            </w:pPr>
          </w:p>
        </w:tc>
        <w:tc>
          <w:tcPr>
            <w:tcW w:w="1928"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szCs w:val="21"/>
              </w:rPr>
            </w:pPr>
          </w:p>
        </w:tc>
        <w:tc>
          <w:tcPr>
            <w:tcW w:w="1257" w:type="dxa"/>
            <w:tcBorders>
              <w:top w:val="single" w:color="auto" w:sz="4" w:space="0"/>
              <w:left w:val="single" w:color="auto" w:sz="4" w:space="0"/>
              <w:bottom w:val="single" w:color="auto" w:sz="4" w:space="0"/>
              <w:right w:val="single" w:color="auto" w:sz="8" w:space="0"/>
            </w:tcBorders>
            <w:vAlign w:val="center"/>
          </w:tcPr>
          <w:p>
            <w:pPr>
              <w:adjustRightInd w:val="0"/>
              <w:snapToGrid w:val="0"/>
              <w:jc w:val="center"/>
              <w:rPr>
                <w:szCs w:val="21"/>
              </w:rPr>
            </w:pPr>
          </w:p>
        </w:tc>
      </w:tr>
    </w:tbl>
    <w:p>
      <w:pPr>
        <w:pStyle w:val="42"/>
        <w:spacing w:line="288" w:lineRule="auto"/>
        <w:ind w:left="-55" w:leftChars="-202" w:hanging="369" w:hangingChars="176"/>
        <w:outlineLvl w:val="9"/>
        <w:rPr>
          <w:sz w:val="21"/>
          <w:szCs w:val="21"/>
        </w:rPr>
      </w:pPr>
    </w:p>
    <w:p>
      <w:pPr>
        <w:pStyle w:val="42"/>
        <w:spacing w:line="288" w:lineRule="auto"/>
        <w:ind w:left="-54" w:hanging="55"/>
        <w:outlineLvl w:val="9"/>
        <w:rPr>
          <w:b/>
          <w:szCs w:val="21"/>
        </w:rPr>
      </w:pPr>
      <w:r>
        <w:rPr>
          <w:rFonts w:eastAsia="仿宋_GB2312"/>
          <w:b w:val="0"/>
          <w:bCs w:val="0"/>
          <w:szCs w:val="21"/>
        </w:rPr>
        <w:t>√</w:t>
      </w:r>
      <w:r>
        <w:rPr>
          <w:b/>
        </w:rPr>
        <w:t xml:space="preserve"> </w:t>
      </w:r>
      <w:r>
        <w:rPr>
          <w:b/>
          <w:szCs w:val="21"/>
        </w:rPr>
        <w:t>公共建筑</w:t>
      </w:r>
    </w:p>
    <w:p>
      <w:pPr>
        <w:pStyle w:val="42"/>
        <w:spacing w:line="288" w:lineRule="auto"/>
        <w:outlineLvl w:val="9"/>
        <w:rPr>
          <w:color w:val="auto"/>
          <w:sz w:val="21"/>
          <w:szCs w:val="21"/>
        </w:rPr>
      </w:pPr>
      <w:r>
        <w:rPr>
          <w:color w:val="auto"/>
          <w:sz w:val="21"/>
          <w:szCs w:val="21"/>
        </w:rPr>
        <w:t>主要功能房间采光系数统计表</w:t>
      </w:r>
    </w:p>
    <w:tbl>
      <w:tblPr>
        <w:tblStyle w:val="25"/>
        <w:tblW w:w="8522" w:type="dxa"/>
        <w:jc w:val="center"/>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437"/>
        <w:gridCol w:w="2475"/>
        <w:gridCol w:w="2476"/>
        <w:gridCol w:w="2134"/>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234" w:hRule="atLeast"/>
          <w:tblHeader/>
          <w:jc w:val="center"/>
        </w:trPr>
        <w:tc>
          <w:tcPr>
            <w:tcW w:w="1437" w:type="dxa"/>
            <w:tcBorders>
              <w:top w:val="single" w:color="auto" w:sz="8" w:space="0"/>
              <w:left w:val="single" w:color="auto" w:sz="8" w:space="0"/>
              <w:bottom w:val="single" w:color="auto" w:sz="4" w:space="0"/>
              <w:right w:val="single" w:color="auto" w:sz="4" w:space="0"/>
            </w:tcBorders>
            <w:vAlign w:val="center"/>
          </w:tcPr>
          <w:p>
            <w:pPr>
              <w:jc w:val="center"/>
              <w:rPr>
                <w:bCs/>
                <w:color w:val="auto"/>
                <w:szCs w:val="21"/>
              </w:rPr>
            </w:pPr>
            <w:r>
              <w:rPr>
                <w:rFonts w:hint="eastAsia"/>
                <w:bCs/>
                <w:color w:val="auto"/>
                <w:szCs w:val="21"/>
              </w:rPr>
              <w:t>分析区域</w:t>
            </w:r>
          </w:p>
        </w:tc>
        <w:tc>
          <w:tcPr>
            <w:tcW w:w="2475" w:type="dxa"/>
            <w:tcBorders>
              <w:top w:val="single" w:color="auto" w:sz="8" w:space="0"/>
              <w:left w:val="single" w:color="auto" w:sz="4" w:space="0"/>
              <w:bottom w:val="single" w:color="auto" w:sz="4" w:space="0"/>
              <w:right w:val="single" w:color="auto" w:sz="4" w:space="0"/>
            </w:tcBorders>
            <w:vAlign w:val="center"/>
          </w:tcPr>
          <w:p>
            <w:pPr>
              <w:jc w:val="center"/>
              <w:rPr>
                <w:bCs/>
                <w:color w:val="auto"/>
                <w:szCs w:val="21"/>
              </w:rPr>
            </w:pPr>
            <w:r>
              <w:rPr>
                <w:rFonts w:hint="eastAsia"/>
                <w:bCs/>
                <w:color w:val="auto"/>
                <w:szCs w:val="21"/>
              </w:rPr>
              <w:t>主要功能空间面积（</w:t>
            </w:r>
            <w:r>
              <w:rPr>
                <w:bCs/>
                <w:color w:val="auto"/>
                <w:szCs w:val="21"/>
              </w:rPr>
              <w:t>m</w:t>
            </w:r>
            <w:r>
              <w:rPr>
                <w:bCs/>
                <w:color w:val="auto"/>
                <w:szCs w:val="21"/>
                <w:vertAlign w:val="superscript"/>
              </w:rPr>
              <w:t>2</w:t>
            </w:r>
            <w:r>
              <w:rPr>
                <w:rFonts w:hint="eastAsia"/>
                <w:bCs/>
                <w:color w:val="auto"/>
                <w:szCs w:val="21"/>
              </w:rPr>
              <w:t>）</w:t>
            </w:r>
          </w:p>
        </w:tc>
        <w:tc>
          <w:tcPr>
            <w:tcW w:w="2476" w:type="dxa"/>
            <w:tcBorders>
              <w:top w:val="single" w:color="auto" w:sz="8" w:space="0"/>
              <w:left w:val="single" w:color="auto" w:sz="4" w:space="0"/>
              <w:bottom w:val="single" w:color="auto" w:sz="4" w:space="0"/>
              <w:right w:val="single" w:color="auto" w:sz="4" w:space="0"/>
            </w:tcBorders>
            <w:vAlign w:val="center"/>
          </w:tcPr>
          <w:p>
            <w:pPr>
              <w:jc w:val="center"/>
              <w:rPr>
                <w:bCs/>
                <w:color w:val="auto"/>
                <w:szCs w:val="21"/>
              </w:rPr>
            </w:pPr>
            <w:r>
              <w:rPr>
                <w:rFonts w:hint="eastAsia"/>
                <w:bCs/>
                <w:color w:val="auto"/>
                <w:szCs w:val="21"/>
              </w:rPr>
              <w:t>天然采光达标面积（</w:t>
            </w:r>
            <w:r>
              <w:rPr>
                <w:bCs/>
                <w:color w:val="auto"/>
                <w:szCs w:val="21"/>
              </w:rPr>
              <w:t>m</w:t>
            </w:r>
            <w:r>
              <w:rPr>
                <w:bCs/>
                <w:color w:val="auto"/>
                <w:szCs w:val="21"/>
                <w:vertAlign w:val="superscript"/>
              </w:rPr>
              <w:t>2</w:t>
            </w:r>
            <w:r>
              <w:rPr>
                <w:rFonts w:hint="eastAsia"/>
                <w:bCs/>
                <w:color w:val="auto"/>
                <w:szCs w:val="21"/>
              </w:rPr>
              <w:t>）</w:t>
            </w:r>
          </w:p>
        </w:tc>
        <w:tc>
          <w:tcPr>
            <w:tcW w:w="2134" w:type="dxa"/>
            <w:tcBorders>
              <w:top w:val="single" w:color="auto" w:sz="8" w:space="0"/>
              <w:left w:val="single" w:color="auto" w:sz="4" w:space="0"/>
              <w:bottom w:val="single" w:color="auto" w:sz="4" w:space="0"/>
              <w:right w:val="single" w:color="auto" w:sz="8" w:space="0"/>
            </w:tcBorders>
            <w:vAlign w:val="center"/>
          </w:tcPr>
          <w:p>
            <w:pPr>
              <w:jc w:val="center"/>
              <w:rPr>
                <w:bCs/>
                <w:color w:val="auto"/>
                <w:szCs w:val="21"/>
              </w:rPr>
            </w:pPr>
            <w:r>
              <w:rPr>
                <w:rFonts w:hint="eastAsia"/>
                <w:bCs/>
                <w:color w:val="auto"/>
                <w:szCs w:val="21"/>
              </w:rPr>
              <w:t>天然采光达标比例（</w:t>
            </w:r>
            <w:r>
              <w:rPr>
                <w:bCs/>
                <w:color w:val="auto"/>
                <w:szCs w:val="21"/>
              </w:rPr>
              <w:t>%</w:t>
            </w:r>
            <w:r>
              <w:rPr>
                <w:rFonts w:hint="eastAsia"/>
                <w:bCs/>
                <w:color w:val="auto"/>
                <w:szCs w:val="21"/>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1437" w:type="dxa"/>
            <w:tcBorders>
              <w:top w:val="single" w:color="auto" w:sz="4" w:space="0"/>
              <w:left w:val="single" w:color="auto" w:sz="8" w:space="0"/>
              <w:bottom w:val="single" w:color="auto" w:sz="4" w:space="0"/>
              <w:right w:val="single" w:color="auto" w:sz="4" w:space="0"/>
            </w:tcBorders>
            <w:vAlign w:val="center"/>
          </w:tcPr>
          <w:p>
            <w:pPr>
              <w:pStyle w:val="23"/>
              <w:keepNext w:val="0"/>
              <w:keepLines w:val="0"/>
              <w:widowControl/>
              <w:suppressLineNumbers w:val="0"/>
              <w:kinsoku w:val="0"/>
              <w:spacing w:before="0" w:beforeAutospacing="0" w:after="0" w:afterAutospacing="0" w:line="240" w:lineRule="atLeast"/>
              <w:ind w:left="0" w:leftChars="0" w:right="0" w:rightChars="0" w:firstLine="0" w:firstLineChars="0"/>
              <w:jc w:val="both"/>
              <w:rPr>
                <w:rFonts w:hint="default" w:ascii="Times New Roman" w:hAnsi="Times New Roman" w:eastAsia="宋体" w:cs="Times New Roman"/>
                <w:bCs/>
                <w:color w:val="auto"/>
                <w:kern w:val="2"/>
                <w:sz w:val="21"/>
                <w:szCs w:val="21"/>
                <w:lang w:val="en-US" w:eastAsia="zh-CN" w:bidi="ar-SA"/>
              </w:rPr>
            </w:pPr>
            <w:r>
              <w:rPr>
                <w:rFonts w:hint="eastAsia" w:cs="Times New Roman"/>
                <w:bCs/>
                <w:color w:val="auto"/>
                <w:kern w:val="2"/>
                <w:sz w:val="21"/>
                <w:szCs w:val="21"/>
                <w:lang w:val="en-US" w:eastAsia="zh-CN" w:bidi="ar-SA"/>
              </w:rPr>
              <w:t>普通教室</w:t>
            </w:r>
          </w:p>
        </w:tc>
        <w:tc>
          <w:tcPr>
            <w:tcW w:w="2475" w:type="dxa"/>
            <w:tcBorders>
              <w:top w:val="single" w:color="auto" w:sz="4" w:space="0"/>
              <w:left w:val="single" w:color="auto" w:sz="4" w:space="0"/>
              <w:bottom w:val="single" w:color="auto" w:sz="4" w:space="0"/>
              <w:right w:val="single" w:color="auto" w:sz="4" w:space="0"/>
            </w:tcBorders>
            <w:vAlign w:val="center"/>
          </w:tcPr>
          <w:p>
            <w:pPr>
              <w:pStyle w:val="10"/>
              <w:spacing w:line="240" w:lineRule="atLeast"/>
              <w:ind w:firstLine="0" w:firstLineChars="0"/>
              <w:rPr>
                <w:rFonts w:hint="eastAsia" w:ascii="Times New Roman" w:hAnsi="Times New Roman" w:eastAsia="宋体" w:cs="Times New Roman"/>
                <w:bCs/>
                <w:color w:val="auto"/>
                <w:kern w:val="2"/>
                <w:sz w:val="21"/>
                <w:szCs w:val="21"/>
                <w:lang w:val="en-US" w:eastAsia="zh-CN" w:bidi="ar-SA"/>
              </w:rPr>
            </w:pPr>
            <w:r>
              <w:rPr>
                <w:rFonts w:hint="eastAsia" w:ascii="Times New Roman" w:hAnsi="Times New Roman" w:eastAsia="宋体" w:cs="Times New Roman"/>
                <w:bCs/>
                <w:color w:val="auto"/>
                <w:kern w:val="2"/>
                <w:sz w:val="21"/>
                <w:szCs w:val="21"/>
                <w:lang w:val="en-US" w:eastAsia="zh-CN" w:bidi="ar-SA"/>
              </w:rPr>
              <w:t>364.98</w:t>
            </w:r>
          </w:p>
        </w:tc>
        <w:tc>
          <w:tcPr>
            <w:tcW w:w="2476" w:type="dxa"/>
            <w:tcBorders>
              <w:top w:val="single" w:color="auto" w:sz="4" w:space="0"/>
              <w:left w:val="single" w:color="auto" w:sz="4" w:space="0"/>
              <w:bottom w:val="single" w:color="auto" w:sz="4" w:space="0"/>
              <w:right w:val="single" w:color="auto" w:sz="4" w:space="0"/>
            </w:tcBorders>
            <w:vAlign w:val="center"/>
          </w:tcPr>
          <w:p>
            <w:pPr>
              <w:pStyle w:val="10"/>
              <w:spacing w:line="240" w:lineRule="atLeast"/>
              <w:ind w:firstLine="0" w:firstLineChars="0"/>
              <w:rPr>
                <w:rFonts w:hint="eastAsia" w:ascii="Times New Roman" w:hAnsi="Times New Roman" w:eastAsia="宋体" w:cs="Times New Roman"/>
                <w:bCs/>
                <w:color w:val="auto"/>
                <w:kern w:val="2"/>
                <w:sz w:val="21"/>
                <w:szCs w:val="21"/>
                <w:lang w:val="en-US" w:eastAsia="zh-CN" w:bidi="ar-SA"/>
              </w:rPr>
            </w:pPr>
            <w:r>
              <w:rPr>
                <w:rFonts w:hint="eastAsia" w:ascii="Times New Roman" w:hAnsi="Times New Roman" w:eastAsia="宋体" w:cs="Times New Roman"/>
                <w:bCs/>
                <w:color w:val="auto"/>
                <w:kern w:val="2"/>
                <w:sz w:val="21"/>
                <w:szCs w:val="21"/>
                <w:lang w:val="en-US" w:eastAsia="zh-CN" w:bidi="ar-SA"/>
              </w:rPr>
              <w:t>364.98</w:t>
            </w:r>
          </w:p>
        </w:tc>
        <w:tc>
          <w:tcPr>
            <w:tcW w:w="2134" w:type="dxa"/>
            <w:tcBorders>
              <w:top w:val="single" w:color="auto" w:sz="4" w:space="0"/>
              <w:left w:val="single" w:color="auto" w:sz="4" w:space="0"/>
              <w:bottom w:val="single" w:color="auto" w:sz="4" w:space="0"/>
              <w:right w:val="single" w:color="auto" w:sz="8" w:space="0"/>
            </w:tcBorders>
            <w:vAlign w:val="center"/>
          </w:tcPr>
          <w:p>
            <w:pPr>
              <w:pStyle w:val="10"/>
              <w:spacing w:line="240" w:lineRule="atLeast"/>
              <w:ind w:firstLine="0" w:firstLineChars="0"/>
              <w:rPr>
                <w:rFonts w:hint="default" w:ascii="Times New Roman" w:hAnsi="Times New Roman" w:eastAsia="宋体" w:cs="Times New Roman"/>
                <w:bCs/>
                <w:color w:val="auto"/>
                <w:kern w:val="2"/>
                <w:sz w:val="21"/>
                <w:szCs w:val="21"/>
                <w:lang w:val="en-US" w:eastAsia="zh-CN" w:bidi="ar-SA"/>
              </w:rPr>
            </w:pPr>
            <w:r>
              <w:rPr>
                <w:rFonts w:hint="eastAsia" w:ascii="Times New Roman" w:hAnsi="Times New Roman" w:eastAsia="宋体" w:cs="Times New Roman"/>
                <w:bCs/>
                <w:color w:val="auto"/>
                <w:kern w:val="2"/>
                <w:sz w:val="21"/>
                <w:szCs w:val="21"/>
                <w:lang w:val="en-US" w:eastAsia="zh-CN" w:bidi="ar-SA"/>
              </w:rPr>
              <w:t>100</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1437" w:type="dxa"/>
            <w:tcBorders>
              <w:top w:val="single" w:color="auto" w:sz="4" w:space="0"/>
              <w:left w:val="single" w:color="auto" w:sz="8" w:space="0"/>
              <w:bottom w:val="single" w:color="auto" w:sz="4" w:space="0"/>
              <w:right w:val="single" w:color="auto" w:sz="4" w:space="0"/>
            </w:tcBorders>
            <w:vAlign w:val="center"/>
          </w:tcPr>
          <w:p>
            <w:pPr>
              <w:pStyle w:val="23"/>
              <w:keepNext w:val="0"/>
              <w:keepLines w:val="0"/>
              <w:widowControl/>
              <w:suppressLineNumbers w:val="0"/>
              <w:kinsoku w:val="0"/>
              <w:spacing w:before="0" w:beforeAutospacing="0" w:after="0" w:afterAutospacing="0" w:line="240" w:lineRule="atLeast"/>
              <w:ind w:left="0" w:leftChars="0" w:right="0" w:rightChars="0" w:firstLine="0" w:firstLineChars="0"/>
              <w:jc w:val="both"/>
              <w:rPr>
                <w:rFonts w:hint="default" w:ascii="Times New Roman" w:hAnsi="Times New Roman" w:eastAsia="宋体" w:cs="Times New Roman"/>
                <w:bCs/>
                <w:color w:val="auto"/>
                <w:kern w:val="2"/>
                <w:sz w:val="21"/>
                <w:szCs w:val="21"/>
                <w:lang w:val="en-US" w:eastAsia="zh-CN" w:bidi="ar-SA"/>
              </w:rPr>
            </w:pPr>
            <w:r>
              <w:rPr>
                <w:rFonts w:hint="eastAsia" w:cs="Times New Roman"/>
                <w:bCs/>
                <w:color w:val="auto"/>
                <w:kern w:val="2"/>
                <w:sz w:val="21"/>
                <w:szCs w:val="21"/>
                <w:lang w:val="en-US" w:eastAsia="zh-CN" w:bidi="ar-SA"/>
              </w:rPr>
              <w:t>办公室</w:t>
            </w:r>
          </w:p>
        </w:tc>
        <w:tc>
          <w:tcPr>
            <w:tcW w:w="2475" w:type="dxa"/>
            <w:tcBorders>
              <w:top w:val="single" w:color="auto" w:sz="4" w:space="0"/>
              <w:left w:val="single" w:color="auto" w:sz="4" w:space="0"/>
              <w:bottom w:val="single" w:color="auto" w:sz="4" w:space="0"/>
              <w:right w:val="single" w:color="auto" w:sz="4" w:space="0"/>
            </w:tcBorders>
            <w:vAlign w:val="center"/>
          </w:tcPr>
          <w:p>
            <w:pPr>
              <w:pStyle w:val="10"/>
              <w:spacing w:line="240" w:lineRule="atLeast"/>
              <w:ind w:firstLine="0" w:firstLineChars="0"/>
              <w:rPr>
                <w:rFonts w:hint="eastAsia" w:ascii="Times New Roman" w:hAnsi="Times New Roman" w:eastAsia="宋体" w:cs="Times New Roman"/>
                <w:bCs/>
                <w:color w:val="auto"/>
                <w:kern w:val="2"/>
                <w:sz w:val="21"/>
                <w:szCs w:val="21"/>
                <w:lang w:val="en-US" w:eastAsia="zh-CN" w:bidi="ar-SA"/>
              </w:rPr>
            </w:pPr>
            <w:r>
              <w:rPr>
                <w:rFonts w:hint="eastAsia" w:ascii="Times New Roman" w:hAnsi="Times New Roman" w:eastAsia="宋体" w:cs="Times New Roman"/>
                <w:bCs/>
                <w:color w:val="auto"/>
                <w:kern w:val="2"/>
                <w:sz w:val="21"/>
                <w:szCs w:val="21"/>
                <w:lang w:val="en-US" w:eastAsia="zh-CN" w:bidi="ar-SA"/>
              </w:rPr>
              <w:t>45.54</w:t>
            </w:r>
          </w:p>
        </w:tc>
        <w:tc>
          <w:tcPr>
            <w:tcW w:w="2476" w:type="dxa"/>
            <w:tcBorders>
              <w:top w:val="single" w:color="auto" w:sz="4" w:space="0"/>
              <w:left w:val="single" w:color="auto" w:sz="4" w:space="0"/>
              <w:bottom w:val="single" w:color="auto" w:sz="4" w:space="0"/>
              <w:right w:val="single" w:color="auto" w:sz="4" w:space="0"/>
            </w:tcBorders>
            <w:vAlign w:val="center"/>
          </w:tcPr>
          <w:p>
            <w:pPr>
              <w:pStyle w:val="10"/>
              <w:spacing w:line="240" w:lineRule="atLeast"/>
              <w:ind w:firstLine="0" w:firstLineChars="0"/>
              <w:rPr>
                <w:rFonts w:hint="eastAsia" w:ascii="Times New Roman" w:hAnsi="Times New Roman" w:eastAsia="宋体" w:cs="Times New Roman"/>
                <w:bCs/>
                <w:color w:val="auto"/>
                <w:kern w:val="2"/>
                <w:sz w:val="21"/>
                <w:szCs w:val="21"/>
                <w:lang w:val="en-US" w:eastAsia="zh-CN" w:bidi="ar-SA"/>
              </w:rPr>
            </w:pPr>
            <w:r>
              <w:rPr>
                <w:rFonts w:hint="eastAsia" w:ascii="Times New Roman" w:hAnsi="Times New Roman" w:eastAsia="宋体" w:cs="Times New Roman"/>
                <w:bCs/>
                <w:color w:val="auto"/>
                <w:kern w:val="2"/>
                <w:sz w:val="21"/>
                <w:szCs w:val="21"/>
                <w:lang w:val="en-US" w:eastAsia="zh-CN" w:bidi="ar-SA"/>
              </w:rPr>
              <w:t>45.54</w:t>
            </w:r>
          </w:p>
        </w:tc>
        <w:tc>
          <w:tcPr>
            <w:tcW w:w="2134" w:type="dxa"/>
            <w:tcBorders>
              <w:top w:val="single" w:color="auto" w:sz="4" w:space="0"/>
              <w:left w:val="single" w:color="auto" w:sz="4" w:space="0"/>
              <w:bottom w:val="single" w:color="auto" w:sz="4" w:space="0"/>
              <w:right w:val="single" w:color="auto" w:sz="8" w:space="0"/>
            </w:tcBorders>
            <w:vAlign w:val="center"/>
          </w:tcPr>
          <w:p>
            <w:pPr>
              <w:pStyle w:val="10"/>
              <w:spacing w:line="240" w:lineRule="atLeast"/>
              <w:ind w:firstLine="0" w:firstLineChars="0"/>
              <w:rPr>
                <w:rFonts w:hint="eastAsia" w:ascii="Times New Roman" w:hAnsi="Times New Roman" w:eastAsia="宋体" w:cs="Times New Roman"/>
                <w:bCs/>
                <w:color w:val="auto"/>
                <w:kern w:val="2"/>
                <w:sz w:val="21"/>
                <w:szCs w:val="21"/>
                <w:lang w:val="en-US" w:eastAsia="zh-CN" w:bidi="ar-SA"/>
              </w:rPr>
            </w:pPr>
            <w:r>
              <w:rPr>
                <w:rFonts w:hint="eastAsia" w:ascii="Times New Roman" w:hAnsi="Times New Roman" w:eastAsia="宋体" w:cs="Times New Roman"/>
                <w:bCs/>
                <w:color w:val="auto"/>
                <w:kern w:val="2"/>
                <w:sz w:val="21"/>
                <w:szCs w:val="21"/>
                <w:lang w:val="en-US" w:eastAsia="zh-CN" w:bidi="ar-SA"/>
              </w:rPr>
              <w:t>100</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1437" w:type="dxa"/>
            <w:tcBorders>
              <w:top w:val="single" w:color="auto" w:sz="4" w:space="0"/>
              <w:left w:val="single" w:color="auto" w:sz="8" w:space="0"/>
              <w:bottom w:val="single" w:color="auto" w:sz="4" w:space="0"/>
              <w:right w:val="single" w:color="auto" w:sz="4" w:space="0"/>
            </w:tcBorders>
            <w:vAlign w:val="center"/>
          </w:tcPr>
          <w:p>
            <w:pPr>
              <w:pStyle w:val="23"/>
              <w:keepNext w:val="0"/>
              <w:keepLines w:val="0"/>
              <w:widowControl/>
              <w:suppressLineNumbers w:val="0"/>
              <w:kinsoku w:val="0"/>
              <w:spacing w:before="0" w:beforeAutospacing="0" w:after="0" w:afterAutospacing="0" w:line="240" w:lineRule="atLeast"/>
              <w:ind w:left="0" w:leftChars="0" w:right="0" w:rightChars="0" w:firstLine="0" w:firstLineChars="0"/>
              <w:jc w:val="both"/>
              <w:rPr>
                <w:rFonts w:hint="eastAsia" w:ascii="Times New Roman" w:hAnsi="Times New Roman" w:eastAsia="宋体" w:cs="Times New Roman"/>
                <w:bCs/>
                <w:color w:val="auto"/>
                <w:kern w:val="2"/>
                <w:sz w:val="21"/>
                <w:szCs w:val="21"/>
                <w:lang w:val="en-US" w:eastAsia="zh-CN" w:bidi="ar-SA"/>
              </w:rPr>
            </w:pPr>
          </w:p>
        </w:tc>
        <w:tc>
          <w:tcPr>
            <w:tcW w:w="2475" w:type="dxa"/>
            <w:tcBorders>
              <w:top w:val="single" w:color="auto" w:sz="4" w:space="0"/>
              <w:left w:val="single" w:color="auto" w:sz="4" w:space="0"/>
              <w:bottom w:val="single" w:color="auto" w:sz="4" w:space="0"/>
              <w:right w:val="single" w:color="auto" w:sz="4" w:space="0"/>
            </w:tcBorders>
            <w:vAlign w:val="center"/>
          </w:tcPr>
          <w:p>
            <w:pPr>
              <w:pStyle w:val="23"/>
              <w:keepNext w:val="0"/>
              <w:keepLines w:val="0"/>
              <w:widowControl/>
              <w:suppressLineNumbers w:val="0"/>
              <w:kinsoku w:val="0"/>
              <w:spacing w:before="0" w:beforeAutospacing="0" w:after="0" w:afterAutospacing="0" w:line="240" w:lineRule="atLeast"/>
              <w:ind w:left="0" w:leftChars="0" w:right="0" w:rightChars="0" w:firstLine="0" w:firstLineChars="0"/>
              <w:jc w:val="both"/>
              <w:rPr>
                <w:rFonts w:hint="eastAsia" w:ascii="Times New Roman" w:hAnsi="Times New Roman" w:eastAsia="宋体" w:cs="Times New Roman"/>
                <w:bCs/>
                <w:color w:val="auto"/>
                <w:kern w:val="2"/>
                <w:sz w:val="21"/>
                <w:szCs w:val="21"/>
                <w:lang w:val="en-US" w:eastAsia="zh-CN" w:bidi="ar-SA"/>
              </w:rPr>
            </w:pPr>
          </w:p>
        </w:tc>
        <w:tc>
          <w:tcPr>
            <w:tcW w:w="2476" w:type="dxa"/>
            <w:tcBorders>
              <w:top w:val="single" w:color="auto" w:sz="4" w:space="0"/>
              <w:left w:val="single" w:color="auto" w:sz="4" w:space="0"/>
              <w:bottom w:val="single" w:color="auto" w:sz="4" w:space="0"/>
              <w:right w:val="single" w:color="auto" w:sz="4" w:space="0"/>
            </w:tcBorders>
            <w:vAlign w:val="center"/>
          </w:tcPr>
          <w:p>
            <w:pPr>
              <w:pStyle w:val="23"/>
              <w:keepNext w:val="0"/>
              <w:keepLines w:val="0"/>
              <w:widowControl/>
              <w:suppressLineNumbers w:val="0"/>
              <w:kinsoku w:val="0"/>
              <w:spacing w:before="0" w:beforeAutospacing="0" w:after="0" w:afterAutospacing="0" w:line="240" w:lineRule="atLeast"/>
              <w:ind w:left="0" w:leftChars="0" w:right="0" w:rightChars="0" w:firstLine="0" w:firstLineChars="0"/>
              <w:jc w:val="both"/>
              <w:rPr>
                <w:rFonts w:hint="eastAsia" w:ascii="Times New Roman" w:hAnsi="Times New Roman" w:eastAsia="宋体" w:cs="Times New Roman"/>
                <w:bCs/>
                <w:color w:val="auto"/>
                <w:kern w:val="2"/>
                <w:sz w:val="21"/>
                <w:szCs w:val="21"/>
                <w:lang w:val="en-US" w:eastAsia="zh-CN" w:bidi="ar-SA"/>
              </w:rPr>
            </w:pPr>
          </w:p>
        </w:tc>
        <w:tc>
          <w:tcPr>
            <w:tcW w:w="2134" w:type="dxa"/>
            <w:tcBorders>
              <w:top w:val="single" w:color="auto" w:sz="4" w:space="0"/>
              <w:left w:val="single" w:color="auto" w:sz="4" w:space="0"/>
              <w:bottom w:val="single" w:color="auto" w:sz="4" w:space="0"/>
              <w:right w:val="single" w:color="auto" w:sz="8" w:space="0"/>
            </w:tcBorders>
            <w:vAlign w:val="center"/>
          </w:tcPr>
          <w:p>
            <w:pPr>
              <w:pStyle w:val="23"/>
              <w:keepNext w:val="0"/>
              <w:keepLines w:val="0"/>
              <w:widowControl/>
              <w:suppressLineNumbers w:val="0"/>
              <w:kinsoku w:val="0"/>
              <w:spacing w:before="0" w:beforeAutospacing="0" w:after="0" w:afterAutospacing="0" w:line="240" w:lineRule="atLeast"/>
              <w:ind w:left="0" w:leftChars="0" w:right="0" w:rightChars="0" w:firstLine="0" w:firstLineChars="0"/>
              <w:jc w:val="both"/>
              <w:rPr>
                <w:rFonts w:hint="eastAsia" w:ascii="Times New Roman" w:hAnsi="Times New Roman" w:eastAsia="宋体" w:cs="Times New Roman"/>
                <w:bCs/>
                <w:color w:val="auto"/>
                <w:kern w:val="2"/>
                <w:sz w:val="21"/>
                <w:szCs w:val="21"/>
                <w:lang w:val="en-US" w:eastAsia="zh-CN" w:bidi="ar-SA"/>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388" w:type="dxa"/>
            <w:gridSpan w:val="3"/>
            <w:tcBorders>
              <w:top w:val="single" w:color="auto" w:sz="4" w:space="0"/>
              <w:left w:val="single" w:color="auto" w:sz="8" w:space="0"/>
              <w:bottom w:val="single" w:color="auto" w:sz="4" w:space="0"/>
              <w:right w:val="single" w:color="auto" w:sz="4" w:space="0"/>
            </w:tcBorders>
            <w:vAlign w:val="center"/>
          </w:tcPr>
          <w:p>
            <w:pPr>
              <w:pStyle w:val="23"/>
              <w:keepNext w:val="0"/>
              <w:keepLines w:val="0"/>
              <w:widowControl/>
              <w:suppressLineNumbers w:val="0"/>
              <w:kinsoku w:val="0"/>
              <w:spacing w:before="0" w:beforeAutospacing="0" w:after="0" w:afterAutospacing="0" w:line="240" w:lineRule="atLeast"/>
              <w:ind w:left="0" w:leftChars="0" w:right="0" w:rightChars="0" w:firstLine="0" w:firstLineChars="0"/>
              <w:jc w:val="both"/>
              <w:rPr>
                <w:rFonts w:hint="eastAsia" w:ascii="Times New Roman" w:hAnsi="Times New Roman" w:eastAsia="宋体" w:cs="Times New Roman"/>
                <w:bCs/>
                <w:color w:val="auto"/>
                <w:kern w:val="2"/>
                <w:sz w:val="21"/>
                <w:szCs w:val="21"/>
                <w:lang w:val="en-US" w:eastAsia="zh-CN" w:bidi="ar-SA"/>
              </w:rPr>
            </w:pPr>
            <w:r>
              <w:rPr>
                <w:rFonts w:hint="eastAsia" w:ascii="Times New Roman" w:hAnsi="Times New Roman" w:eastAsia="宋体" w:cs="Times New Roman"/>
                <w:bCs/>
                <w:color w:val="auto"/>
                <w:kern w:val="2"/>
                <w:sz w:val="21"/>
                <w:szCs w:val="21"/>
                <w:lang w:val="en-US" w:eastAsia="zh-CN" w:bidi="ar-SA"/>
              </w:rPr>
              <w:t>合计</w:t>
            </w:r>
          </w:p>
        </w:tc>
        <w:tc>
          <w:tcPr>
            <w:tcW w:w="2134" w:type="dxa"/>
            <w:tcBorders>
              <w:top w:val="single" w:color="auto" w:sz="4" w:space="0"/>
              <w:left w:val="single" w:color="auto" w:sz="4" w:space="0"/>
              <w:bottom w:val="single" w:color="auto" w:sz="4" w:space="0"/>
              <w:right w:val="single" w:color="auto" w:sz="8" w:space="0"/>
            </w:tcBorders>
            <w:vAlign w:val="center"/>
          </w:tcPr>
          <w:p>
            <w:pPr>
              <w:pStyle w:val="23"/>
              <w:keepNext w:val="0"/>
              <w:keepLines w:val="0"/>
              <w:widowControl/>
              <w:suppressLineNumbers w:val="0"/>
              <w:kinsoku w:val="0"/>
              <w:spacing w:before="0" w:beforeAutospacing="0" w:after="0" w:afterAutospacing="0" w:line="240" w:lineRule="atLeast"/>
              <w:ind w:left="0" w:leftChars="0" w:right="0" w:rightChars="0" w:firstLine="0" w:firstLineChars="0"/>
              <w:jc w:val="both"/>
              <w:rPr>
                <w:rFonts w:hint="default" w:ascii="Times New Roman" w:hAnsi="Times New Roman" w:eastAsia="宋体" w:cs="Times New Roman"/>
                <w:bCs/>
                <w:color w:val="auto"/>
                <w:kern w:val="2"/>
                <w:sz w:val="21"/>
                <w:szCs w:val="21"/>
                <w:lang w:val="en-US" w:eastAsia="zh-CN" w:bidi="ar-SA"/>
              </w:rPr>
            </w:pPr>
            <w:r>
              <w:rPr>
                <w:rFonts w:hint="eastAsia" w:cs="Times New Roman"/>
                <w:bCs/>
                <w:color w:val="auto"/>
                <w:kern w:val="2"/>
                <w:sz w:val="21"/>
                <w:szCs w:val="21"/>
                <w:lang w:val="en-US" w:eastAsia="zh-CN" w:bidi="ar-SA"/>
              </w:rPr>
              <w:t>100.00</w:t>
            </w:r>
          </w:p>
        </w:tc>
      </w:tr>
    </w:tbl>
    <w:p>
      <w:pPr>
        <w:pStyle w:val="41"/>
        <w:adjustRightInd w:val="0"/>
        <w:snapToGrid w:val="0"/>
        <w:spacing w:line="288" w:lineRule="auto"/>
        <w:ind w:left="-4" w:firstLine="0" w:firstLineChars="0"/>
        <w:rPr>
          <w:b/>
          <w:szCs w:val="21"/>
          <w:lang w:val="zh-CN"/>
        </w:rPr>
      </w:pPr>
      <w:r>
        <w:rPr>
          <w:rFonts w:hint="eastAsia" w:ascii="Times New Roman" w:hAnsi="Times New Roman" w:eastAsia="宋体" w:cs="Times New Roman"/>
          <w:bCs/>
          <w:color w:val="auto"/>
          <w:kern w:val="2"/>
          <w:sz w:val="21"/>
          <w:szCs w:val="21"/>
          <w:lang w:val="zh-CN" w:eastAsia="zh-CN" w:bidi="ar-SA"/>
        </w:rPr>
        <w:t>3）证明材料</w:t>
      </w:r>
    </w:p>
    <w:p>
      <w:pPr>
        <w:pStyle w:val="42"/>
        <w:tabs>
          <w:tab w:val="left" w:pos="0"/>
        </w:tabs>
        <w:spacing w:line="288" w:lineRule="auto"/>
        <w:ind w:leftChars="-2" w:hanging="4" w:hangingChars="2"/>
        <w:outlineLvl w:val="9"/>
        <w:rPr>
          <w:lang w:val="zh-CN"/>
        </w:rPr>
      </w:pPr>
      <w:r>
        <w:rPr>
          <w:rFonts w:hint="eastAsia"/>
          <w:b/>
          <w:sz w:val="21"/>
          <w:szCs w:val="21"/>
        </w:rPr>
        <w:t>提交材料及要求</w:t>
      </w:r>
      <w:r>
        <w:rPr>
          <w:b/>
          <w:sz w:val="21"/>
          <w:szCs w:val="21"/>
        </w:rPr>
        <w:t>：</w:t>
      </w:r>
    </w:p>
    <w:p>
      <w:pPr>
        <w:pStyle w:val="41"/>
        <w:numPr>
          <w:ilvl w:val="0"/>
          <w:numId w:val="53"/>
        </w:numPr>
        <w:spacing w:line="288" w:lineRule="auto"/>
        <w:ind w:firstLineChars="0"/>
        <w:rPr>
          <w:szCs w:val="21"/>
          <w:lang w:val="zh-CN"/>
        </w:rPr>
      </w:pPr>
      <w:r>
        <w:rPr>
          <w:szCs w:val="21"/>
          <w:lang w:val="zh-CN"/>
        </w:rPr>
        <w:t>建筑平面图：应体现不同户型的房间布局、窗户的相对位置；</w:t>
      </w:r>
    </w:p>
    <w:p>
      <w:pPr>
        <w:pStyle w:val="41"/>
        <w:numPr>
          <w:ilvl w:val="0"/>
          <w:numId w:val="53"/>
        </w:numPr>
        <w:spacing w:line="288" w:lineRule="auto"/>
        <w:ind w:firstLineChars="0"/>
        <w:rPr>
          <w:szCs w:val="21"/>
          <w:lang w:val="zh-CN"/>
        </w:rPr>
      </w:pPr>
      <w:r>
        <w:rPr>
          <w:szCs w:val="21"/>
          <w:lang w:val="zh-CN"/>
        </w:rPr>
        <w:t>建筑立面图和门窗表：应体现窗户的位置及尺寸；</w:t>
      </w:r>
    </w:p>
    <w:p>
      <w:pPr>
        <w:pStyle w:val="41"/>
        <w:numPr>
          <w:ilvl w:val="0"/>
          <w:numId w:val="53"/>
        </w:numPr>
        <w:spacing w:line="288" w:lineRule="auto"/>
        <w:ind w:firstLineChars="0"/>
        <w:rPr>
          <w:szCs w:val="21"/>
          <w:lang w:val="zh-CN"/>
        </w:rPr>
      </w:pPr>
      <w:r>
        <w:rPr>
          <w:szCs w:val="21"/>
          <w:lang w:val="zh-CN"/>
        </w:rPr>
        <w:t>窗地面积比计算书：</w:t>
      </w:r>
      <w:r>
        <w:rPr>
          <w:rFonts w:hint="eastAsia"/>
          <w:szCs w:val="21"/>
          <w:lang w:val="zh-CN"/>
        </w:rPr>
        <w:t>对于居住建筑，</w:t>
      </w:r>
      <w:r>
        <w:rPr>
          <w:szCs w:val="21"/>
          <w:lang w:val="zh-CN"/>
        </w:rPr>
        <w:t>应有各典型户型内各空间的窗地面积比例计算过程，并与图纸一致</w:t>
      </w:r>
      <w:r>
        <w:rPr>
          <w:rFonts w:hint="eastAsia"/>
          <w:szCs w:val="21"/>
          <w:lang w:val="zh-CN"/>
        </w:rPr>
        <w:t>；</w:t>
      </w:r>
    </w:p>
    <w:p>
      <w:pPr>
        <w:pStyle w:val="41"/>
        <w:numPr>
          <w:ilvl w:val="0"/>
          <w:numId w:val="53"/>
        </w:numPr>
        <w:spacing w:line="288" w:lineRule="auto"/>
        <w:ind w:firstLineChars="0"/>
        <w:rPr>
          <w:szCs w:val="21"/>
          <w:lang w:val="zh-CN"/>
        </w:rPr>
      </w:pPr>
      <w:r>
        <w:rPr>
          <w:rFonts w:hint="eastAsia"/>
          <w:szCs w:val="21"/>
          <w:lang w:val="zh-CN"/>
        </w:rPr>
        <w:t>自然采光模拟分析报告：对于公共建筑，应说明模拟软件名称及版本、模拟边界条件设定，网格设计，工作面、材料的光学参数、模拟结果、室外建筑物或构筑物情况、室外地面反射率等，应对各层主要功能房间天然采光达标的面积进行统计。</w:t>
      </w:r>
    </w:p>
    <w:p>
      <w:pPr>
        <w:pStyle w:val="42"/>
        <w:tabs>
          <w:tab w:val="left" w:pos="0"/>
        </w:tabs>
        <w:spacing w:line="288" w:lineRule="auto"/>
        <w:ind w:left="17" w:leftChars="8"/>
        <w:outlineLvl w:val="9"/>
        <w:rPr>
          <w:b/>
          <w:sz w:val="21"/>
          <w:szCs w:val="21"/>
        </w:rPr>
      </w:pPr>
    </w:p>
    <w:p>
      <w:pPr>
        <w:pStyle w:val="42"/>
        <w:tabs>
          <w:tab w:val="left" w:pos="0"/>
        </w:tabs>
        <w:spacing w:line="288" w:lineRule="auto"/>
        <w:ind w:leftChars="-2" w:hanging="4" w:hangingChars="2"/>
        <w:outlineLvl w:val="9"/>
        <w:rPr>
          <w:b/>
          <w:sz w:val="21"/>
          <w:szCs w:val="21"/>
        </w:rPr>
      </w:pPr>
      <w:r>
        <w:rPr>
          <w:b/>
          <w:sz w:val="21"/>
          <w:szCs w:val="21"/>
        </w:rPr>
        <w:t>实际提交材料：</w:t>
      </w:r>
    </w:p>
    <w:tbl>
      <w:tblPr>
        <w:tblStyle w:val="25"/>
        <w:tblW w:w="841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704" w:hRule="atLeast"/>
          <w:jc w:val="center"/>
        </w:trPr>
        <w:tc>
          <w:tcPr>
            <w:tcW w:w="8417" w:type="dxa"/>
          </w:tcPr>
          <w:p>
            <w:pPr>
              <w:spacing w:line="288" w:lineRule="auto"/>
              <w:rPr>
                <w:szCs w:val="21"/>
              </w:rPr>
            </w:pPr>
            <w:r>
              <w:rPr>
                <w:rFonts w:hint="eastAsia"/>
                <w:color w:val="auto"/>
                <w:sz w:val="21"/>
                <w:szCs w:val="21"/>
                <w:lang w:eastAsia="zh-CN"/>
              </w:rPr>
              <w:t>采光模拟分析报告：</w:t>
            </w:r>
            <w:r>
              <w:rPr>
                <w:rFonts w:ascii="Times New Roman" w:hAnsi="Times New Roman"/>
                <w:color w:val="auto"/>
                <w:sz w:val="21"/>
                <w:szCs w:val="21"/>
                <w:lang w:eastAsia="zh-CN"/>
              </w:rPr>
              <w:t>9.</w:t>
            </w:r>
            <w:r>
              <w:rPr>
                <w:rFonts w:hint="eastAsia" w:ascii="Times New Roman" w:hAnsi="Times New Roman"/>
                <w:color w:val="auto"/>
                <w:sz w:val="21"/>
                <w:szCs w:val="21"/>
                <w:lang w:eastAsia="zh-CN"/>
              </w:rPr>
              <w:t>5</w:t>
            </w:r>
            <w:r>
              <w:rPr>
                <w:rFonts w:ascii="Times New Roman" w:hAnsi="Times New Roman"/>
                <w:color w:val="auto"/>
                <w:sz w:val="21"/>
                <w:szCs w:val="21"/>
                <w:lang w:eastAsia="zh-CN"/>
              </w:rPr>
              <w:t xml:space="preserve"> </w:t>
            </w:r>
            <w:r>
              <w:rPr>
                <w:rFonts w:ascii="Times New Roman" w:hAnsi="宋体"/>
                <w:color w:val="auto"/>
                <w:sz w:val="21"/>
                <w:szCs w:val="21"/>
                <w:lang w:eastAsia="zh-CN"/>
              </w:rPr>
              <w:t>室内采光分析计算</w:t>
            </w:r>
            <w:r>
              <w:rPr>
                <w:rFonts w:hint="eastAsia" w:ascii="Times New Roman" w:hAnsi="宋体"/>
                <w:color w:val="auto"/>
                <w:sz w:val="21"/>
                <w:szCs w:val="21"/>
                <w:lang w:eastAsia="zh-CN"/>
              </w:rPr>
              <w:t>文件</w:t>
            </w:r>
          </w:p>
          <w:p>
            <w:pPr>
              <w:spacing w:line="288" w:lineRule="auto"/>
              <w:rPr>
                <w:szCs w:val="21"/>
              </w:rPr>
            </w:pPr>
          </w:p>
        </w:tc>
      </w:tr>
    </w:tbl>
    <w:p>
      <w:pPr>
        <w:widowControl/>
        <w:jc w:val="left"/>
      </w:pPr>
    </w:p>
    <w:p>
      <w:pPr>
        <w:widowControl/>
        <w:jc w:val="left"/>
      </w:pPr>
      <w:r>
        <w:br w:type="page"/>
      </w:r>
    </w:p>
    <w:p>
      <w:pPr>
        <w:pStyle w:val="3"/>
        <w:rPr>
          <w:rFonts w:ascii="Times New Roman" w:hAnsi="Times New Roman"/>
        </w:rPr>
      </w:pPr>
      <w:r>
        <w:rPr>
          <w:rFonts w:ascii="Times New Roman" w:hAnsi="Times New Roman"/>
        </w:rPr>
        <w:t>8.2.7 改善建筑室内天然采光效果。（总分14分）</w:t>
      </w:r>
    </w:p>
    <w:p>
      <w:pPr>
        <w:spacing w:after="156" w:afterLines="50" w:line="288" w:lineRule="auto"/>
        <w:jc w:val="left"/>
        <w:rPr>
          <w:b/>
          <w:bCs/>
          <w:lang w:val="zh-CN"/>
        </w:rPr>
      </w:pPr>
      <w:r>
        <w:rPr>
          <w:b/>
          <w:bCs/>
          <w:lang w:val="zh-CN"/>
        </w:rPr>
        <w:t>本条得分：</w:t>
      </w:r>
      <w:r>
        <w:rPr>
          <w:rFonts w:hint="eastAsia"/>
          <w:b/>
          <w:bCs/>
          <w:lang w:val="en-US" w:eastAsia="zh-CN"/>
        </w:rPr>
        <w:t>6</w:t>
      </w:r>
      <w:r>
        <w:rPr>
          <w:b/>
          <w:bCs/>
          <w:lang w:val="zh-CN"/>
        </w:rPr>
        <w:t>；</w:t>
      </w:r>
    </w:p>
    <w:p>
      <w:pPr>
        <w:spacing w:line="288" w:lineRule="auto"/>
        <w:rPr>
          <w:b/>
          <w:szCs w:val="21"/>
        </w:rPr>
      </w:pPr>
    </w:p>
    <w:p>
      <w:pPr>
        <w:pStyle w:val="41"/>
        <w:adjustRightInd w:val="0"/>
        <w:snapToGrid w:val="0"/>
        <w:spacing w:line="460" w:lineRule="exact"/>
        <w:ind w:left="-4" w:firstLine="0" w:firstLineChars="0"/>
        <w:rPr>
          <w:b/>
          <w:szCs w:val="21"/>
        </w:rPr>
      </w:pPr>
      <w:r>
        <w:rPr>
          <w:b/>
          <w:szCs w:val="21"/>
          <w:lang w:val="zh-CN"/>
        </w:rPr>
        <w:t>1）自评得分</w:t>
      </w:r>
    </w:p>
    <w:tbl>
      <w:tblPr>
        <w:tblStyle w:val="25"/>
        <w:tblW w:w="852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7"/>
        <w:gridCol w:w="2321"/>
        <w:gridCol w:w="2187"/>
        <w:gridCol w:w="1750"/>
        <w:gridCol w:w="13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877" w:type="dxa"/>
            <w:tcBorders>
              <w:top w:val="single" w:color="auto" w:sz="4" w:space="0"/>
              <w:left w:val="single" w:color="auto" w:sz="4" w:space="0"/>
              <w:bottom w:val="single" w:color="auto" w:sz="4" w:space="0"/>
              <w:right w:val="single" w:color="auto" w:sz="4" w:space="0"/>
            </w:tcBorders>
            <w:vAlign w:val="center"/>
          </w:tcPr>
          <w:p>
            <w:pPr>
              <w:jc w:val="center"/>
              <w:rPr>
                <w:b/>
                <w:bCs/>
                <w:szCs w:val="21"/>
                <w:lang w:val="zh-CN"/>
              </w:rPr>
            </w:pPr>
            <w:r>
              <w:rPr>
                <w:rFonts w:hint="eastAsia"/>
                <w:b/>
                <w:bCs/>
                <w:szCs w:val="21"/>
                <w:lang w:val="zh-CN"/>
              </w:rPr>
              <w:t>序号</w:t>
            </w:r>
          </w:p>
        </w:tc>
        <w:tc>
          <w:tcPr>
            <w:tcW w:w="4508" w:type="dxa"/>
            <w:gridSpan w:val="2"/>
            <w:tcBorders>
              <w:top w:val="single" w:color="auto" w:sz="4" w:space="0"/>
              <w:left w:val="single" w:color="auto" w:sz="4" w:space="0"/>
              <w:bottom w:val="single" w:color="auto" w:sz="4" w:space="0"/>
              <w:right w:val="single" w:color="auto" w:sz="4" w:space="0"/>
            </w:tcBorders>
            <w:vAlign w:val="center"/>
          </w:tcPr>
          <w:p>
            <w:pPr>
              <w:jc w:val="center"/>
              <w:rPr>
                <w:b/>
                <w:bCs/>
                <w:szCs w:val="21"/>
                <w:lang w:val="zh-CN"/>
              </w:rPr>
            </w:pPr>
            <w:r>
              <w:rPr>
                <w:rFonts w:hint="eastAsia"/>
                <w:b/>
                <w:bCs/>
                <w:szCs w:val="21"/>
                <w:lang w:val="zh-CN"/>
              </w:rPr>
              <w:t>评价内容</w:t>
            </w:r>
          </w:p>
        </w:tc>
        <w:tc>
          <w:tcPr>
            <w:tcW w:w="1750" w:type="dxa"/>
            <w:tcBorders>
              <w:top w:val="single" w:color="auto" w:sz="4" w:space="0"/>
              <w:left w:val="single" w:color="auto" w:sz="4" w:space="0"/>
              <w:bottom w:val="single" w:color="auto" w:sz="4" w:space="0"/>
              <w:right w:val="single" w:color="auto" w:sz="4" w:space="0"/>
            </w:tcBorders>
            <w:vAlign w:val="center"/>
          </w:tcPr>
          <w:p>
            <w:pPr>
              <w:jc w:val="center"/>
              <w:rPr>
                <w:b/>
                <w:bCs/>
                <w:szCs w:val="21"/>
                <w:lang w:val="zh-CN"/>
              </w:rPr>
            </w:pPr>
            <w:r>
              <w:rPr>
                <w:rFonts w:hint="eastAsia"/>
                <w:b/>
                <w:bCs/>
                <w:szCs w:val="21"/>
                <w:lang w:val="zh-CN"/>
              </w:rPr>
              <w:t>评价分值</w:t>
            </w:r>
          </w:p>
        </w:tc>
        <w:tc>
          <w:tcPr>
            <w:tcW w:w="1387" w:type="dxa"/>
            <w:tcBorders>
              <w:top w:val="single" w:color="auto" w:sz="4" w:space="0"/>
              <w:left w:val="single" w:color="auto" w:sz="4" w:space="0"/>
              <w:bottom w:val="single" w:color="auto" w:sz="4" w:space="0"/>
              <w:right w:val="single" w:color="auto" w:sz="4" w:space="0"/>
            </w:tcBorders>
            <w:vAlign w:val="center"/>
          </w:tcPr>
          <w:p>
            <w:pPr>
              <w:jc w:val="center"/>
              <w:rPr>
                <w:b/>
                <w:bCs/>
                <w:szCs w:val="21"/>
                <w:lang w:val="zh-CN"/>
              </w:rPr>
            </w:pPr>
            <w:r>
              <w:rPr>
                <w:rFonts w:hint="eastAsia"/>
                <w:b/>
                <w:bCs/>
                <w:szCs w:val="21"/>
                <w:lang w:val="zh-CN"/>
              </w:rPr>
              <w:t>自评得分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877" w:type="dxa"/>
            <w:tcBorders>
              <w:top w:val="single" w:color="auto" w:sz="4" w:space="0"/>
              <w:left w:val="single" w:color="auto" w:sz="4" w:space="0"/>
              <w:bottom w:val="single" w:color="auto" w:sz="4" w:space="0"/>
              <w:right w:val="single" w:color="auto" w:sz="4" w:space="0"/>
            </w:tcBorders>
            <w:vAlign w:val="center"/>
          </w:tcPr>
          <w:p>
            <w:pPr>
              <w:jc w:val="center"/>
              <w:rPr>
                <w:bCs/>
                <w:szCs w:val="21"/>
                <w:lang w:val="zh-CN"/>
              </w:rPr>
            </w:pPr>
            <w:r>
              <w:rPr>
                <w:bCs/>
                <w:szCs w:val="21"/>
                <w:lang w:val="zh-CN"/>
              </w:rPr>
              <w:t>1</w:t>
            </w:r>
          </w:p>
        </w:tc>
        <w:tc>
          <w:tcPr>
            <w:tcW w:w="4508" w:type="dxa"/>
            <w:gridSpan w:val="2"/>
            <w:tcBorders>
              <w:top w:val="single" w:color="auto" w:sz="4" w:space="0"/>
              <w:left w:val="single" w:color="auto" w:sz="4" w:space="0"/>
              <w:bottom w:val="single" w:color="auto" w:sz="4" w:space="0"/>
              <w:right w:val="single" w:color="auto" w:sz="4" w:space="0"/>
            </w:tcBorders>
            <w:vAlign w:val="center"/>
          </w:tcPr>
          <w:p>
            <w:pPr>
              <w:jc w:val="left"/>
              <w:rPr>
                <w:bCs/>
                <w:szCs w:val="21"/>
                <w:lang w:val="zh-CN"/>
              </w:rPr>
            </w:pPr>
            <w:r>
              <w:rPr>
                <w:rFonts w:hint="eastAsia"/>
                <w:szCs w:val="21"/>
              </w:rPr>
              <w:t>主要功能房间有合理的控制眩光措施</w:t>
            </w:r>
          </w:p>
        </w:tc>
        <w:tc>
          <w:tcPr>
            <w:tcW w:w="1750" w:type="dxa"/>
            <w:tcBorders>
              <w:top w:val="single" w:color="auto" w:sz="4" w:space="0"/>
              <w:left w:val="single" w:color="auto" w:sz="4" w:space="0"/>
              <w:bottom w:val="single" w:color="auto" w:sz="4" w:space="0"/>
              <w:right w:val="single" w:color="auto" w:sz="4" w:space="0"/>
            </w:tcBorders>
            <w:vAlign w:val="center"/>
          </w:tcPr>
          <w:p>
            <w:pPr>
              <w:jc w:val="center"/>
              <w:rPr>
                <w:bCs/>
                <w:szCs w:val="21"/>
                <w:lang w:val="zh-CN"/>
              </w:rPr>
            </w:pPr>
            <w:r>
              <w:rPr>
                <w:bCs/>
                <w:szCs w:val="21"/>
                <w:lang w:val="zh-CN"/>
              </w:rPr>
              <w:t>6</w:t>
            </w:r>
          </w:p>
        </w:tc>
        <w:tc>
          <w:tcPr>
            <w:tcW w:w="1387" w:type="dxa"/>
            <w:tcBorders>
              <w:top w:val="single" w:color="auto" w:sz="4" w:space="0"/>
              <w:left w:val="single" w:color="auto" w:sz="4" w:space="0"/>
              <w:bottom w:val="single" w:color="auto" w:sz="4" w:space="0"/>
              <w:right w:val="single" w:color="auto" w:sz="4" w:space="0"/>
            </w:tcBorders>
            <w:vAlign w:val="center"/>
          </w:tcPr>
          <w:p>
            <w:pPr>
              <w:jc w:val="center"/>
              <w:rPr>
                <w:rFonts w:hint="eastAsia" w:eastAsia="宋体"/>
                <w:b/>
                <w:bCs/>
                <w:szCs w:val="21"/>
                <w:lang w:val="en-US" w:eastAsia="zh-CN"/>
              </w:rPr>
            </w:pPr>
            <w:r>
              <w:rPr>
                <w:rFonts w:hint="eastAsia"/>
                <w:b/>
                <w:bCs/>
                <w:szCs w:val="21"/>
                <w:lang w:val="en-US"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36" w:hRule="atLeast"/>
          <w:jc w:val="center"/>
        </w:trPr>
        <w:tc>
          <w:tcPr>
            <w:tcW w:w="877" w:type="dxa"/>
            <w:tcBorders>
              <w:top w:val="single" w:color="auto" w:sz="4" w:space="0"/>
              <w:left w:val="single" w:color="auto" w:sz="4" w:space="0"/>
              <w:right w:val="single" w:color="auto" w:sz="4" w:space="0"/>
            </w:tcBorders>
            <w:vAlign w:val="center"/>
          </w:tcPr>
          <w:p>
            <w:pPr>
              <w:jc w:val="center"/>
              <w:rPr>
                <w:bCs/>
                <w:szCs w:val="21"/>
                <w:lang w:val="zh-CN"/>
              </w:rPr>
            </w:pPr>
            <w:r>
              <w:rPr>
                <w:bCs/>
                <w:szCs w:val="21"/>
                <w:lang w:val="zh-CN"/>
              </w:rPr>
              <w:t>2</w:t>
            </w:r>
          </w:p>
        </w:tc>
        <w:tc>
          <w:tcPr>
            <w:tcW w:w="4508" w:type="dxa"/>
            <w:gridSpan w:val="2"/>
            <w:tcBorders>
              <w:top w:val="single" w:color="auto" w:sz="4" w:space="0"/>
              <w:left w:val="single" w:color="auto" w:sz="4" w:space="0"/>
              <w:right w:val="single" w:color="auto" w:sz="4" w:space="0"/>
            </w:tcBorders>
            <w:vAlign w:val="center"/>
          </w:tcPr>
          <w:p>
            <w:pPr>
              <w:jc w:val="left"/>
              <w:rPr>
                <w:szCs w:val="21"/>
              </w:rPr>
            </w:pPr>
            <w:r>
              <w:rPr>
                <w:rFonts w:hint="eastAsia"/>
                <w:szCs w:val="21"/>
              </w:rPr>
              <w:t>□内区采光系数满足采光要求的面积比例达到</w:t>
            </w:r>
            <w:r>
              <w:rPr>
                <w:szCs w:val="21"/>
              </w:rPr>
              <w:t>60%</w:t>
            </w:r>
          </w:p>
          <w:p>
            <w:pPr>
              <w:jc w:val="left"/>
              <w:rPr>
                <w:szCs w:val="21"/>
              </w:rPr>
            </w:pPr>
            <w:r>
              <w:rPr>
                <w:rFonts w:hint="eastAsia"/>
                <w:szCs w:val="21"/>
              </w:rPr>
              <w:t>□建筑无内区</w:t>
            </w:r>
          </w:p>
          <w:p>
            <w:pPr>
              <w:jc w:val="left"/>
              <w:rPr>
                <w:szCs w:val="21"/>
              </w:rPr>
            </w:pPr>
            <w:r>
              <w:rPr>
                <w:rFonts w:hint="eastAsia"/>
                <w:szCs w:val="21"/>
              </w:rPr>
              <w:t>□住宅建筑</w:t>
            </w:r>
          </w:p>
        </w:tc>
        <w:tc>
          <w:tcPr>
            <w:tcW w:w="1750" w:type="dxa"/>
            <w:tcBorders>
              <w:top w:val="single" w:color="auto" w:sz="4" w:space="0"/>
              <w:left w:val="single" w:color="auto" w:sz="4" w:space="0"/>
              <w:right w:val="single" w:color="auto" w:sz="4" w:space="0"/>
            </w:tcBorders>
            <w:vAlign w:val="center"/>
          </w:tcPr>
          <w:p>
            <w:pPr>
              <w:jc w:val="center"/>
              <w:rPr>
                <w:bCs/>
                <w:szCs w:val="21"/>
                <w:lang w:val="zh-CN"/>
              </w:rPr>
            </w:pPr>
            <w:r>
              <w:rPr>
                <w:bCs/>
                <w:szCs w:val="21"/>
                <w:lang w:val="zh-CN"/>
              </w:rPr>
              <w:t>4</w:t>
            </w:r>
          </w:p>
        </w:tc>
        <w:tc>
          <w:tcPr>
            <w:tcW w:w="1387" w:type="dxa"/>
            <w:tcBorders>
              <w:top w:val="single" w:color="auto" w:sz="4" w:space="0"/>
              <w:left w:val="single" w:color="auto" w:sz="4" w:space="0"/>
              <w:right w:val="single" w:color="auto" w:sz="4" w:space="0"/>
            </w:tcBorders>
            <w:vAlign w:val="center"/>
          </w:tcPr>
          <w:p>
            <w:pPr>
              <w:jc w:val="center"/>
              <w:rPr>
                <w:b/>
                <w:bCs/>
                <w:szCs w:val="21"/>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877" w:type="dxa"/>
            <w:vMerge w:val="restart"/>
            <w:tcBorders>
              <w:top w:val="single" w:color="auto" w:sz="4" w:space="0"/>
              <w:left w:val="single" w:color="auto" w:sz="4" w:space="0"/>
              <w:right w:val="single" w:color="auto" w:sz="4" w:space="0"/>
            </w:tcBorders>
            <w:vAlign w:val="center"/>
          </w:tcPr>
          <w:p>
            <w:pPr>
              <w:jc w:val="center"/>
              <w:rPr>
                <w:bCs/>
                <w:szCs w:val="21"/>
                <w:lang w:val="zh-CN"/>
              </w:rPr>
            </w:pPr>
            <w:r>
              <w:rPr>
                <w:bCs/>
                <w:szCs w:val="21"/>
                <w:lang w:val="zh-CN"/>
              </w:rPr>
              <w:t>3</w:t>
            </w:r>
          </w:p>
        </w:tc>
        <w:tc>
          <w:tcPr>
            <w:tcW w:w="2321" w:type="dxa"/>
            <w:vMerge w:val="restart"/>
            <w:tcBorders>
              <w:top w:val="single" w:color="auto" w:sz="4" w:space="0"/>
              <w:left w:val="single" w:color="auto" w:sz="4" w:space="0"/>
              <w:right w:val="single" w:color="auto" w:sz="4" w:space="0"/>
            </w:tcBorders>
            <w:vAlign w:val="center"/>
          </w:tcPr>
          <w:p>
            <w:pPr>
              <w:jc w:val="left"/>
              <w:rPr>
                <w:szCs w:val="21"/>
              </w:rPr>
            </w:pPr>
            <w:r>
              <w:rPr>
                <w:rFonts w:hint="eastAsia"/>
                <w:szCs w:val="21"/>
              </w:rPr>
              <w:t>地下空间平均采光系数≥</w:t>
            </w:r>
            <w:r>
              <w:rPr>
                <w:szCs w:val="21"/>
              </w:rPr>
              <w:t>0.5%</w:t>
            </w:r>
            <w:r>
              <w:rPr>
                <w:rFonts w:hint="eastAsia"/>
                <w:szCs w:val="21"/>
              </w:rPr>
              <w:t>的面积与首层地下室面积的比例</w:t>
            </w:r>
            <w:r>
              <w:rPr>
                <w:bCs/>
                <w:szCs w:val="21"/>
                <w:lang w:val="zh-CN"/>
              </w:rPr>
              <w:t>R</w:t>
            </w:r>
            <w:r>
              <w:rPr>
                <w:bCs/>
                <w:szCs w:val="21"/>
                <w:vertAlign w:val="subscript"/>
                <w:lang w:val="zh-CN"/>
              </w:rPr>
              <w:t>A</w:t>
            </w:r>
          </w:p>
        </w:tc>
        <w:tc>
          <w:tcPr>
            <w:tcW w:w="2187" w:type="dxa"/>
            <w:tcBorders>
              <w:top w:val="single" w:color="auto" w:sz="4" w:space="0"/>
              <w:left w:val="single" w:color="auto" w:sz="4" w:space="0"/>
              <w:bottom w:val="single" w:color="auto" w:sz="4" w:space="0"/>
              <w:right w:val="single" w:color="auto" w:sz="4" w:space="0"/>
            </w:tcBorders>
            <w:vAlign w:val="center"/>
          </w:tcPr>
          <w:p>
            <w:pPr>
              <w:jc w:val="center"/>
              <w:rPr>
                <w:szCs w:val="21"/>
              </w:rPr>
            </w:pPr>
            <w:r>
              <w:rPr>
                <w:bCs/>
                <w:szCs w:val="21"/>
                <w:lang w:val="zh-CN"/>
              </w:rPr>
              <w:t>5%</w:t>
            </w:r>
            <w:r>
              <w:rPr>
                <w:rFonts w:hint="eastAsia"/>
                <w:bCs/>
                <w:szCs w:val="21"/>
                <w:lang w:val="zh-CN"/>
              </w:rPr>
              <w:t>≤</w:t>
            </w:r>
            <w:r>
              <w:rPr>
                <w:bCs/>
                <w:szCs w:val="21"/>
                <w:lang w:val="zh-CN"/>
              </w:rPr>
              <w:t>R</w:t>
            </w:r>
            <w:r>
              <w:rPr>
                <w:bCs/>
                <w:szCs w:val="21"/>
                <w:vertAlign w:val="subscript"/>
                <w:lang w:val="zh-CN"/>
              </w:rPr>
              <w:t>A</w:t>
            </w:r>
            <w:r>
              <w:rPr>
                <w:bCs/>
                <w:szCs w:val="21"/>
                <w:lang w:val="zh-CN"/>
              </w:rPr>
              <w:t>&lt;10%</w:t>
            </w:r>
          </w:p>
        </w:tc>
        <w:tc>
          <w:tcPr>
            <w:tcW w:w="1750" w:type="dxa"/>
            <w:tcBorders>
              <w:top w:val="single" w:color="auto" w:sz="4" w:space="0"/>
              <w:left w:val="single" w:color="auto" w:sz="4" w:space="0"/>
              <w:bottom w:val="single" w:color="auto" w:sz="4" w:space="0"/>
              <w:right w:val="single" w:color="auto" w:sz="4" w:space="0"/>
            </w:tcBorders>
            <w:vAlign w:val="center"/>
          </w:tcPr>
          <w:p>
            <w:pPr>
              <w:jc w:val="center"/>
              <w:rPr>
                <w:bCs/>
                <w:szCs w:val="21"/>
                <w:lang w:val="zh-CN"/>
              </w:rPr>
            </w:pPr>
            <w:r>
              <w:rPr>
                <w:bCs/>
                <w:szCs w:val="21"/>
                <w:lang w:val="zh-CN"/>
              </w:rPr>
              <w:t>1</w:t>
            </w:r>
          </w:p>
        </w:tc>
        <w:tc>
          <w:tcPr>
            <w:tcW w:w="1387" w:type="dxa"/>
            <w:vMerge w:val="restart"/>
            <w:tcBorders>
              <w:top w:val="single" w:color="auto" w:sz="4" w:space="0"/>
              <w:left w:val="single" w:color="auto" w:sz="4" w:space="0"/>
              <w:right w:val="single" w:color="auto" w:sz="4" w:space="0"/>
            </w:tcBorders>
            <w:vAlign w:val="center"/>
          </w:tcPr>
          <w:p>
            <w:pPr>
              <w:jc w:val="center"/>
              <w:rPr>
                <w:rFonts w:hint="eastAsia" w:eastAsia="宋体"/>
                <w:b/>
                <w:bCs/>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877" w:type="dxa"/>
            <w:vMerge w:val="continue"/>
            <w:tcBorders>
              <w:left w:val="single" w:color="auto" w:sz="4" w:space="0"/>
              <w:right w:val="single" w:color="auto" w:sz="4" w:space="0"/>
            </w:tcBorders>
            <w:vAlign w:val="center"/>
          </w:tcPr>
          <w:p>
            <w:pPr>
              <w:keepNext/>
              <w:keepLines/>
              <w:spacing w:before="340" w:after="330" w:line="578" w:lineRule="auto"/>
              <w:jc w:val="center"/>
              <w:outlineLvl w:val="0"/>
              <w:rPr>
                <w:bCs/>
                <w:szCs w:val="21"/>
                <w:lang w:val="zh-CN"/>
              </w:rPr>
            </w:pPr>
          </w:p>
        </w:tc>
        <w:tc>
          <w:tcPr>
            <w:tcW w:w="2321" w:type="dxa"/>
            <w:vMerge w:val="continue"/>
            <w:tcBorders>
              <w:left w:val="single" w:color="auto" w:sz="4" w:space="0"/>
              <w:right w:val="single" w:color="auto" w:sz="4" w:space="0"/>
            </w:tcBorders>
            <w:vAlign w:val="center"/>
          </w:tcPr>
          <w:p>
            <w:pPr>
              <w:keepNext/>
              <w:keepLines/>
              <w:spacing w:before="340" w:after="330" w:line="578" w:lineRule="auto"/>
              <w:jc w:val="left"/>
              <w:outlineLvl w:val="0"/>
              <w:rPr>
                <w:szCs w:val="21"/>
              </w:rPr>
            </w:pPr>
          </w:p>
        </w:tc>
        <w:tc>
          <w:tcPr>
            <w:tcW w:w="2187" w:type="dxa"/>
            <w:tcBorders>
              <w:top w:val="single" w:color="auto" w:sz="4" w:space="0"/>
              <w:left w:val="single" w:color="auto" w:sz="4" w:space="0"/>
              <w:bottom w:val="single" w:color="auto" w:sz="4" w:space="0"/>
              <w:right w:val="single" w:color="auto" w:sz="4" w:space="0"/>
            </w:tcBorders>
            <w:vAlign w:val="center"/>
          </w:tcPr>
          <w:p>
            <w:pPr>
              <w:jc w:val="center"/>
              <w:rPr>
                <w:szCs w:val="21"/>
              </w:rPr>
            </w:pPr>
            <w:r>
              <w:rPr>
                <w:bCs/>
                <w:szCs w:val="21"/>
                <w:lang w:val="zh-CN"/>
              </w:rPr>
              <w:t>10%</w:t>
            </w:r>
            <w:r>
              <w:rPr>
                <w:rFonts w:hint="eastAsia"/>
                <w:bCs/>
                <w:szCs w:val="21"/>
                <w:lang w:val="zh-CN"/>
              </w:rPr>
              <w:t>≤</w:t>
            </w:r>
            <w:r>
              <w:rPr>
                <w:bCs/>
                <w:szCs w:val="21"/>
                <w:lang w:val="zh-CN"/>
              </w:rPr>
              <w:t>R</w:t>
            </w:r>
            <w:r>
              <w:rPr>
                <w:bCs/>
                <w:szCs w:val="21"/>
                <w:vertAlign w:val="subscript"/>
                <w:lang w:val="zh-CN"/>
              </w:rPr>
              <w:t>A</w:t>
            </w:r>
            <w:r>
              <w:rPr>
                <w:bCs/>
                <w:szCs w:val="21"/>
                <w:lang w:val="zh-CN"/>
              </w:rPr>
              <w:t>&lt;15%</w:t>
            </w:r>
          </w:p>
        </w:tc>
        <w:tc>
          <w:tcPr>
            <w:tcW w:w="1750" w:type="dxa"/>
            <w:tcBorders>
              <w:top w:val="single" w:color="auto" w:sz="4" w:space="0"/>
              <w:left w:val="single" w:color="auto" w:sz="4" w:space="0"/>
              <w:bottom w:val="single" w:color="auto" w:sz="4" w:space="0"/>
              <w:right w:val="single" w:color="auto" w:sz="4" w:space="0"/>
            </w:tcBorders>
            <w:vAlign w:val="center"/>
          </w:tcPr>
          <w:p>
            <w:pPr>
              <w:jc w:val="center"/>
              <w:rPr>
                <w:bCs/>
                <w:szCs w:val="21"/>
                <w:lang w:val="zh-CN"/>
              </w:rPr>
            </w:pPr>
            <w:r>
              <w:rPr>
                <w:bCs/>
                <w:szCs w:val="21"/>
                <w:lang w:val="zh-CN"/>
              </w:rPr>
              <w:t>2</w:t>
            </w:r>
          </w:p>
        </w:tc>
        <w:tc>
          <w:tcPr>
            <w:tcW w:w="1387" w:type="dxa"/>
            <w:vMerge w:val="continue"/>
            <w:tcBorders>
              <w:left w:val="single" w:color="auto" w:sz="4" w:space="0"/>
              <w:right w:val="single" w:color="auto" w:sz="4" w:space="0"/>
            </w:tcBorders>
          </w:tcPr>
          <w:p>
            <w:pPr>
              <w:keepNext/>
              <w:keepLines/>
              <w:spacing w:before="340" w:after="330" w:line="578" w:lineRule="auto"/>
              <w:jc w:val="center"/>
              <w:outlineLvl w:val="0"/>
              <w:rPr>
                <w:b/>
                <w:bCs/>
                <w:szCs w:val="21"/>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877" w:type="dxa"/>
            <w:vMerge w:val="continue"/>
            <w:tcBorders>
              <w:left w:val="single" w:color="auto" w:sz="4" w:space="0"/>
              <w:right w:val="single" w:color="auto" w:sz="4" w:space="0"/>
            </w:tcBorders>
            <w:vAlign w:val="center"/>
          </w:tcPr>
          <w:p>
            <w:pPr>
              <w:keepNext/>
              <w:keepLines/>
              <w:spacing w:before="340" w:after="330" w:line="578" w:lineRule="auto"/>
              <w:jc w:val="center"/>
              <w:outlineLvl w:val="0"/>
              <w:rPr>
                <w:bCs/>
                <w:szCs w:val="21"/>
                <w:lang w:val="zh-CN"/>
              </w:rPr>
            </w:pPr>
          </w:p>
        </w:tc>
        <w:tc>
          <w:tcPr>
            <w:tcW w:w="2321" w:type="dxa"/>
            <w:vMerge w:val="continue"/>
            <w:tcBorders>
              <w:left w:val="single" w:color="auto" w:sz="4" w:space="0"/>
              <w:right w:val="single" w:color="auto" w:sz="4" w:space="0"/>
            </w:tcBorders>
            <w:vAlign w:val="center"/>
          </w:tcPr>
          <w:p>
            <w:pPr>
              <w:keepNext/>
              <w:keepLines/>
              <w:spacing w:before="340" w:after="330" w:line="578" w:lineRule="auto"/>
              <w:jc w:val="left"/>
              <w:outlineLvl w:val="0"/>
              <w:rPr>
                <w:szCs w:val="21"/>
              </w:rPr>
            </w:pPr>
          </w:p>
        </w:tc>
        <w:tc>
          <w:tcPr>
            <w:tcW w:w="2187" w:type="dxa"/>
            <w:tcBorders>
              <w:top w:val="single" w:color="auto" w:sz="4" w:space="0"/>
              <w:left w:val="single" w:color="auto" w:sz="4" w:space="0"/>
              <w:bottom w:val="single" w:color="auto" w:sz="4" w:space="0"/>
              <w:right w:val="single" w:color="auto" w:sz="4" w:space="0"/>
            </w:tcBorders>
            <w:vAlign w:val="center"/>
          </w:tcPr>
          <w:p>
            <w:pPr>
              <w:jc w:val="center"/>
              <w:rPr>
                <w:szCs w:val="21"/>
              </w:rPr>
            </w:pPr>
            <w:r>
              <w:rPr>
                <w:bCs/>
                <w:szCs w:val="21"/>
                <w:lang w:val="zh-CN"/>
              </w:rPr>
              <w:t>15%</w:t>
            </w:r>
            <w:r>
              <w:rPr>
                <w:rFonts w:hint="eastAsia"/>
                <w:bCs/>
                <w:szCs w:val="21"/>
                <w:lang w:val="zh-CN"/>
              </w:rPr>
              <w:t>≤</w:t>
            </w:r>
            <w:r>
              <w:rPr>
                <w:bCs/>
                <w:szCs w:val="21"/>
                <w:lang w:val="zh-CN"/>
              </w:rPr>
              <w:t>R</w:t>
            </w:r>
            <w:r>
              <w:rPr>
                <w:bCs/>
                <w:szCs w:val="21"/>
                <w:vertAlign w:val="subscript"/>
                <w:lang w:val="zh-CN"/>
              </w:rPr>
              <w:t>A</w:t>
            </w:r>
            <w:r>
              <w:rPr>
                <w:bCs/>
                <w:szCs w:val="21"/>
                <w:lang w:val="zh-CN"/>
              </w:rPr>
              <w:t>&lt;20%</w:t>
            </w:r>
          </w:p>
        </w:tc>
        <w:tc>
          <w:tcPr>
            <w:tcW w:w="1750" w:type="dxa"/>
            <w:tcBorders>
              <w:top w:val="single" w:color="auto" w:sz="4" w:space="0"/>
              <w:left w:val="single" w:color="auto" w:sz="4" w:space="0"/>
              <w:bottom w:val="single" w:color="auto" w:sz="4" w:space="0"/>
              <w:right w:val="single" w:color="auto" w:sz="4" w:space="0"/>
            </w:tcBorders>
            <w:vAlign w:val="center"/>
          </w:tcPr>
          <w:p>
            <w:pPr>
              <w:jc w:val="center"/>
              <w:rPr>
                <w:bCs/>
                <w:szCs w:val="21"/>
                <w:lang w:val="zh-CN"/>
              </w:rPr>
            </w:pPr>
            <w:r>
              <w:rPr>
                <w:bCs/>
                <w:szCs w:val="21"/>
                <w:lang w:val="zh-CN"/>
              </w:rPr>
              <w:t>3</w:t>
            </w:r>
          </w:p>
        </w:tc>
        <w:tc>
          <w:tcPr>
            <w:tcW w:w="1387" w:type="dxa"/>
            <w:vMerge w:val="continue"/>
            <w:tcBorders>
              <w:left w:val="single" w:color="auto" w:sz="4" w:space="0"/>
              <w:right w:val="single" w:color="auto" w:sz="4" w:space="0"/>
            </w:tcBorders>
          </w:tcPr>
          <w:p>
            <w:pPr>
              <w:keepNext/>
              <w:keepLines/>
              <w:spacing w:before="340" w:after="330" w:line="578" w:lineRule="auto"/>
              <w:jc w:val="center"/>
              <w:outlineLvl w:val="0"/>
              <w:rPr>
                <w:b/>
                <w:bCs/>
                <w:szCs w:val="21"/>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877" w:type="dxa"/>
            <w:vMerge w:val="continue"/>
            <w:tcBorders>
              <w:left w:val="single" w:color="auto" w:sz="4" w:space="0"/>
              <w:right w:val="single" w:color="auto" w:sz="4" w:space="0"/>
            </w:tcBorders>
            <w:vAlign w:val="center"/>
          </w:tcPr>
          <w:p>
            <w:pPr>
              <w:keepNext/>
              <w:keepLines/>
              <w:spacing w:before="340" w:after="330" w:line="578" w:lineRule="auto"/>
              <w:jc w:val="center"/>
              <w:outlineLvl w:val="0"/>
              <w:rPr>
                <w:bCs/>
                <w:szCs w:val="21"/>
                <w:lang w:val="zh-CN"/>
              </w:rPr>
            </w:pPr>
          </w:p>
        </w:tc>
        <w:tc>
          <w:tcPr>
            <w:tcW w:w="2321" w:type="dxa"/>
            <w:vMerge w:val="continue"/>
            <w:tcBorders>
              <w:left w:val="single" w:color="auto" w:sz="4" w:space="0"/>
              <w:bottom w:val="single" w:color="auto" w:sz="4" w:space="0"/>
              <w:right w:val="single" w:color="auto" w:sz="4" w:space="0"/>
            </w:tcBorders>
            <w:vAlign w:val="center"/>
          </w:tcPr>
          <w:p>
            <w:pPr>
              <w:keepNext/>
              <w:keepLines/>
              <w:spacing w:before="340" w:after="330" w:line="578" w:lineRule="auto"/>
              <w:jc w:val="left"/>
              <w:outlineLvl w:val="0"/>
              <w:rPr>
                <w:szCs w:val="21"/>
              </w:rPr>
            </w:pPr>
          </w:p>
        </w:tc>
        <w:tc>
          <w:tcPr>
            <w:tcW w:w="2187" w:type="dxa"/>
            <w:tcBorders>
              <w:top w:val="single" w:color="auto" w:sz="4" w:space="0"/>
              <w:left w:val="single" w:color="auto" w:sz="4" w:space="0"/>
              <w:bottom w:val="single" w:color="auto" w:sz="4" w:space="0"/>
              <w:right w:val="single" w:color="auto" w:sz="4" w:space="0"/>
            </w:tcBorders>
            <w:vAlign w:val="center"/>
          </w:tcPr>
          <w:p>
            <w:pPr>
              <w:jc w:val="center"/>
              <w:rPr>
                <w:szCs w:val="21"/>
              </w:rPr>
            </w:pPr>
            <w:r>
              <w:rPr>
                <w:bCs/>
                <w:szCs w:val="21"/>
                <w:lang w:val="zh-CN"/>
              </w:rPr>
              <w:t>R</w:t>
            </w:r>
            <w:r>
              <w:rPr>
                <w:bCs/>
                <w:szCs w:val="21"/>
                <w:vertAlign w:val="subscript"/>
                <w:lang w:val="zh-CN"/>
              </w:rPr>
              <w:t>e</w:t>
            </w:r>
            <w:r>
              <w:rPr>
                <w:rFonts w:hint="eastAsia"/>
                <w:bCs/>
                <w:szCs w:val="21"/>
                <w:lang w:val="zh-CN"/>
              </w:rPr>
              <w:t>≥</w:t>
            </w:r>
            <w:r>
              <w:rPr>
                <w:bCs/>
                <w:szCs w:val="21"/>
                <w:lang w:val="zh-CN"/>
              </w:rPr>
              <w:t>20%</w:t>
            </w:r>
          </w:p>
        </w:tc>
        <w:tc>
          <w:tcPr>
            <w:tcW w:w="1750" w:type="dxa"/>
            <w:tcBorders>
              <w:top w:val="single" w:color="auto" w:sz="4" w:space="0"/>
              <w:left w:val="single" w:color="auto" w:sz="4" w:space="0"/>
              <w:bottom w:val="single" w:color="auto" w:sz="4" w:space="0"/>
              <w:right w:val="single" w:color="auto" w:sz="4" w:space="0"/>
            </w:tcBorders>
            <w:vAlign w:val="center"/>
          </w:tcPr>
          <w:p>
            <w:pPr>
              <w:jc w:val="center"/>
              <w:rPr>
                <w:bCs/>
                <w:szCs w:val="21"/>
                <w:lang w:val="zh-CN"/>
              </w:rPr>
            </w:pPr>
            <w:r>
              <w:rPr>
                <w:bCs/>
                <w:szCs w:val="21"/>
                <w:lang w:val="zh-CN"/>
              </w:rPr>
              <w:t>4</w:t>
            </w:r>
          </w:p>
        </w:tc>
        <w:tc>
          <w:tcPr>
            <w:tcW w:w="1387" w:type="dxa"/>
            <w:vMerge w:val="continue"/>
            <w:tcBorders>
              <w:left w:val="single" w:color="auto" w:sz="4" w:space="0"/>
              <w:right w:val="single" w:color="auto" w:sz="4" w:space="0"/>
            </w:tcBorders>
          </w:tcPr>
          <w:p>
            <w:pPr>
              <w:keepNext/>
              <w:keepLines/>
              <w:spacing w:before="340" w:after="330" w:line="578" w:lineRule="auto"/>
              <w:jc w:val="center"/>
              <w:outlineLvl w:val="0"/>
              <w:rPr>
                <w:b/>
                <w:bCs/>
                <w:szCs w:val="21"/>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877" w:type="dxa"/>
            <w:vMerge w:val="continue"/>
            <w:tcBorders>
              <w:left w:val="single" w:color="auto" w:sz="4" w:space="0"/>
              <w:bottom w:val="single" w:color="auto" w:sz="4" w:space="0"/>
              <w:right w:val="single" w:color="auto" w:sz="4" w:space="0"/>
            </w:tcBorders>
            <w:vAlign w:val="center"/>
          </w:tcPr>
          <w:p>
            <w:pPr>
              <w:keepNext/>
              <w:keepLines/>
              <w:spacing w:before="340" w:after="330" w:line="578" w:lineRule="auto"/>
              <w:jc w:val="center"/>
              <w:outlineLvl w:val="0"/>
              <w:rPr>
                <w:bCs/>
                <w:szCs w:val="21"/>
                <w:lang w:val="zh-CN"/>
              </w:rPr>
            </w:pPr>
          </w:p>
        </w:tc>
        <w:tc>
          <w:tcPr>
            <w:tcW w:w="4508" w:type="dxa"/>
            <w:gridSpan w:val="2"/>
            <w:tcBorders>
              <w:left w:val="single" w:color="auto" w:sz="4" w:space="0"/>
              <w:bottom w:val="single" w:color="auto" w:sz="4" w:space="0"/>
              <w:right w:val="single" w:color="auto" w:sz="4" w:space="0"/>
            </w:tcBorders>
            <w:vAlign w:val="center"/>
          </w:tcPr>
          <w:p>
            <w:pPr>
              <w:rPr>
                <w:bCs/>
                <w:szCs w:val="21"/>
                <w:lang w:val="zh-CN"/>
              </w:rPr>
            </w:pPr>
            <w:r>
              <w:rPr>
                <w:rFonts w:hint="eastAsia"/>
                <w:szCs w:val="21"/>
              </w:rPr>
              <w:t>无地下室</w:t>
            </w:r>
          </w:p>
        </w:tc>
        <w:tc>
          <w:tcPr>
            <w:tcW w:w="1750" w:type="dxa"/>
            <w:tcBorders>
              <w:top w:val="single" w:color="auto" w:sz="4" w:space="0"/>
              <w:left w:val="single" w:color="auto" w:sz="4" w:space="0"/>
              <w:bottom w:val="single" w:color="auto" w:sz="4" w:space="0"/>
              <w:right w:val="single" w:color="auto" w:sz="4" w:space="0"/>
            </w:tcBorders>
            <w:vAlign w:val="center"/>
          </w:tcPr>
          <w:p>
            <w:pPr>
              <w:jc w:val="center"/>
              <w:rPr>
                <w:bCs/>
                <w:szCs w:val="21"/>
                <w:lang w:val="zh-CN"/>
              </w:rPr>
            </w:pPr>
            <w:r>
              <w:rPr>
                <w:bCs/>
                <w:szCs w:val="21"/>
                <w:lang w:val="zh-CN"/>
              </w:rPr>
              <w:t>4</w:t>
            </w:r>
          </w:p>
        </w:tc>
        <w:tc>
          <w:tcPr>
            <w:tcW w:w="1387" w:type="dxa"/>
            <w:vMerge w:val="continue"/>
            <w:tcBorders>
              <w:left w:val="single" w:color="auto" w:sz="4" w:space="0"/>
              <w:bottom w:val="single" w:color="auto" w:sz="4" w:space="0"/>
              <w:right w:val="single" w:color="auto" w:sz="4" w:space="0"/>
            </w:tcBorders>
          </w:tcPr>
          <w:p>
            <w:pPr>
              <w:keepNext/>
              <w:keepLines/>
              <w:spacing w:before="340" w:after="330" w:line="578" w:lineRule="auto"/>
              <w:jc w:val="center"/>
              <w:outlineLvl w:val="0"/>
              <w:rPr>
                <w:b/>
                <w:bCs/>
                <w:szCs w:val="21"/>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5385" w:type="dxa"/>
            <w:gridSpan w:val="3"/>
            <w:tcBorders>
              <w:top w:val="single" w:color="auto" w:sz="4" w:space="0"/>
              <w:left w:val="single" w:color="auto" w:sz="4" w:space="0"/>
              <w:bottom w:val="single" w:color="auto" w:sz="4" w:space="0"/>
              <w:right w:val="single" w:color="auto" w:sz="4" w:space="0"/>
            </w:tcBorders>
            <w:vAlign w:val="center"/>
          </w:tcPr>
          <w:p>
            <w:pPr>
              <w:jc w:val="center"/>
              <w:rPr>
                <w:bCs/>
                <w:szCs w:val="21"/>
                <w:lang w:val="zh-CN"/>
              </w:rPr>
            </w:pPr>
            <w:r>
              <w:rPr>
                <w:rFonts w:hint="eastAsia"/>
                <w:bCs/>
                <w:szCs w:val="21"/>
                <w:lang w:val="zh-CN"/>
              </w:rPr>
              <w:t>总分</w:t>
            </w:r>
          </w:p>
        </w:tc>
        <w:tc>
          <w:tcPr>
            <w:tcW w:w="1750" w:type="dxa"/>
            <w:tcBorders>
              <w:top w:val="single" w:color="auto" w:sz="4" w:space="0"/>
              <w:left w:val="single" w:color="auto" w:sz="4" w:space="0"/>
              <w:bottom w:val="single" w:color="auto" w:sz="4" w:space="0"/>
              <w:right w:val="single" w:color="auto" w:sz="4" w:space="0"/>
            </w:tcBorders>
            <w:vAlign w:val="center"/>
          </w:tcPr>
          <w:p>
            <w:pPr>
              <w:jc w:val="center"/>
              <w:rPr>
                <w:bCs/>
                <w:szCs w:val="21"/>
                <w:lang w:val="zh-CN"/>
              </w:rPr>
            </w:pPr>
            <w:r>
              <w:rPr>
                <w:bCs/>
                <w:szCs w:val="21"/>
                <w:lang w:val="zh-CN"/>
              </w:rPr>
              <w:t>14</w:t>
            </w:r>
          </w:p>
        </w:tc>
        <w:tc>
          <w:tcPr>
            <w:tcW w:w="1387" w:type="dxa"/>
            <w:tcBorders>
              <w:top w:val="single" w:color="auto" w:sz="4" w:space="0"/>
              <w:left w:val="single" w:color="auto" w:sz="4" w:space="0"/>
              <w:bottom w:val="single" w:color="auto" w:sz="4" w:space="0"/>
              <w:right w:val="single" w:color="auto" w:sz="4" w:space="0"/>
            </w:tcBorders>
            <w:vAlign w:val="center"/>
          </w:tcPr>
          <w:p>
            <w:pPr>
              <w:jc w:val="center"/>
              <w:rPr>
                <w:rFonts w:hint="eastAsia" w:eastAsia="宋体"/>
                <w:b/>
                <w:bCs/>
                <w:szCs w:val="21"/>
                <w:lang w:val="en-US" w:eastAsia="zh-CN"/>
              </w:rPr>
            </w:pPr>
            <w:r>
              <w:rPr>
                <w:rFonts w:hint="eastAsia"/>
                <w:b/>
                <w:bCs/>
                <w:szCs w:val="21"/>
                <w:lang w:val="en-US" w:eastAsia="zh-CN"/>
              </w:rPr>
              <w:t>6</w:t>
            </w:r>
          </w:p>
        </w:tc>
      </w:tr>
    </w:tbl>
    <w:p>
      <w:pPr>
        <w:spacing w:line="288" w:lineRule="auto"/>
        <w:rPr>
          <w:b/>
          <w:szCs w:val="21"/>
        </w:rPr>
      </w:pPr>
    </w:p>
    <w:p>
      <w:pPr>
        <w:pStyle w:val="41"/>
        <w:adjustRightInd w:val="0"/>
        <w:snapToGrid w:val="0"/>
        <w:spacing w:line="460" w:lineRule="exact"/>
        <w:ind w:left="-4" w:firstLine="0" w:firstLineChars="0"/>
        <w:rPr>
          <w:b/>
          <w:szCs w:val="21"/>
          <w:lang w:val="zh-CN"/>
        </w:rPr>
      </w:pPr>
      <w:r>
        <w:rPr>
          <w:b/>
          <w:szCs w:val="21"/>
          <w:lang w:val="zh-CN"/>
        </w:rPr>
        <w:t>2）评价要点</w:t>
      </w:r>
    </w:p>
    <w:p>
      <w:pPr>
        <w:spacing w:line="288" w:lineRule="auto"/>
        <w:ind w:left="-424" w:firstLine="420" w:firstLineChars="200"/>
        <w:rPr>
          <w:b/>
          <w:szCs w:val="21"/>
          <w:lang w:val="zh-CN"/>
        </w:rPr>
      </w:pPr>
      <w:r>
        <w:rPr>
          <w:szCs w:val="21"/>
        </w:rPr>
        <w:t>1、概述主要功能房间室内防眩光采</w:t>
      </w:r>
      <w:r>
        <w:rPr>
          <w:rFonts w:hint="eastAsia"/>
          <w:szCs w:val="21"/>
        </w:rPr>
        <w:t>取</w:t>
      </w:r>
      <w:r>
        <w:rPr>
          <w:szCs w:val="21"/>
        </w:rPr>
        <w:t>的措施。</w:t>
      </w:r>
    </w:p>
    <w:tbl>
      <w:tblPr>
        <w:tblStyle w:val="25"/>
        <w:tblW w:w="8519"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34" w:hRule="atLeast"/>
          <w:jc w:val="center"/>
        </w:trPr>
        <w:tc>
          <w:tcPr>
            <w:tcW w:w="8519" w:type="dxa"/>
            <w:tcBorders>
              <w:top w:val="single" w:color="auto" w:sz="4" w:space="0"/>
              <w:left w:val="single" w:color="auto" w:sz="4" w:space="0"/>
              <w:bottom w:val="single" w:color="auto" w:sz="4" w:space="0"/>
              <w:right w:val="single" w:color="auto" w:sz="4" w:space="0"/>
            </w:tcBorders>
          </w:tcPr>
          <w:p>
            <w:pPr>
              <w:pStyle w:val="42"/>
              <w:spacing w:line="288" w:lineRule="auto"/>
              <w:outlineLvl w:val="9"/>
              <w:rPr>
                <w:rFonts w:ascii="宋体" w:hAnsi="宋体" w:cs="宋体"/>
                <w:sz w:val="21"/>
                <w:szCs w:val="21"/>
              </w:rPr>
            </w:pPr>
            <w:r>
              <w:rPr>
                <w:rFonts w:ascii="宋体" w:hAnsi="宋体" w:cs="宋体"/>
                <w:sz w:val="21"/>
                <w:szCs w:val="21"/>
              </w:rPr>
              <w:t>本项目合理控制并避免直射阳光，通过对眩光进行模拟分析</w:t>
            </w:r>
            <w:r>
              <w:rPr>
                <w:rFonts w:hint="eastAsia" w:ascii="宋体" w:hAnsi="宋体" w:cs="宋体"/>
                <w:sz w:val="21"/>
                <w:szCs w:val="21"/>
              </w:rPr>
              <w:t>主要功能房间全部满足《建筑采光设计标准》</w:t>
            </w:r>
            <w:r>
              <w:rPr>
                <w:rFonts w:ascii="宋体" w:hAnsi="宋体" w:cs="宋体"/>
                <w:sz w:val="21"/>
                <w:szCs w:val="21"/>
              </w:rPr>
              <w:t>GB 50033-2013的相关规定</w:t>
            </w:r>
            <w:r>
              <w:rPr>
                <w:rFonts w:hint="eastAsia" w:ascii="宋体" w:hAnsi="宋体" w:cs="宋体"/>
                <w:sz w:val="21"/>
                <w:szCs w:val="21"/>
                <w:lang w:eastAsia="zh-CN"/>
              </w:rPr>
              <w:t>，</w:t>
            </w:r>
          </w:p>
          <w:p>
            <w:pPr>
              <w:pStyle w:val="42"/>
              <w:spacing w:line="288" w:lineRule="auto"/>
              <w:ind w:firstLine="420" w:firstLineChars="200"/>
              <w:outlineLvl w:val="9"/>
              <w:rPr>
                <w:sz w:val="21"/>
                <w:szCs w:val="21"/>
              </w:rPr>
            </w:pPr>
          </w:p>
        </w:tc>
      </w:tr>
    </w:tbl>
    <w:p>
      <w:pPr>
        <w:pStyle w:val="42"/>
        <w:spacing w:line="288" w:lineRule="auto"/>
        <w:outlineLvl w:val="9"/>
        <w:rPr>
          <w:sz w:val="21"/>
          <w:szCs w:val="21"/>
        </w:rPr>
      </w:pPr>
      <w:r>
        <w:rPr>
          <w:sz w:val="21"/>
          <w:szCs w:val="21"/>
        </w:rPr>
        <w:t>2、项目有内区：</w:t>
      </w:r>
      <w:r>
        <w:rPr>
          <w:rFonts w:eastAsia="仿宋_GB2312"/>
          <w:b w:val="0"/>
          <w:bCs w:val="0"/>
          <w:szCs w:val="21"/>
        </w:rPr>
        <w:t>√</w:t>
      </w:r>
      <w:r>
        <w:rPr>
          <w:sz w:val="21"/>
          <w:szCs w:val="21"/>
        </w:rPr>
        <w:t>是、</w:t>
      </w:r>
      <w:r>
        <w:rPr>
          <w:bCs/>
          <w:sz w:val="21"/>
          <w:szCs w:val="21"/>
          <w:lang w:val="zh-CN"/>
        </w:rPr>
        <w:t>□</w:t>
      </w:r>
      <w:r>
        <w:rPr>
          <w:sz w:val="21"/>
          <w:szCs w:val="21"/>
        </w:rPr>
        <w:t>否</w:t>
      </w:r>
    </w:p>
    <w:p>
      <w:pPr>
        <w:pStyle w:val="42"/>
        <w:spacing w:line="288" w:lineRule="auto"/>
        <w:outlineLvl w:val="9"/>
        <w:rPr>
          <w:sz w:val="21"/>
          <w:szCs w:val="21"/>
        </w:rPr>
      </w:pPr>
      <w:r>
        <w:rPr>
          <w:sz w:val="21"/>
          <w:szCs w:val="21"/>
        </w:rPr>
        <w:t>如“是”，则内区面积：（m</w:t>
      </w:r>
      <w:r>
        <w:rPr>
          <w:sz w:val="21"/>
          <w:szCs w:val="21"/>
          <w:vertAlign w:val="superscript"/>
        </w:rPr>
        <w:t>2</w:t>
      </w:r>
      <w:r>
        <w:rPr>
          <w:sz w:val="21"/>
          <w:szCs w:val="21"/>
        </w:rPr>
        <w:t>）；</w:t>
      </w:r>
    </w:p>
    <w:p>
      <w:pPr>
        <w:pStyle w:val="42"/>
        <w:spacing w:line="288" w:lineRule="auto"/>
        <w:outlineLvl w:val="9"/>
        <w:rPr>
          <w:sz w:val="21"/>
          <w:szCs w:val="21"/>
        </w:rPr>
      </w:pPr>
      <w:r>
        <w:rPr>
          <w:sz w:val="21"/>
          <w:szCs w:val="21"/>
        </w:rPr>
        <w:t>内区采光达标面积：（m</w:t>
      </w:r>
      <w:r>
        <w:rPr>
          <w:sz w:val="21"/>
          <w:szCs w:val="21"/>
          <w:vertAlign w:val="superscript"/>
        </w:rPr>
        <w:t>2</w:t>
      </w:r>
      <w:r>
        <w:rPr>
          <w:sz w:val="21"/>
          <w:szCs w:val="21"/>
        </w:rPr>
        <w:t>）；</w:t>
      </w:r>
    </w:p>
    <w:p>
      <w:pPr>
        <w:pStyle w:val="42"/>
        <w:spacing w:line="288" w:lineRule="auto"/>
        <w:outlineLvl w:val="9"/>
        <w:rPr>
          <w:sz w:val="21"/>
          <w:szCs w:val="21"/>
        </w:rPr>
      </w:pPr>
      <w:r>
        <w:rPr>
          <w:sz w:val="21"/>
          <w:szCs w:val="21"/>
        </w:rPr>
        <w:t>达标比例：（%）</w:t>
      </w:r>
    </w:p>
    <w:p>
      <w:pPr>
        <w:pStyle w:val="42"/>
        <w:spacing w:line="288" w:lineRule="auto"/>
        <w:outlineLvl w:val="9"/>
        <w:rPr>
          <w:sz w:val="21"/>
          <w:szCs w:val="21"/>
        </w:rPr>
      </w:pPr>
    </w:p>
    <w:p>
      <w:pPr>
        <w:pStyle w:val="42"/>
        <w:spacing w:line="288" w:lineRule="auto"/>
        <w:ind w:left="-55" w:leftChars="-52" w:hanging="54" w:hangingChars="26"/>
        <w:outlineLvl w:val="9"/>
        <w:rPr>
          <w:color w:val="auto"/>
          <w:sz w:val="21"/>
          <w:szCs w:val="21"/>
        </w:rPr>
      </w:pPr>
      <w:r>
        <w:rPr>
          <w:color w:val="auto"/>
          <w:sz w:val="21"/>
          <w:szCs w:val="21"/>
        </w:rPr>
        <w:t>3、项目有地下室：</w:t>
      </w:r>
      <w:r>
        <w:rPr>
          <w:bCs/>
          <w:color w:val="auto"/>
          <w:sz w:val="21"/>
          <w:szCs w:val="21"/>
          <w:lang w:val="zh-CN"/>
        </w:rPr>
        <w:t>□</w:t>
      </w:r>
      <w:r>
        <w:rPr>
          <w:color w:val="auto"/>
          <w:sz w:val="21"/>
          <w:szCs w:val="21"/>
        </w:rPr>
        <w:t>是、</w:t>
      </w:r>
      <w:r>
        <w:rPr>
          <w:bCs/>
          <w:color w:val="auto"/>
          <w:sz w:val="21"/>
          <w:szCs w:val="21"/>
          <w:lang w:val="zh-CN"/>
        </w:rPr>
        <w:t>□</w:t>
      </w:r>
      <w:r>
        <w:rPr>
          <w:color w:val="auto"/>
          <w:sz w:val="21"/>
          <w:szCs w:val="21"/>
        </w:rPr>
        <w:t>否</w:t>
      </w:r>
    </w:p>
    <w:p>
      <w:pPr>
        <w:pStyle w:val="42"/>
        <w:spacing w:line="288" w:lineRule="auto"/>
        <w:outlineLvl w:val="9"/>
        <w:rPr>
          <w:color w:val="auto"/>
          <w:sz w:val="21"/>
          <w:szCs w:val="21"/>
        </w:rPr>
      </w:pPr>
      <w:r>
        <w:rPr>
          <w:color w:val="auto"/>
          <w:sz w:val="21"/>
          <w:szCs w:val="21"/>
        </w:rPr>
        <w:t>如“是”，则首层地下室面积：（m</w:t>
      </w:r>
      <w:r>
        <w:rPr>
          <w:color w:val="auto"/>
          <w:sz w:val="21"/>
          <w:szCs w:val="21"/>
          <w:vertAlign w:val="superscript"/>
        </w:rPr>
        <w:t>2</w:t>
      </w:r>
      <w:r>
        <w:rPr>
          <w:color w:val="auto"/>
          <w:sz w:val="21"/>
          <w:szCs w:val="21"/>
        </w:rPr>
        <w:t>）</w:t>
      </w:r>
    </w:p>
    <w:p>
      <w:pPr>
        <w:pStyle w:val="42"/>
        <w:spacing w:line="288" w:lineRule="auto"/>
        <w:outlineLvl w:val="9"/>
        <w:rPr>
          <w:color w:val="auto"/>
          <w:sz w:val="21"/>
          <w:szCs w:val="21"/>
        </w:rPr>
      </w:pPr>
      <w:r>
        <w:rPr>
          <w:color w:val="auto"/>
          <w:sz w:val="21"/>
          <w:szCs w:val="21"/>
        </w:rPr>
        <w:t>其中，采光达标的面积（平均采光系数≥0.5%）：（m</w:t>
      </w:r>
      <w:r>
        <w:rPr>
          <w:color w:val="auto"/>
          <w:sz w:val="21"/>
          <w:szCs w:val="21"/>
          <w:vertAlign w:val="superscript"/>
        </w:rPr>
        <w:t>2</w:t>
      </w:r>
      <w:r>
        <w:rPr>
          <w:color w:val="auto"/>
          <w:sz w:val="21"/>
          <w:szCs w:val="21"/>
        </w:rPr>
        <w:t>）</w:t>
      </w:r>
    </w:p>
    <w:p>
      <w:pPr>
        <w:pStyle w:val="41"/>
        <w:adjustRightInd w:val="0"/>
        <w:snapToGrid w:val="0"/>
        <w:spacing w:line="460" w:lineRule="exact"/>
        <w:ind w:left="-4" w:firstLine="0" w:firstLineChars="0"/>
        <w:rPr>
          <w:color w:val="auto"/>
          <w:szCs w:val="21"/>
        </w:rPr>
      </w:pPr>
      <w:r>
        <w:rPr>
          <w:color w:val="auto"/>
          <w:szCs w:val="21"/>
        </w:rPr>
        <w:t>采光达标面积比例为：（%）。</w:t>
      </w:r>
    </w:p>
    <w:p>
      <w:pPr>
        <w:pStyle w:val="41"/>
        <w:adjustRightInd w:val="0"/>
        <w:snapToGrid w:val="0"/>
        <w:spacing w:line="460" w:lineRule="exact"/>
        <w:ind w:left="-4" w:firstLine="0" w:firstLineChars="0"/>
        <w:rPr>
          <w:b/>
          <w:szCs w:val="21"/>
        </w:rPr>
      </w:pPr>
    </w:p>
    <w:p>
      <w:pPr>
        <w:pStyle w:val="41"/>
        <w:adjustRightInd w:val="0"/>
        <w:snapToGrid w:val="0"/>
        <w:spacing w:line="460" w:lineRule="exact"/>
        <w:ind w:left="-4" w:firstLine="0" w:firstLineChars="0"/>
        <w:rPr>
          <w:b/>
          <w:szCs w:val="21"/>
          <w:lang w:val="zh-CN"/>
        </w:rPr>
      </w:pPr>
      <w:r>
        <w:rPr>
          <w:b/>
          <w:szCs w:val="21"/>
          <w:lang w:val="zh-CN"/>
        </w:rPr>
        <w:t>3）证明材料</w:t>
      </w:r>
    </w:p>
    <w:p>
      <w:pPr>
        <w:pStyle w:val="42"/>
        <w:spacing w:line="288" w:lineRule="auto"/>
        <w:ind w:left="-424" w:leftChars="-202" w:firstLine="422" w:firstLineChars="200"/>
        <w:outlineLvl w:val="9"/>
        <w:rPr>
          <w:b/>
          <w:sz w:val="21"/>
          <w:szCs w:val="21"/>
        </w:rPr>
      </w:pPr>
      <w:r>
        <w:rPr>
          <w:rFonts w:hint="eastAsia"/>
          <w:b/>
          <w:sz w:val="21"/>
          <w:szCs w:val="21"/>
        </w:rPr>
        <w:t>提交材料及要求</w:t>
      </w:r>
      <w:r>
        <w:rPr>
          <w:b/>
          <w:sz w:val="21"/>
          <w:szCs w:val="21"/>
        </w:rPr>
        <w:t>：</w:t>
      </w:r>
    </w:p>
    <w:p>
      <w:pPr>
        <w:pStyle w:val="42"/>
        <w:numPr>
          <w:ilvl w:val="0"/>
          <w:numId w:val="54"/>
        </w:numPr>
        <w:spacing w:line="288" w:lineRule="auto"/>
        <w:outlineLvl w:val="9"/>
        <w:rPr>
          <w:sz w:val="21"/>
          <w:szCs w:val="21"/>
        </w:rPr>
      </w:pPr>
      <w:r>
        <w:rPr>
          <w:sz w:val="21"/>
          <w:szCs w:val="21"/>
        </w:rPr>
        <w:t>建筑设计施工图纸和设计说明：应体现室内防眩光设计措施，建筑平面图中，门窗等自然采光开口、功能空间的设置等采取防眩光措施</w:t>
      </w:r>
      <w:r>
        <w:rPr>
          <w:rFonts w:hint="eastAsia"/>
          <w:sz w:val="21"/>
          <w:szCs w:val="21"/>
        </w:rPr>
        <w:t>；</w:t>
      </w:r>
    </w:p>
    <w:p>
      <w:pPr>
        <w:pStyle w:val="42"/>
        <w:numPr>
          <w:ilvl w:val="0"/>
          <w:numId w:val="54"/>
        </w:numPr>
        <w:spacing w:line="288" w:lineRule="auto"/>
        <w:outlineLvl w:val="9"/>
        <w:rPr>
          <w:sz w:val="21"/>
          <w:szCs w:val="21"/>
        </w:rPr>
      </w:pPr>
      <w:r>
        <w:rPr>
          <w:sz w:val="21"/>
          <w:szCs w:val="21"/>
        </w:rPr>
        <w:t>自然采光模拟计算报告：应有对采光系数、满足标准要求面积比例两项指标的计算说明</w:t>
      </w:r>
      <w:r>
        <w:rPr>
          <w:rFonts w:hint="eastAsia"/>
          <w:sz w:val="21"/>
          <w:szCs w:val="21"/>
        </w:rPr>
        <w:t>。</w:t>
      </w:r>
    </w:p>
    <w:p>
      <w:pPr>
        <w:pStyle w:val="42"/>
        <w:tabs>
          <w:tab w:val="left" w:pos="0"/>
        </w:tabs>
        <w:spacing w:line="288" w:lineRule="auto"/>
        <w:ind w:leftChars="-2" w:hanging="4" w:hangingChars="2"/>
        <w:outlineLvl w:val="9"/>
        <w:rPr>
          <w:b/>
          <w:sz w:val="21"/>
          <w:szCs w:val="21"/>
        </w:rPr>
      </w:pPr>
    </w:p>
    <w:p>
      <w:pPr>
        <w:pStyle w:val="42"/>
        <w:tabs>
          <w:tab w:val="left" w:pos="0"/>
        </w:tabs>
        <w:spacing w:line="288" w:lineRule="auto"/>
        <w:ind w:leftChars="-2" w:hanging="4" w:hangingChars="2"/>
        <w:outlineLvl w:val="9"/>
        <w:rPr>
          <w:b/>
          <w:sz w:val="21"/>
          <w:szCs w:val="21"/>
        </w:rPr>
      </w:pPr>
      <w:r>
        <w:rPr>
          <w:b/>
          <w:sz w:val="21"/>
          <w:szCs w:val="21"/>
        </w:rPr>
        <w:t>实际提交材料：</w:t>
      </w:r>
    </w:p>
    <w:tbl>
      <w:tblPr>
        <w:tblStyle w:val="25"/>
        <w:tblW w:w="842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cantSplit/>
          <w:trHeight w:val="1704" w:hRule="atLeast"/>
          <w:jc w:val="center"/>
        </w:trPr>
        <w:tc>
          <w:tcPr>
            <w:tcW w:w="8425" w:type="dxa"/>
          </w:tcPr>
          <w:p>
            <w:pPr>
              <w:spacing w:line="288" w:lineRule="auto"/>
              <w:rPr>
                <w:szCs w:val="21"/>
              </w:rPr>
            </w:pPr>
            <w:r>
              <w:rPr>
                <w:rFonts w:hint="eastAsia"/>
                <w:color w:val="auto"/>
                <w:sz w:val="21"/>
                <w:szCs w:val="21"/>
                <w:lang w:val="en-US" w:eastAsia="zh-CN"/>
              </w:rPr>
              <w:t>眩光</w:t>
            </w:r>
            <w:r>
              <w:rPr>
                <w:rFonts w:hint="eastAsia"/>
                <w:color w:val="auto"/>
                <w:sz w:val="21"/>
                <w:szCs w:val="21"/>
                <w:lang w:eastAsia="zh-CN"/>
              </w:rPr>
              <w:t>分析报告：</w:t>
            </w:r>
            <w:r>
              <w:rPr>
                <w:rFonts w:ascii="Times New Roman" w:hAnsi="Times New Roman"/>
                <w:color w:val="auto"/>
                <w:sz w:val="21"/>
                <w:szCs w:val="21"/>
                <w:lang w:eastAsia="zh-CN"/>
              </w:rPr>
              <w:t>9.</w:t>
            </w:r>
            <w:r>
              <w:rPr>
                <w:rFonts w:hint="eastAsia" w:ascii="Times New Roman" w:hAnsi="Times New Roman"/>
                <w:color w:val="auto"/>
                <w:sz w:val="21"/>
                <w:szCs w:val="21"/>
                <w:lang w:eastAsia="zh-CN"/>
              </w:rPr>
              <w:t>5</w:t>
            </w:r>
            <w:r>
              <w:rPr>
                <w:rFonts w:ascii="Times New Roman" w:hAnsi="Times New Roman"/>
                <w:color w:val="auto"/>
                <w:sz w:val="21"/>
                <w:szCs w:val="21"/>
                <w:lang w:eastAsia="zh-CN"/>
              </w:rPr>
              <w:t xml:space="preserve"> </w:t>
            </w:r>
            <w:r>
              <w:rPr>
                <w:rFonts w:ascii="Times New Roman" w:hAnsi="宋体"/>
                <w:color w:val="auto"/>
                <w:sz w:val="21"/>
                <w:szCs w:val="21"/>
                <w:lang w:eastAsia="zh-CN"/>
              </w:rPr>
              <w:t>室内采光分析计算</w:t>
            </w:r>
            <w:r>
              <w:rPr>
                <w:rFonts w:hint="eastAsia" w:ascii="Times New Roman" w:hAnsi="宋体"/>
                <w:color w:val="auto"/>
                <w:sz w:val="21"/>
                <w:szCs w:val="21"/>
                <w:lang w:eastAsia="zh-CN"/>
              </w:rPr>
              <w:t>文件</w:t>
            </w:r>
          </w:p>
        </w:tc>
      </w:tr>
    </w:tbl>
    <w:p>
      <w:pPr>
        <w:widowControl/>
        <w:jc w:val="left"/>
      </w:pPr>
    </w:p>
    <w:p>
      <w:pPr>
        <w:widowControl/>
        <w:jc w:val="left"/>
      </w:pPr>
      <w:r>
        <w:br w:type="page"/>
      </w:r>
    </w:p>
    <w:p>
      <w:pPr>
        <w:pStyle w:val="2"/>
      </w:pPr>
      <w:r>
        <w:fldChar w:fldCharType="begin"/>
      </w:r>
      <w:r>
        <w:instrText xml:space="preserve">= 3 \* ROMAN</w:instrText>
      </w:r>
      <w:r>
        <w:fldChar w:fldCharType="separate"/>
      </w:r>
      <w:bookmarkStart w:id="43" w:name="_Toc404262786"/>
      <w:r>
        <w:t>III</w:t>
      </w:r>
      <w:r>
        <w:fldChar w:fldCharType="end"/>
      </w:r>
      <w:r>
        <w:t>室内热湿环境</w:t>
      </w:r>
      <w:bookmarkEnd w:id="43"/>
    </w:p>
    <w:p>
      <w:pPr>
        <w:pStyle w:val="3"/>
        <w:rPr>
          <w:rFonts w:ascii="Times New Roman" w:hAnsi="Times New Roman"/>
        </w:rPr>
      </w:pPr>
      <w:r>
        <w:rPr>
          <w:rFonts w:ascii="Times New Roman" w:hAnsi="Times New Roman"/>
        </w:rPr>
        <w:t>8.2.8 采取可调节遮阳措施，降低夏季太阳辐射得热。（总分12分）</w:t>
      </w:r>
    </w:p>
    <w:p>
      <w:pPr>
        <w:spacing w:after="156" w:afterLines="50" w:line="288" w:lineRule="auto"/>
        <w:jc w:val="left"/>
        <w:rPr>
          <w:b/>
          <w:bCs/>
          <w:lang w:val="zh-CN"/>
        </w:rPr>
      </w:pPr>
      <w:r>
        <w:rPr>
          <w:b/>
          <w:bCs/>
          <w:lang w:val="zh-CN"/>
        </w:rPr>
        <w:t>本条得分：</w:t>
      </w:r>
      <w:r>
        <w:rPr>
          <w:rFonts w:hint="eastAsia"/>
          <w:b/>
          <w:bCs/>
          <w:lang w:val="en-US" w:eastAsia="zh-CN"/>
        </w:rPr>
        <w:t>0</w:t>
      </w:r>
      <w:r>
        <w:rPr>
          <w:b/>
          <w:bCs/>
          <w:lang w:val="zh-CN"/>
        </w:rPr>
        <w:t>；</w:t>
      </w:r>
    </w:p>
    <w:p>
      <w:pPr>
        <w:spacing w:line="288" w:lineRule="auto"/>
        <w:rPr>
          <w:b/>
          <w:szCs w:val="21"/>
        </w:rPr>
      </w:pPr>
    </w:p>
    <w:p>
      <w:pPr>
        <w:pStyle w:val="41"/>
        <w:spacing w:line="288" w:lineRule="auto"/>
        <w:ind w:left="-4" w:firstLine="0" w:firstLineChars="0"/>
        <w:rPr>
          <w:b/>
          <w:szCs w:val="21"/>
        </w:rPr>
      </w:pPr>
      <w:r>
        <w:rPr>
          <w:b/>
          <w:szCs w:val="21"/>
          <w:lang w:val="zh-CN"/>
        </w:rPr>
        <w:t>1）自评得分</w:t>
      </w:r>
    </w:p>
    <w:tbl>
      <w:tblPr>
        <w:tblStyle w:val="25"/>
        <w:tblpPr w:leftFromText="180" w:rightFromText="180" w:vertAnchor="text" w:horzAnchor="margin" w:tblpXSpec="center" w:tblpY="222"/>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70"/>
        <w:gridCol w:w="1026"/>
        <w:gridCol w:w="10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4" w:hRule="atLeast"/>
        </w:trPr>
        <w:tc>
          <w:tcPr>
            <w:tcW w:w="6470" w:type="dxa"/>
            <w:vAlign w:val="center"/>
          </w:tcPr>
          <w:p>
            <w:pPr>
              <w:pStyle w:val="41"/>
              <w:ind w:firstLine="0" w:firstLineChars="0"/>
              <w:jc w:val="center"/>
              <w:rPr>
                <w:b/>
                <w:szCs w:val="21"/>
              </w:rPr>
            </w:pPr>
            <w:r>
              <w:rPr>
                <w:b/>
                <w:szCs w:val="21"/>
              </w:rPr>
              <w:t>评价内容</w:t>
            </w:r>
          </w:p>
        </w:tc>
        <w:tc>
          <w:tcPr>
            <w:tcW w:w="1026" w:type="dxa"/>
            <w:vAlign w:val="center"/>
          </w:tcPr>
          <w:p>
            <w:pPr>
              <w:jc w:val="center"/>
              <w:rPr>
                <w:b/>
                <w:kern w:val="0"/>
                <w:szCs w:val="21"/>
              </w:rPr>
            </w:pPr>
            <w:r>
              <w:rPr>
                <w:b/>
                <w:kern w:val="0"/>
                <w:szCs w:val="21"/>
              </w:rPr>
              <w:t>评价</w:t>
            </w:r>
          </w:p>
          <w:p>
            <w:pPr>
              <w:jc w:val="center"/>
              <w:rPr>
                <w:b/>
                <w:kern w:val="0"/>
                <w:szCs w:val="21"/>
              </w:rPr>
            </w:pPr>
            <w:r>
              <w:rPr>
                <w:b/>
                <w:kern w:val="0"/>
                <w:szCs w:val="21"/>
              </w:rPr>
              <w:t>分值</w:t>
            </w:r>
          </w:p>
        </w:tc>
        <w:tc>
          <w:tcPr>
            <w:tcW w:w="1026" w:type="dxa"/>
            <w:vAlign w:val="center"/>
          </w:tcPr>
          <w:p>
            <w:pPr>
              <w:jc w:val="center"/>
              <w:rPr>
                <w:b/>
                <w:kern w:val="0"/>
                <w:szCs w:val="21"/>
              </w:rPr>
            </w:pPr>
            <w:r>
              <w:rPr>
                <w:b/>
                <w:kern w:val="0"/>
                <w:szCs w:val="21"/>
              </w:rPr>
              <w:t>自评</w:t>
            </w:r>
          </w:p>
          <w:p>
            <w:pPr>
              <w:jc w:val="center"/>
              <w:rPr>
                <w:b/>
                <w:kern w:val="0"/>
                <w:szCs w:val="21"/>
              </w:rPr>
            </w:pPr>
            <w:r>
              <w:rPr>
                <w:b/>
                <w:kern w:val="0"/>
                <w:szCs w:val="21"/>
              </w:rPr>
              <w:t>分值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2" w:hRule="atLeast"/>
        </w:trPr>
        <w:tc>
          <w:tcPr>
            <w:tcW w:w="6470" w:type="dxa"/>
            <w:vAlign w:val="center"/>
          </w:tcPr>
          <w:p>
            <w:pPr>
              <w:pStyle w:val="41"/>
              <w:ind w:firstLine="0" w:firstLineChars="0"/>
              <w:rPr>
                <w:szCs w:val="21"/>
              </w:rPr>
            </w:pPr>
            <w:r>
              <w:rPr>
                <w:szCs w:val="21"/>
              </w:rPr>
              <w:t>外窗和幕墙透明部分中，有可控遮阳调节措施的面积比例达到25%</w:t>
            </w:r>
          </w:p>
        </w:tc>
        <w:tc>
          <w:tcPr>
            <w:tcW w:w="1026" w:type="dxa"/>
            <w:vAlign w:val="center"/>
          </w:tcPr>
          <w:p>
            <w:pPr>
              <w:pStyle w:val="41"/>
              <w:ind w:firstLine="0" w:firstLineChars="0"/>
              <w:jc w:val="center"/>
              <w:rPr>
                <w:szCs w:val="21"/>
              </w:rPr>
            </w:pPr>
            <w:r>
              <w:rPr>
                <w:szCs w:val="21"/>
              </w:rPr>
              <w:t>6</w:t>
            </w:r>
          </w:p>
        </w:tc>
        <w:tc>
          <w:tcPr>
            <w:tcW w:w="1026" w:type="dxa"/>
            <w:vMerge w:val="restart"/>
            <w:vAlign w:val="center"/>
          </w:tcPr>
          <w:p>
            <w:pPr>
              <w:pStyle w:val="41"/>
              <w:ind w:firstLine="0" w:firstLineChars="0"/>
              <w:jc w:val="center"/>
              <w:rPr>
                <w:rFonts w:hint="eastAsia" w:eastAsia="宋体"/>
                <w:szCs w:val="21"/>
                <w:lang w:val="en-US" w:eastAsia="zh-CN"/>
              </w:rPr>
            </w:pPr>
            <w:r>
              <w:rPr>
                <w:rFonts w:hint="eastAsia"/>
                <w:szCs w:val="21"/>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6" w:hRule="atLeast"/>
        </w:trPr>
        <w:tc>
          <w:tcPr>
            <w:tcW w:w="6470" w:type="dxa"/>
            <w:vAlign w:val="center"/>
          </w:tcPr>
          <w:p>
            <w:pPr>
              <w:pStyle w:val="41"/>
              <w:ind w:firstLine="0" w:firstLineChars="0"/>
              <w:rPr>
                <w:szCs w:val="21"/>
              </w:rPr>
            </w:pPr>
            <w:r>
              <w:rPr>
                <w:szCs w:val="21"/>
              </w:rPr>
              <w:t>外窗和幕墙透明部分中，有可控遮阳调节措施的面积比例达到50%</w:t>
            </w:r>
          </w:p>
        </w:tc>
        <w:tc>
          <w:tcPr>
            <w:tcW w:w="1026" w:type="dxa"/>
            <w:vAlign w:val="center"/>
          </w:tcPr>
          <w:p>
            <w:pPr>
              <w:pStyle w:val="41"/>
              <w:ind w:firstLine="0" w:firstLineChars="0"/>
              <w:jc w:val="center"/>
              <w:rPr>
                <w:szCs w:val="21"/>
              </w:rPr>
            </w:pPr>
            <w:r>
              <w:rPr>
                <w:szCs w:val="21"/>
              </w:rPr>
              <w:t>12</w:t>
            </w:r>
          </w:p>
        </w:tc>
        <w:tc>
          <w:tcPr>
            <w:tcW w:w="1026" w:type="dxa"/>
            <w:vMerge w:val="continue"/>
            <w:vAlign w:val="center"/>
          </w:tcPr>
          <w:p>
            <w:pPr>
              <w:pStyle w:val="41"/>
              <w:ind w:firstLine="0" w:firstLineChars="0"/>
              <w:jc w:val="center"/>
              <w:rPr>
                <w:szCs w:val="21"/>
              </w:rPr>
            </w:pPr>
          </w:p>
        </w:tc>
      </w:tr>
    </w:tbl>
    <w:p>
      <w:pPr>
        <w:spacing w:line="288" w:lineRule="auto"/>
        <w:rPr>
          <w:b/>
          <w:szCs w:val="21"/>
        </w:rPr>
      </w:pPr>
    </w:p>
    <w:p>
      <w:pPr>
        <w:pStyle w:val="41"/>
        <w:spacing w:line="288" w:lineRule="auto"/>
        <w:ind w:left="-4" w:firstLine="0" w:firstLineChars="0"/>
        <w:rPr>
          <w:b/>
          <w:szCs w:val="21"/>
          <w:lang w:val="zh-CN"/>
        </w:rPr>
      </w:pPr>
      <w:r>
        <w:rPr>
          <w:b/>
          <w:szCs w:val="21"/>
          <w:lang w:val="zh-CN"/>
        </w:rPr>
        <w:t>2）评价要点</w:t>
      </w:r>
    </w:p>
    <w:p>
      <w:pPr>
        <w:spacing w:line="288" w:lineRule="auto"/>
        <w:rPr>
          <w:b/>
          <w:szCs w:val="21"/>
          <w:lang w:val="zh-CN"/>
        </w:rPr>
      </w:pPr>
      <w:r>
        <w:rPr>
          <w:szCs w:val="21"/>
        </w:rPr>
        <w:t>外窗和幕墙透明部分面积为</w:t>
      </w:r>
      <w:r>
        <w:rPr>
          <w:rFonts w:hint="eastAsia"/>
          <w:szCs w:val="21"/>
          <w:lang w:val="zh-CN"/>
        </w:rPr>
        <w:t>m</w:t>
      </w:r>
      <w:r>
        <w:rPr>
          <w:rFonts w:hint="eastAsia"/>
          <w:szCs w:val="21"/>
          <w:vertAlign w:val="superscript"/>
          <w:lang w:val="zh-CN"/>
        </w:rPr>
        <w:t>2</w:t>
      </w:r>
      <w:r>
        <w:rPr>
          <w:szCs w:val="21"/>
        </w:rPr>
        <w:t>，其中有可控遮阳调节措施的面积为</w:t>
      </w:r>
      <w:r>
        <w:rPr>
          <w:rFonts w:hint="eastAsia"/>
          <w:szCs w:val="21"/>
          <w:lang w:val="zh-CN"/>
        </w:rPr>
        <w:t>m</w:t>
      </w:r>
      <w:r>
        <w:rPr>
          <w:rFonts w:hint="eastAsia"/>
          <w:szCs w:val="21"/>
          <w:vertAlign w:val="superscript"/>
          <w:lang w:val="zh-CN"/>
        </w:rPr>
        <w:t>2</w:t>
      </w:r>
      <w:r>
        <w:rPr>
          <w:szCs w:val="21"/>
        </w:rPr>
        <w:t>，比例为</w:t>
      </w:r>
      <w:r>
        <w:rPr>
          <w:szCs w:val="21"/>
          <w:lang w:val="zh-CN"/>
        </w:rPr>
        <w:t>%</w:t>
      </w:r>
      <w:r>
        <w:rPr>
          <w:rFonts w:hint="eastAsia"/>
          <w:szCs w:val="21"/>
          <w:lang w:val="zh-CN"/>
        </w:rPr>
        <w:t>。</w:t>
      </w:r>
    </w:p>
    <w:p>
      <w:pPr>
        <w:spacing w:line="288" w:lineRule="auto"/>
        <w:rPr>
          <w:b/>
          <w:szCs w:val="21"/>
          <w:lang w:val="zh-CN"/>
        </w:rPr>
      </w:pPr>
      <w:r>
        <w:rPr>
          <w:szCs w:val="21"/>
        </w:rPr>
        <w:t>简要说明所采用的可控遮阳技术及使用位置。</w:t>
      </w:r>
    </w:p>
    <w:tbl>
      <w:tblPr>
        <w:tblStyle w:val="25"/>
        <w:tblW w:w="852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34" w:hRule="atLeast"/>
          <w:jc w:val="center"/>
        </w:trPr>
        <w:tc>
          <w:tcPr>
            <w:tcW w:w="8522" w:type="dxa"/>
            <w:tcBorders>
              <w:top w:val="single" w:color="auto" w:sz="4" w:space="0"/>
              <w:left w:val="single" w:color="auto" w:sz="4" w:space="0"/>
              <w:bottom w:val="single" w:color="auto" w:sz="4" w:space="0"/>
              <w:right w:val="single" w:color="auto" w:sz="4" w:space="0"/>
            </w:tcBorders>
          </w:tcPr>
          <w:p>
            <w:pPr>
              <w:pStyle w:val="42"/>
              <w:spacing w:line="288" w:lineRule="auto"/>
              <w:ind w:firstLine="420" w:firstLineChars="200"/>
              <w:outlineLvl w:val="9"/>
              <w:rPr>
                <w:sz w:val="21"/>
                <w:szCs w:val="21"/>
              </w:rPr>
            </w:pPr>
          </w:p>
        </w:tc>
      </w:tr>
    </w:tbl>
    <w:p>
      <w:pPr>
        <w:spacing w:line="288" w:lineRule="auto"/>
        <w:rPr>
          <w:b/>
          <w:szCs w:val="21"/>
        </w:rPr>
      </w:pPr>
    </w:p>
    <w:p>
      <w:pPr>
        <w:pStyle w:val="41"/>
        <w:spacing w:line="288" w:lineRule="auto"/>
        <w:ind w:left="-4" w:firstLine="0" w:firstLineChars="0"/>
        <w:rPr>
          <w:b/>
          <w:szCs w:val="21"/>
          <w:lang w:val="zh-CN"/>
        </w:rPr>
      </w:pPr>
      <w:r>
        <w:rPr>
          <w:b/>
          <w:szCs w:val="21"/>
          <w:lang w:val="zh-CN"/>
        </w:rPr>
        <w:t>3）证明材料</w:t>
      </w:r>
    </w:p>
    <w:p>
      <w:pPr>
        <w:pStyle w:val="42"/>
        <w:spacing w:line="288" w:lineRule="auto"/>
        <w:ind w:left="-424" w:leftChars="-202" w:firstLine="422" w:firstLineChars="200"/>
        <w:outlineLvl w:val="9"/>
        <w:rPr>
          <w:b/>
          <w:sz w:val="21"/>
          <w:szCs w:val="21"/>
        </w:rPr>
      </w:pPr>
      <w:r>
        <w:rPr>
          <w:rFonts w:hint="eastAsia"/>
          <w:b/>
          <w:sz w:val="21"/>
          <w:szCs w:val="21"/>
        </w:rPr>
        <w:t>提交材料及要求</w:t>
      </w:r>
      <w:r>
        <w:rPr>
          <w:b/>
          <w:sz w:val="21"/>
          <w:szCs w:val="21"/>
        </w:rPr>
        <w:t>：</w:t>
      </w:r>
    </w:p>
    <w:p>
      <w:pPr>
        <w:pStyle w:val="42"/>
        <w:numPr>
          <w:ilvl w:val="0"/>
          <w:numId w:val="55"/>
        </w:numPr>
        <w:spacing w:line="288" w:lineRule="auto"/>
        <w:ind w:left="420" w:hangingChars="200"/>
        <w:outlineLvl w:val="9"/>
        <w:rPr>
          <w:sz w:val="21"/>
          <w:szCs w:val="21"/>
        </w:rPr>
      </w:pPr>
      <w:r>
        <w:rPr>
          <w:sz w:val="21"/>
          <w:szCs w:val="21"/>
        </w:rPr>
        <w:t>遮阳设计图纸及设计说明：遮阳图纸需提供遮阳系统详细的控制安装节点图，以及遮阳系统的平面图、立面图</w:t>
      </w:r>
      <w:r>
        <w:rPr>
          <w:rFonts w:hint="eastAsia"/>
          <w:sz w:val="21"/>
          <w:szCs w:val="21"/>
        </w:rPr>
        <w:t>；</w:t>
      </w:r>
    </w:p>
    <w:p>
      <w:pPr>
        <w:pStyle w:val="42"/>
        <w:numPr>
          <w:ilvl w:val="0"/>
          <w:numId w:val="55"/>
        </w:numPr>
        <w:spacing w:line="288" w:lineRule="auto"/>
        <w:ind w:left="420" w:hangingChars="200"/>
        <w:outlineLvl w:val="9"/>
        <w:rPr>
          <w:sz w:val="21"/>
          <w:szCs w:val="21"/>
        </w:rPr>
      </w:pPr>
      <w:r>
        <w:rPr>
          <w:rFonts w:hint="eastAsia"/>
          <w:sz w:val="21"/>
          <w:szCs w:val="21"/>
        </w:rPr>
        <w:t>可控遮阳覆盖率计算参数表：</w:t>
      </w:r>
      <w:r>
        <w:rPr>
          <w:sz w:val="21"/>
          <w:szCs w:val="21"/>
        </w:rPr>
        <w:t>应对建筑透明围护结构总面积、有太阳直射部分的面积、以及采取可调节遮阳措施的面积进行分项统计</w:t>
      </w:r>
      <w:r>
        <w:rPr>
          <w:rFonts w:hint="eastAsia"/>
          <w:sz w:val="21"/>
          <w:szCs w:val="21"/>
        </w:rPr>
        <w:t>。</w:t>
      </w:r>
    </w:p>
    <w:p>
      <w:pPr>
        <w:pStyle w:val="42"/>
        <w:tabs>
          <w:tab w:val="left" w:pos="0"/>
        </w:tabs>
        <w:spacing w:line="288" w:lineRule="auto"/>
        <w:ind w:leftChars="-2" w:hanging="4" w:hangingChars="2"/>
        <w:outlineLvl w:val="9"/>
        <w:rPr>
          <w:b/>
          <w:sz w:val="21"/>
          <w:szCs w:val="21"/>
        </w:rPr>
      </w:pPr>
    </w:p>
    <w:p>
      <w:pPr>
        <w:pStyle w:val="42"/>
        <w:tabs>
          <w:tab w:val="left" w:pos="0"/>
        </w:tabs>
        <w:spacing w:line="288" w:lineRule="auto"/>
        <w:ind w:leftChars="-2" w:hanging="4" w:hangingChars="2"/>
        <w:outlineLvl w:val="9"/>
        <w:rPr>
          <w:b/>
          <w:sz w:val="21"/>
          <w:szCs w:val="21"/>
        </w:rPr>
      </w:pPr>
      <w:r>
        <w:rPr>
          <w:b/>
          <w:sz w:val="21"/>
          <w:szCs w:val="21"/>
        </w:rPr>
        <w:t>实际提交材料：</w:t>
      </w:r>
    </w:p>
    <w:tbl>
      <w:tblPr>
        <w:tblStyle w:val="25"/>
        <w:tblW w:w="852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704" w:hRule="atLeast"/>
          <w:jc w:val="center"/>
        </w:trPr>
        <w:tc>
          <w:tcPr>
            <w:tcW w:w="8522" w:type="dxa"/>
          </w:tcPr>
          <w:p>
            <w:pPr>
              <w:spacing w:line="288" w:lineRule="auto"/>
              <w:rPr>
                <w:szCs w:val="21"/>
              </w:rPr>
            </w:pPr>
          </w:p>
        </w:tc>
      </w:tr>
    </w:tbl>
    <w:p>
      <w:pPr>
        <w:widowControl/>
        <w:jc w:val="left"/>
      </w:pPr>
      <w:r>
        <w:br w:type="page"/>
      </w:r>
    </w:p>
    <w:p>
      <w:pPr>
        <w:pStyle w:val="3"/>
        <w:rPr>
          <w:rFonts w:ascii="Times New Roman" w:hAnsi="Times New Roman"/>
        </w:rPr>
      </w:pPr>
      <w:r>
        <w:rPr>
          <w:rFonts w:ascii="Times New Roman" w:hAnsi="Times New Roman"/>
        </w:rPr>
        <w:t>8.2.9 供暖空调系统末端现场可独立调节。（总分8分）</w:t>
      </w:r>
    </w:p>
    <w:p>
      <w:pPr>
        <w:spacing w:after="156" w:afterLines="50" w:line="288" w:lineRule="auto"/>
        <w:jc w:val="left"/>
        <w:rPr>
          <w:b/>
          <w:bCs/>
          <w:lang w:val="zh-CN"/>
        </w:rPr>
      </w:pPr>
      <w:r>
        <w:rPr>
          <w:b/>
          <w:bCs/>
          <w:lang w:val="zh-CN"/>
        </w:rPr>
        <w:t>不参评分：</w:t>
      </w:r>
      <w:r>
        <w:rPr>
          <w:rFonts w:hint="eastAsia"/>
          <w:b/>
          <w:bCs/>
          <w:lang w:val="en-US" w:eastAsia="zh-CN"/>
        </w:rPr>
        <w:t>8</w:t>
      </w:r>
      <w:r>
        <w:rPr>
          <w:b/>
          <w:bCs/>
          <w:lang w:val="zh-CN"/>
        </w:rPr>
        <w:t>本条得分：；</w:t>
      </w:r>
    </w:p>
    <w:p>
      <w:pPr>
        <w:spacing w:line="288" w:lineRule="auto"/>
        <w:rPr>
          <w:b/>
          <w:szCs w:val="21"/>
        </w:rPr>
      </w:pPr>
    </w:p>
    <w:p>
      <w:pPr>
        <w:pStyle w:val="41"/>
        <w:spacing w:line="288" w:lineRule="auto"/>
        <w:ind w:left="-4" w:firstLine="0" w:firstLineChars="0"/>
        <w:rPr>
          <w:b/>
          <w:szCs w:val="21"/>
          <w:lang w:val="zh-CN"/>
        </w:rPr>
      </w:pPr>
      <w:r>
        <w:rPr>
          <w:b/>
          <w:szCs w:val="21"/>
          <w:lang w:val="zh-CN"/>
        </w:rPr>
        <w:t>1）自评得分</w:t>
      </w:r>
    </w:p>
    <w:p>
      <w:pPr>
        <w:pStyle w:val="41"/>
        <w:spacing w:line="288" w:lineRule="auto"/>
        <w:ind w:firstLine="0" w:firstLineChars="0"/>
        <w:jc w:val="left"/>
        <w:rPr>
          <w:b/>
          <w:szCs w:val="21"/>
        </w:rPr>
      </w:pPr>
      <w:r>
        <w:rPr>
          <w:b/>
        </w:rPr>
        <w:t>□不参评：</w:t>
      </w:r>
      <w:r>
        <w:rPr>
          <w:szCs w:val="21"/>
          <w:lang w:val="zh-CN"/>
        </w:rPr>
        <w:t>非集中供暖空调建筑</w:t>
      </w:r>
    </w:p>
    <w:tbl>
      <w:tblPr>
        <w:tblStyle w:val="25"/>
        <w:tblpPr w:leftFromText="180" w:rightFromText="180" w:vertAnchor="text" w:horzAnchor="margin" w:tblpXSpec="center" w:tblpY="222"/>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625"/>
        <w:gridCol w:w="1021"/>
        <w:gridCol w:w="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4" w:hRule="atLeast"/>
        </w:trPr>
        <w:tc>
          <w:tcPr>
            <w:tcW w:w="6625" w:type="dxa"/>
            <w:vAlign w:val="center"/>
          </w:tcPr>
          <w:p>
            <w:pPr>
              <w:pStyle w:val="41"/>
              <w:ind w:firstLine="0" w:firstLineChars="0"/>
              <w:jc w:val="center"/>
              <w:rPr>
                <w:b/>
                <w:szCs w:val="21"/>
              </w:rPr>
            </w:pPr>
            <w:r>
              <w:rPr>
                <w:b/>
                <w:szCs w:val="21"/>
              </w:rPr>
              <w:t>评价内容</w:t>
            </w:r>
          </w:p>
        </w:tc>
        <w:tc>
          <w:tcPr>
            <w:tcW w:w="1021" w:type="dxa"/>
          </w:tcPr>
          <w:p>
            <w:pPr>
              <w:jc w:val="center"/>
              <w:rPr>
                <w:b/>
                <w:kern w:val="0"/>
                <w:szCs w:val="21"/>
              </w:rPr>
            </w:pPr>
            <w:r>
              <w:rPr>
                <w:b/>
                <w:kern w:val="0"/>
                <w:szCs w:val="21"/>
              </w:rPr>
              <w:t>评价</w:t>
            </w:r>
          </w:p>
          <w:p>
            <w:pPr>
              <w:jc w:val="center"/>
              <w:rPr>
                <w:b/>
                <w:kern w:val="0"/>
                <w:szCs w:val="21"/>
              </w:rPr>
            </w:pPr>
            <w:r>
              <w:rPr>
                <w:b/>
                <w:kern w:val="0"/>
                <w:szCs w:val="21"/>
              </w:rPr>
              <w:t>分值</w:t>
            </w:r>
          </w:p>
        </w:tc>
        <w:tc>
          <w:tcPr>
            <w:tcW w:w="876" w:type="dxa"/>
          </w:tcPr>
          <w:p>
            <w:pPr>
              <w:jc w:val="center"/>
              <w:rPr>
                <w:b/>
                <w:kern w:val="0"/>
                <w:szCs w:val="21"/>
              </w:rPr>
            </w:pPr>
            <w:r>
              <w:rPr>
                <w:b/>
                <w:kern w:val="0"/>
                <w:szCs w:val="21"/>
              </w:rPr>
              <w:t>自评</w:t>
            </w:r>
          </w:p>
          <w:p>
            <w:pPr>
              <w:jc w:val="center"/>
              <w:rPr>
                <w:b/>
                <w:kern w:val="0"/>
                <w:szCs w:val="21"/>
              </w:rPr>
            </w:pPr>
            <w:r>
              <w:rPr>
                <w:b/>
                <w:kern w:val="0"/>
                <w:szCs w:val="21"/>
              </w:rPr>
              <w:t>分值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8" w:hRule="atLeast"/>
        </w:trPr>
        <w:tc>
          <w:tcPr>
            <w:tcW w:w="6625" w:type="dxa"/>
            <w:vAlign w:val="center"/>
          </w:tcPr>
          <w:p>
            <w:pPr>
              <w:pStyle w:val="41"/>
              <w:ind w:firstLine="0" w:firstLineChars="0"/>
              <w:rPr>
                <w:szCs w:val="21"/>
              </w:rPr>
            </w:pPr>
            <w:r>
              <w:rPr>
                <w:szCs w:val="21"/>
              </w:rPr>
              <w:t>供暖、空调末端装置可独立启停的主要功能房间数量比例达到70%</w:t>
            </w:r>
          </w:p>
        </w:tc>
        <w:tc>
          <w:tcPr>
            <w:tcW w:w="1021" w:type="dxa"/>
            <w:vAlign w:val="center"/>
          </w:tcPr>
          <w:p>
            <w:pPr>
              <w:pStyle w:val="41"/>
              <w:ind w:firstLine="0" w:firstLineChars="0"/>
              <w:jc w:val="center"/>
              <w:rPr>
                <w:szCs w:val="21"/>
              </w:rPr>
            </w:pPr>
            <w:r>
              <w:rPr>
                <w:szCs w:val="21"/>
              </w:rPr>
              <w:t>4</w:t>
            </w:r>
          </w:p>
        </w:tc>
        <w:tc>
          <w:tcPr>
            <w:tcW w:w="876" w:type="dxa"/>
            <w:vMerge w:val="restart"/>
            <w:vAlign w:val="center"/>
          </w:tcPr>
          <w:p>
            <w:pPr>
              <w:pStyle w:val="41"/>
              <w:ind w:firstLine="0" w:firstLineChars="0"/>
              <w:jc w:val="center"/>
              <w:rPr>
                <w:rFonts w:hint="eastAsia" w:eastAsia="宋体"/>
                <w:szCs w:val="21"/>
                <w:lang w:val="en-US" w:eastAsia="zh-CN"/>
              </w:rPr>
            </w:pPr>
            <w:r>
              <w:rPr>
                <w:rFonts w:hint="eastAsia"/>
                <w:szCs w:val="21"/>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4" w:hRule="atLeast"/>
        </w:trPr>
        <w:tc>
          <w:tcPr>
            <w:tcW w:w="6625" w:type="dxa"/>
            <w:vAlign w:val="center"/>
          </w:tcPr>
          <w:p>
            <w:pPr>
              <w:pStyle w:val="41"/>
              <w:ind w:firstLine="0" w:firstLineChars="0"/>
              <w:rPr>
                <w:szCs w:val="21"/>
              </w:rPr>
            </w:pPr>
            <w:r>
              <w:rPr>
                <w:szCs w:val="21"/>
              </w:rPr>
              <w:t>供暖、空调末端装置可独立启停的主要功能房间数量比例达到90%</w:t>
            </w:r>
          </w:p>
        </w:tc>
        <w:tc>
          <w:tcPr>
            <w:tcW w:w="1021" w:type="dxa"/>
            <w:vAlign w:val="center"/>
          </w:tcPr>
          <w:p>
            <w:pPr>
              <w:pStyle w:val="41"/>
              <w:ind w:firstLine="0" w:firstLineChars="0"/>
              <w:jc w:val="center"/>
              <w:rPr>
                <w:szCs w:val="21"/>
              </w:rPr>
            </w:pPr>
            <w:r>
              <w:rPr>
                <w:szCs w:val="21"/>
              </w:rPr>
              <w:t>8</w:t>
            </w:r>
          </w:p>
        </w:tc>
        <w:tc>
          <w:tcPr>
            <w:tcW w:w="876" w:type="dxa"/>
            <w:vMerge w:val="continue"/>
            <w:vAlign w:val="center"/>
          </w:tcPr>
          <w:p>
            <w:pPr>
              <w:pStyle w:val="41"/>
              <w:ind w:firstLine="0" w:firstLineChars="0"/>
              <w:jc w:val="center"/>
              <w:rPr>
                <w:szCs w:val="21"/>
              </w:rPr>
            </w:pPr>
          </w:p>
        </w:tc>
      </w:tr>
    </w:tbl>
    <w:p>
      <w:pPr>
        <w:spacing w:line="288" w:lineRule="auto"/>
        <w:rPr>
          <w:b/>
          <w:szCs w:val="21"/>
        </w:rPr>
      </w:pPr>
    </w:p>
    <w:p>
      <w:pPr>
        <w:pStyle w:val="41"/>
        <w:spacing w:line="288" w:lineRule="auto"/>
        <w:ind w:left="-4" w:firstLine="0" w:firstLineChars="0"/>
        <w:rPr>
          <w:b/>
          <w:szCs w:val="21"/>
          <w:lang w:val="zh-CN"/>
        </w:rPr>
      </w:pPr>
      <w:r>
        <w:rPr>
          <w:b/>
          <w:szCs w:val="21"/>
          <w:lang w:val="zh-CN"/>
        </w:rPr>
        <w:t>2）评价要点</w:t>
      </w:r>
    </w:p>
    <w:p>
      <w:pPr>
        <w:spacing w:line="288" w:lineRule="auto"/>
        <w:ind w:left="-424" w:firstLine="420" w:firstLineChars="200"/>
        <w:rPr>
          <w:color w:val="auto"/>
          <w:szCs w:val="21"/>
          <w:u w:val="single"/>
        </w:rPr>
      </w:pPr>
      <w:r>
        <w:rPr>
          <w:color w:val="auto"/>
          <w:szCs w:val="21"/>
        </w:rPr>
        <w:t>主要功能房间个数为，空调末端可独立调节的房间个数为，比例为</w:t>
      </w:r>
      <w:r>
        <w:rPr>
          <w:rFonts w:hint="eastAsia"/>
          <w:color w:val="auto"/>
          <w:szCs w:val="21"/>
          <w:lang w:val="zh-CN"/>
        </w:rPr>
        <w:t>。</w:t>
      </w:r>
    </w:p>
    <w:p>
      <w:pPr>
        <w:spacing w:line="288" w:lineRule="auto"/>
        <w:ind w:left="-424" w:firstLine="420" w:firstLineChars="200"/>
        <w:rPr>
          <w:b/>
          <w:szCs w:val="21"/>
          <w:lang w:val="zh-CN"/>
        </w:rPr>
      </w:pPr>
      <w:r>
        <w:rPr>
          <w:szCs w:val="21"/>
        </w:rPr>
        <w:t>简述所采用的空调系统末端形式和调节方式。</w:t>
      </w:r>
    </w:p>
    <w:tbl>
      <w:tblPr>
        <w:tblStyle w:val="25"/>
        <w:tblW w:w="852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34" w:hRule="atLeast"/>
          <w:jc w:val="center"/>
        </w:trPr>
        <w:tc>
          <w:tcPr>
            <w:tcW w:w="8522" w:type="dxa"/>
            <w:tcBorders>
              <w:top w:val="single" w:color="auto" w:sz="4" w:space="0"/>
              <w:left w:val="single" w:color="auto" w:sz="4" w:space="0"/>
              <w:bottom w:val="single" w:color="auto" w:sz="4" w:space="0"/>
              <w:right w:val="single" w:color="auto" w:sz="4" w:space="0"/>
            </w:tcBorders>
          </w:tcPr>
          <w:p>
            <w:pPr>
              <w:pStyle w:val="42"/>
              <w:spacing w:line="288" w:lineRule="auto"/>
              <w:ind w:firstLine="420" w:firstLineChars="200"/>
              <w:outlineLvl w:val="9"/>
              <w:rPr>
                <w:rFonts w:ascii="宋体" w:hAnsi="宋体"/>
                <w:sz w:val="21"/>
                <w:szCs w:val="21"/>
              </w:rPr>
            </w:pPr>
            <w:r>
              <w:rPr>
                <w:rFonts w:hint="eastAsia" w:ascii="宋体" w:hAnsi="宋体"/>
                <w:sz w:val="21"/>
                <w:szCs w:val="21"/>
              </w:rPr>
              <w:t>本项目</w:t>
            </w:r>
            <w:r>
              <w:rPr>
                <w:rFonts w:hint="eastAsia" w:ascii="宋体" w:hAnsi="宋体"/>
                <w:sz w:val="21"/>
                <w:szCs w:val="21"/>
                <w:lang w:val="en-US" w:eastAsia="zh-CN"/>
              </w:rPr>
              <w:t>采用分体空调，本条不参评</w:t>
            </w:r>
            <w:r>
              <w:rPr>
                <w:rFonts w:hint="eastAsia" w:ascii="宋体" w:hAnsi="宋体"/>
                <w:sz w:val="21"/>
                <w:szCs w:val="21"/>
              </w:rPr>
              <w:t>。</w:t>
            </w:r>
          </w:p>
          <w:p>
            <w:pPr>
              <w:pStyle w:val="42"/>
              <w:spacing w:line="288" w:lineRule="auto"/>
              <w:ind w:firstLine="420" w:firstLineChars="200"/>
              <w:outlineLvl w:val="9"/>
              <w:rPr>
                <w:sz w:val="21"/>
                <w:szCs w:val="21"/>
              </w:rPr>
            </w:pPr>
          </w:p>
        </w:tc>
      </w:tr>
    </w:tbl>
    <w:p>
      <w:pPr>
        <w:spacing w:line="288" w:lineRule="auto"/>
        <w:rPr>
          <w:b/>
          <w:szCs w:val="21"/>
        </w:rPr>
      </w:pPr>
    </w:p>
    <w:p>
      <w:pPr>
        <w:pStyle w:val="41"/>
        <w:spacing w:line="288" w:lineRule="auto"/>
        <w:ind w:left="-4" w:firstLine="0" w:firstLineChars="0"/>
        <w:rPr>
          <w:b/>
          <w:szCs w:val="21"/>
          <w:lang w:val="zh-CN"/>
        </w:rPr>
      </w:pPr>
      <w:r>
        <w:rPr>
          <w:b/>
          <w:szCs w:val="21"/>
          <w:lang w:val="zh-CN"/>
        </w:rPr>
        <w:t>3）证明材料</w:t>
      </w:r>
    </w:p>
    <w:p>
      <w:pPr>
        <w:pStyle w:val="42"/>
        <w:spacing w:line="288" w:lineRule="auto"/>
        <w:ind w:left="-424" w:leftChars="-202" w:firstLine="422" w:firstLineChars="200"/>
        <w:outlineLvl w:val="9"/>
        <w:rPr>
          <w:b/>
          <w:sz w:val="21"/>
          <w:szCs w:val="21"/>
        </w:rPr>
      </w:pPr>
      <w:r>
        <w:rPr>
          <w:rFonts w:hint="eastAsia"/>
          <w:b/>
          <w:sz w:val="21"/>
          <w:szCs w:val="21"/>
        </w:rPr>
        <w:t>提交材料及要求</w:t>
      </w:r>
      <w:r>
        <w:rPr>
          <w:b/>
          <w:sz w:val="21"/>
          <w:szCs w:val="21"/>
        </w:rPr>
        <w:t>：</w:t>
      </w:r>
    </w:p>
    <w:p>
      <w:pPr>
        <w:pStyle w:val="42"/>
        <w:numPr>
          <w:ilvl w:val="0"/>
          <w:numId w:val="56"/>
        </w:numPr>
        <w:spacing w:line="288" w:lineRule="auto"/>
        <w:ind w:hanging="101"/>
        <w:outlineLvl w:val="9"/>
        <w:rPr>
          <w:sz w:val="21"/>
          <w:szCs w:val="21"/>
        </w:rPr>
      </w:pPr>
      <w:r>
        <w:rPr>
          <w:sz w:val="21"/>
          <w:szCs w:val="21"/>
        </w:rPr>
        <w:t>暖通系统图纸和设计说明：应对末端形式和主要功能空间的调节方式做详细说明，并与暖通系统图纸中的内容吻合。</w:t>
      </w:r>
    </w:p>
    <w:p>
      <w:pPr>
        <w:pStyle w:val="42"/>
        <w:spacing w:line="288" w:lineRule="auto"/>
        <w:ind w:left="101"/>
        <w:outlineLvl w:val="9"/>
        <w:rPr>
          <w:sz w:val="21"/>
          <w:szCs w:val="21"/>
        </w:rPr>
      </w:pPr>
    </w:p>
    <w:p>
      <w:pPr>
        <w:pStyle w:val="42"/>
        <w:tabs>
          <w:tab w:val="left" w:pos="0"/>
        </w:tabs>
        <w:spacing w:line="288" w:lineRule="auto"/>
        <w:ind w:leftChars="-2" w:hanging="4" w:hangingChars="2"/>
        <w:outlineLvl w:val="9"/>
        <w:rPr>
          <w:b/>
          <w:sz w:val="21"/>
          <w:szCs w:val="21"/>
        </w:rPr>
      </w:pPr>
      <w:r>
        <w:rPr>
          <w:b/>
          <w:sz w:val="21"/>
          <w:szCs w:val="21"/>
        </w:rPr>
        <w:t>实际提交材料：</w:t>
      </w:r>
    </w:p>
    <w:tbl>
      <w:tblPr>
        <w:tblStyle w:val="25"/>
        <w:tblW w:w="840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704" w:hRule="atLeast"/>
          <w:jc w:val="center"/>
        </w:trPr>
        <w:tc>
          <w:tcPr>
            <w:tcW w:w="8404" w:type="dxa"/>
          </w:tcPr>
          <w:p>
            <w:pPr>
              <w:spacing w:line="288" w:lineRule="auto"/>
              <w:rPr>
                <w:szCs w:val="21"/>
              </w:rPr>
            </w:pPr>
            <w:r>
              <w:rPr>
                <w:rFonts w:hint="eastAsia"/>
                <w:color w:val="auto"/>
                <w:sz w:val="21"/>
                <w:szCs w:val="21"/>
                <w:lang w:eastAsia="zh-CN"/>
              </w:rPr>
              <w:t>暖通设计说明：</w:t>
            </w:r>
            <w:r>
              <w:rPr>
                <w:rFonts w:ascii="Times New Roman" w:hAnsi="Times New Roman"/>
                <w:color w:val="auto"/>
                <w:sz w:val="21"/>
                <w:szCs w:val="21"/>
                <w:lang w:eastAsia="zh-CN"/>
              </w:rPr>
              <w:t>5.</w:t>
            </w:r>
            <w:r>
              <w:rPr>
                <w:rFonts w:hint="eastAsia" w:ascii="Times New Roman" w:hAnsi="Times New Roman"/>
                <w:color w:val="auto"/>
                <w:sz w:val="21"/>
                <w:szCs w:val="21"/>
                <w:lang w:eastAsia="zh-CN"/>
              </w:rPr>
              <w:t>1</w:t>
            </w:r>
            <w:r>
              <w:rPr>
                <w:rFonts w:ascii="Times New Roman" w:hAnsi="Times New Roman"/>
                <w:color w:val="auto"/>
                <w:sz w:val="21"/>
                <w:szCs w:val="21"/>
                <w:lang w:eastAsia="zh-CN"/>
              </w:rPr>
              <w:t xml:space="preserve"> </w:t>
            </w:r>
            <w:r>
              <w:rPr>
                <w:rFonts w:ascii="Times New Roman" w:hAnsi="宋体"/>
                <w:color w:val="auto"/>
                <w:sz w:val="21"/>
                <w:szCs w:val="21"/>
                <w:lang w:eastAsia="zh-CN"/>
              </w:rPr>
              <w:t>暖通施工图纸、设计说明</w:t>
            </w:r>
          </w:p>
        </w:tc>
      </w:tr>
    </w:tbl>
    <w:p>
      <w:pPr>
        <w:widowControl/>
        <w:jc w:val="left"/>
      </w:pPr>
      <w:r>
        <w:br w:type="page"/>
      </w:r>
    </w:p>
    <w:p>
      <w:pPr>
        <w:pStyle w:val="2"/>
        <w:rPr>
          <w:color w:val="auto"/>
        </w:rPr>
      </w:pPr>
      <w:r>
        <w:rPr>
          <w:color w:val="auto"/>
        </w:rPr>
        <w:fldChar w:fldCharType="begin"/>
      </w:r>
      <w:r>
        <w:rPr>
          <w:color w:val="auto"/>
        </w:rPr>
        <w:instrText xml:space="preserve">= 4 \* ROMAN</w:instrText>
      </w:r>
      <w:r>
        <w:rPr>
          <w:color w:val="auto"/>
        </w:rPr>
        <w:fldChar w:fldCharType="separate"/>
      </w:r>
      <w:bookmarkStart w:id="44" w:name="_Toc404262787"/>
      <w:r>
        <w:rPr>
          <w:color w:val="auto"/>
        </w:rPr>
        <w:t>IV</w:t>
      </w:r>
      <w:r>
        <w:rPr>
          <w:color w:val="auto"/>
        </w:rPr>
        <w:fldChar w:fldCharType="end"/>
      </w:r>
      <w:r>
        <w:rPr>
          <w:color w:val="auto"/>
        </w:rPr>
        <w:t>室内空气质量</w:t>
      </w:r>
      <w:bookmarkEnd w:id="44"/>
    </w:p>
    <w:p>
      <w:pPr>
        <w:pStyle w:val="3"/>
        <w:rPr>
          <w:rFonts w:ascii="Times New Roman" w:hAnsi="Times New Roman"/>
          <w:color w:val="auto"/>
        </w:rPr>
      </w:pPr>
      <w:r>
        <w:rPr>
          <w:rFonts w:ascii="Times New Roman" w:hAnsi="Times New Roman"/>
          <w:color w:val="auto"/>
        </w:rPr>
        <w:t>8.2.10 优化建筑空间、平面布局和构造设计，改善自然通风效果。（总分13分）</w:t>
      </w:r>
    </w:p>
    <w:p>
      <w:pPr>
        <w:spacing w:after="156" w:afterLines="50" w:line="288" w:lineRule="auto"/>
        <w:jc w:val="left"/>
        <w:rPr>
          <w:b/>
          <w:bCs/>
          <w:color w:val="auto"/>
          <w:lang w:val="zh-CN"/>
        </w:rPr>
      </w:pPr>
      <w:r>
        <w:rPr>
          <w:b/>
          <w:bCs/>
          <w:color w:val="auto"/>
          <w:lang w:val="zh-CN"/>
        </w:rPr>
        <w:t>本条得分：</w:t>
      </w:r>
      <w:r>
        <w:rPr>
          <w:rFonts w:hint="eastAsia"/>
          <w:b/>
          <w:bCs/>
          <w:color w:val="auto"/>
          <w:lang w:val="en-US" w:eastAsia="zh-CN"/>
        </w:rPr>
        <w:t>13</w:t>
      </w:r>
      <w:r>
        <w:rPr>
          <w:b/>
          <w:bCs/>
          <w:color w:val="auto"/>
          <w:lang w:val="zh-CN"/>
        </w:rPr>
        <w:t>；</w:t>
      </w:r>
    </w:p>
    <w:p>
      <w:pPr>
        <w:spacing w:line="288" w:lineRule="auto"/>
        <w:rPr>
          <w:b/>
          <w:color w:val="auto"/>
          <w:szCs w:val="21"/>
        </w:rPr>
      </w:pPr>
    </w:p>
    <w:p>
      <w:pPr>
        <w:pStyle w:val="41"/>
        <w:adjustRightInd w:val="0"/>
        <w:snapToGrid w:val="0"/>
        <w:spacing w:line="288" w:lineRule="auto"/>
        <w:ind w:left="-4" w:firstLine="0" w:firstLineChars="0"/>
        <w:rPr>
          <w:b/>
          <w:color w:val="auto"/>
          <w:kern w:val="0"/>
          <w:szCs w:val="21"/>
        </w:rPr>
      </w:pPr>
      <w:r>
        <w:rPr>
          <w:b/>
          <w:color w:val="auto"/>
          <w:kern w:val="0"/>
          <w:szCs w:val="21"/>
        </w:rPr>
        <w:t>1）自评得分</w:t>
      </w:r>
    </w:p>
    <w:p>
      <w:pPr>
        <w:adjustRightInd w:val="0"/>
        <w:snapToGrid w:val="0"/>
        <w:spacing w:line="288" w:lineRule="auto"/>
        <w:ind w:left="-426" w:leftChars="-203" w:firstLine="422" w:firstLineChars="200"/>
        <w:rPr>
          <w:color w:val="auto"/>
          <w:kern w:val="0"/>
          <w:szCs w:val="21"/>
        </w:rPr>
      </w:pPr>
      <w:r>
        <w:rPr>
          <w:b/>
          <w:color w:val="auto"/>
          <w:szCs w:val="21"/>
          <w:lang w:val="zh-CN"/>
        </w:rPr>
        <w:t>□</w:t>
      </w:r>
      <w:r>
        <w:rPr>
          <w:b/>
          <w:color w:val="auto"/>
          <w:kern w:val="0"/>
          <w:szCs w:val="21"/>
        </w:rPr>
        <w:t>居住建筑</w:t>
      </w:r>
      <w:r>
        <w:rPr>
          <w:color w:val="auto"/>
          <w:kern w:val="0"/>
          <w:szCs w:val="21"/>
        </w:rPr>
        <w:t>：</w:t>
      </w:r>
    </w:p>
    <w:tbl>
      <w:tblPr>
        <w:tblStyle w:val="25"/>
        <w:tblW w:w="852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05"/>
        <w:gridCol w:w="2405"/>
        <w:gridCol w:w="2696"/>
        <w:gridCol w:w="1135"/>
        <w:gridCol w:w="11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05" w:type="dxa"/>
            <w:vAlign w:val="center"/>
          </w:tcPr>
          <w:p>
            <w:pPr>
              <w:spacing w:line="288" w:lineRule="auto"/>
              <w:jc w:val="center"/>
              <w:rPr>
                <w:b/>
                <w:color w:val="auto"/>
                <w:kern w:val="0"/>
                <w:szCs w:val="21"/>
              </w:rPr>
            </w:pPr>
            <w:r>
              <w:rPr>
                <w:rFonts w:hint="eastAsia"/>
                <w:b/>
                <w:color w:val="auto"/>
                <w:kern w:val="0"/>
                <w:szCs w:val="21"/>
              </w:rPr>
              <w:t>序号</w:t>
            </w:r>
          </w:p>
        </w:tc>
        <w:tc>
          <w:tcPr>
            <w:tcW w:w="5101" w:type="dxa"/>
            <w:gridSpan w:val="2"/>
            <w:vAlign w:val="center"/>
          </w:tcPr>
          <w:p>
            <w:pPr>
              <w:spacing w:line="288" w:lineRule="auto"/>
              <w:jc w:val="center"/>
              <w:rPr>
                <w:b/>
                <w:color w:val="auto"/>
                <w:kern w:val="0"/>
                <w:szCs w:val="21"/>
              </w:rPr>
            </w:pPr>
            <w:r>
              <w:rPr>
                <w:b/>
                <w:color w:val="auto"/>
                <w:kern w:val="0"/>
                <w:szCs w:val="21"/>
              </w:rPr>
              <w:t>评价内容</w:t>
            </w:r>
          </w:p>
        </w:tc>
        <w:tc>
          <w:tcPr>
            <w:tcW w:w="1135" w:type="dxa"/>
            <w:vAlign w:val="center"/>
          </w:tcPr>
          <w:p>
            <w:pPr>
              <w:spacing w:line="288" w:lineRule="auto"/>
              <w:jc w:val="center"/>
              <w:rPr>
                <w:b/>
                <w:color w:val="auto"/>
                <w:kern w:val="0"/>
                <w:szCs w:val="21"/>
              </w:rPr>
            </w:pPr>
            <w:r>
              <w:rPr>
                <w:b/>
                <w:color w:val="auto"/>
                <w:kern w:val="0"/>
                <w:szCs w:val="21"/>
              </w:rPr>
              <w:t>评价分值</w:t>
            </w:r>
          </w:p>
        </w:tc>
        <w:tc>
          <w:tcPr>
            <w:tcW w:w="1181" w:type="dxa"/>
            <w:vAlign w:val="center"/>
          </w:tcPr>
          <w:p>
            <w:pPr>
              <w:spacing w:line="288" w:lineRule="auto"/>
              <w:jc w:val="center"/>
              <w:rPr>
                <w:b/>
                <w:color w:val="auto"/>
                <w:kern w:val="0"/>
                <w:szCs w:val="21"/>
              </w:rPr>
            </w:pPr>
            <w:r>
              <w:rPr>
                <w:b/>
                <w:color w:val="auto"/>
                <w:kern w:val="0"/>
                <w:szCs w:val="21"/>
              </w:rPr>
              <w:t>自评分值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05" w:type="dxa"/>
            <w:vMerge w:val="restart"/>
            <w:vAlign w:val="center"/>
          </w:tcPr>
          <w:p>
            <w:pPr>
              <w:spacing w:line="288" w:lineRule="auto"/>
              <w:jc w:val="center"/>
              <w:rPr>
                <w:color w:val="auto"/>
                <w:kern w:val="0"/>
                <w:szCs w:val="21"/>
              </w:rPr>
            </w:pPr>
            <w:r>
              <w:rPr>
                <w:rFonts w:hint="eastAsia"/>
                <w:color w:val="auto"/>
                <w:kern w:val="0"/>
                <w:szCs w:val="21"/>
              </w:rPr>
              <w:t>1</w:t>
            </w:r>
          </w:p>
        </w:tc>
        <w:tc>
          <w:tcPr>
            <w:tcW w:w="2405" w:type="dxa"/>
            <w:vMerge w:val="restart"/>
            <w:vAlign w:val="center"/>
          </w:tcPr>
          <w:p>
            <w:pPr>
              <w:spacing w:line="288" w:lineRule="auto"/>
              <w:rPr>
                <w:color w:val="auto"/>
                <w:kern w:val="0"/>
                <w:szCs w:val="21"/>
              </w:rPr>
            </w:pPr>
            <w:r>
              <w:rPr>
                <w:color w:val="auto"/>
                <w:kern w:val="0"/>
                <w:szCs w:val="21"/>
              </w:rPr>
              <w:t>居住建筑通风开口面积与房间地板面积的比例</w:t>
            </w:r>
          </w:p>
        </w:tc>
        <w:tc>
          <w:tcPr>
            <w:tcW w:w="2696" w:type="dxa"/>
            <w:vAlign w:val="center"/>
          </w:tcPr>
          <w:p>
            <w:pPr>
              <w:spacing w:line="288" w:lineRule="auto"/>
              <w:rPr>
                <w:color w:val="auto"/>
                <w:kern w:val="0"/>
                <w:szCs w:val="21"/>
              </w:rPr>
            </w:pPr>
            <w:r>
              <w:rPr>
                <w:color w:val="auto"/>
                <w:kern w:val="0"/>
                <w:szCs w:val="21"/>
              </w:rPr>
              <w:t>夏热冬暖地区</w:t>
            </w:r>
            <w:r>
              <w:rPr>
                <w:rFonts w:hint="eastAsia"/>
                <w:color w:val="auto"/>
                <w:kern w:val="0"/>
                <w:szCs w:val="21"/>
              </w:rPr>
              <w:t>达到</w:t>
            </w:r>
            <w:r>
              <w:rPr>
                <w:color w:val="auto"/>
                <w:kern w:val="0"/>
                <w:szCs w:val="21"/>
              </w:rPr>
              <w:t>10%</w:t>
            </w:r>
          </w:p>
        </w:tc>
        <w:tc>
          <w:tcPr>
            <w:tcW w:w="1135" w:type="dxa"/>
            <w:vAlign w:val="center"/>
          </w:tcPr>
          <w:p>
            <w:pPr>
              <w:spacing w:line="288" w:lineRule="auto"/>
              <w:jc w:val="center"/>
              <w:rPr>
                <w:color w:val="auto"/>
                <w:kern w:val="0"/>
                <w:szCs w:val="21"/>
              </w:rPr>
            </w:pPr>
            <w:r>
              <w:rPr>
                <w:color w:val="auto"/>
                <w:kern w:val="0"/>
                <w:szCs w:val="21"/>
              </w:rPr>
              <w:t>10</w:t>
            </w:r>
          </w:p>
        </w:tc>
        <w:tc>
          <w:tcPr>
            <w:tcW w:w="1181" w:type="dxa"/>
            <w:vMerge w:val="restart"/>
            <w:vAlign w:val="center"/>
          </w:tcPr>
          <w:p>
            <w:pPr>
              <w:spacing w:line="288" w:lineRule="auto"/>
              <w:jc w:val="center"/>
              <w:rPr>
                <w:b/>
                <w:bCs/>
                <w:color w:val="auto"/>
                <w:kern w:val="0"/>
                <w:sz w:val="24"/>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05" w:type="dxa"/>
            <w:vMerge w:val="continue"/>
            <w:vAlign w:val="center"/>
          </w:tcPr>
          <w:p>
            <w:pPr>
              <w:spacing w:line="288" w:lineRule="auto"/>
              <w:jc w:val="center"/>
              <w:rPr>
                <w:color w:val="auto"/>
                <w:kern w:val="0"/>
                <w:szCs w:val="21"/>
              </w:rPr>
            </w:pPr>
          </w:p>
        </w:tc>
        <w:tc>
          <w:tcPr>
            <w:tcW w:w="2405" w:type="dxa"/>
            <w:vMerge w:val="continue"/>
            <w:vAlign w:val="center"/>
          </w:tcPr>
          <w:p>
            <w:pPr>
              <w:spacing w:line="288" w:lineRule="auto"/>
              <w:rPr>
                <w:color w:val="auto"/>
                <w:kern w:val="0"/>
                <w:szCs w:val="21"/>
              </w:rPr>
            </w:pPr>
          </w:p>
        </w:tc>
        <w:tc>
          <w:tcPr>
            <w:tcW w:w="2696" w:type="dxa"/>
            <w:vAlign w:val="center"/>
          </w:tcPr>
          <w:p>
            <w:pPr>
              <w:spacing w:line="288" w:lineRule="auto"/>
              <w:rPr>
                <w:color w:val="auto"/>
                <w:kern w:val="0"/>
                <w:szCs w:val="21"/>
              </w:rPr>
            </w:pPr>
            <w:r>
              <w:rPr>
                <w:color w:val="auto"/>
                <w:kern w:val="0"/>
                <w:szCs w:val="21"/>
              </w:rPr>
              <w:t>夏热冬冷地区</w:t>
            </w:r>
            <w:r>
              <w:rPr>
                <w:rFonts w:hint="eastAsia"/>
                <w:color w:val="auto"/>
                <w:kern w:val="0"/>
                <w:szCs w:val="21"/>
              </w:rPr>
              <w:t>达到</w:t>
            </w:r>
            <w:r>
              <w:rPr>
                <w:color w:val="auto"/>
                <w:kern w:val="0"/>
                <w:szCs w:val="21"/>
              </w:rPr>
              <w:t>8%</w:t>
            </w:r>
          </w:p>
        </w:tc>
        <w:tc>
          <w:tcPr>
            <w:tcW w:w="1135" w:type="dxa"/>
            <w:vAlign w:val="center"/>
          </w:tcPr>
          <w:p>
            <w:pPr>
              <w:spacing w:line="288" w:lineRule="auto"/>
              <w:jc w:val="center"/>
              <w:rPr>
                <w:color w:val="auto"/>
                <w:kern w:val="0"/>
                <w:szCs w:val="21"/>
              </w:rPr>
            </w:pPr>
            <w:r>
              <w:rPr>
                <w:color w:val="auto"/>
                <w:kern w:val="0"/>
                <w:szCs w:val="21"/>
              </w:rPr>
              <w:t>10</w:t>
            </w:r>
          </w:p>
        </w:tc>
        <w:tc>
          <w:tcPr>
            <w:tcW w:w="1181" w:type="dxa"/>
            <w:vMerge w:val="continue"/>
            <w:vAlign w:val="center"/>
          </w:tcPr>
          <w:p>
            <w:pPr>
              <w:spacing w:line="288" w:lineRule="auto"/>
              <w:jc w:val="center"/>
              <w:rPr>
                <w:b/>
                <w:bCs/>
                <w:color w:val="auto"/>
                <w:kern w:val="0"/>
                <w:sz w:val="24"/>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05" w:type="dxa"/>
            <w:vMerge w:val="continue"/>
            <w:vAlign w:val="center"/>
          </w:tcPr>
          <w:p>
            <w:pPr>
              <w:spacing w:line="288" w:lineRule="auto"/>
              <w:jc w:val="center"/>
              <w:rPr>
                <w:color w:val="auto"/>
                <w:kern w:val="0"/>
                <w:szCs w:val="21"/>
              </w:rPr>
            </w:pPr>
          </w:p>
        </w:tc>
        <w:tc>
          <w:tcPr>
            <w:tcW w:w="2405" w:type="dxa"/>
            <w:vMerge w:val="continue"/>
            <w:vAlign w:val="center"/>
          </w:tcPr>
          <w:p>
            <w:pPr>
              <w:spacing w:line="288" w:lineRule="auto"/>
              <w:rPr>
                <w:color w:val="auto"/>
                <w:kern w:val="0"/>
                <w:szCs w:val="21"/>
              </w:rPr>
            </w:pPr>
          </w:p>
        </w:tc>
        <w:tc>
          <w:tcPr>
            <w:tcW w:w="2696" w:type="dxa"/>
            <w:vAlign w:val="center"/>
          </w:tcPr>
          <w:p>
            <w:pPr>
              <w:spacing w:line="288" w:lineRule="auto"/>
              <w:rPr>
                <w:color w:val="auto"/>
                <w:kern w:val="0"/>
                <w:szCs w:val="21"/>
              </w:rPr>
            </w:pPr>
            <w:r>
              <w:rPr>
                <w:color w:val="auto"/>
                <w:kern w:val="0"/>
                <w:szCs w:val="21"/>
              </w:rPr>
              <w:t>其他地区</w:t>
            </w:r>
            <w:r>
              <w:rPr>
                <w:rFonts w:hint="eastAsia"/>
                <w:color w:val="auto"/>
                <w:kern w:val="0"/>
                <w:szCs w:val="21"/>
              </w:rPr>
              <w:t>达到</w:t>
            </w:r>
            <w:r>
              <w:rPr>
                <w:color w:val="auto"/>
                <w:kern w:val="0"/>
                <w:szCs w:val="21"/>
              </w:rPr>
              <w:t>5%</w:t>
            </w:r>
          </w:p>
        </w:tc>
        <w:tc>
          <w:tcPr>
            <w:tcW w:w="1135" w:type="dxa"/>
            <w:vAlign w:val="center"/>
          </w:tcPr>
          <w:p>
            <w:pPr>
              <w:spacing w:line="288" w:lineRule="auto"/>
              <w:jc w:val="center"/>
              <w:rPr>
                <w:color w:val="auto"/>
                <w:kern w:val="0"/>
                <w:szCs w:val="21"/>
              </w:rPr>
            </w:pPr>
            <w:r>
              <w:rPr>
                <w:color w:val="auto"/>
                <w:kern w:val="0"/>
                <w:szCs w:val="21"/>
              </w:rPr>
              <w:t>10</w:t>
            </w:r>
          </w:p>
        </w:tc>
        <w:tc>
          <w:tcPr>
            <w:tcW w:w="1181" w:type="dxa"/>
            <w:vMerge w:val="continue"/>
            <w:vAlign w:val="center"/>
          </w:tcPr>
          <w:p>
            <w:pPr>
              <w:spacing w:line="288" w:lineRule="auto"/>
              <w:jc w:val="center"/>
              <w:rPr>
                <w:b/>
                <w:bCs/>
                <w:color w:val="auto"/>
                <w:kern w:val="0"/>
                <w:sz w:val="24"/>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05" w:type="dxa"/>
            <w:vAlign w:val="center"/>
          </w:tcPr>
          <w:p>
            <w:pPr>
              <w:spacing w:line="288" w:lineRule="auto"/>
              <w:jc w:val="center"/>
              <w:rPr>
                <w:color w:val="auto"/>
                <w:kern w:val="0"/>
                <w:szCs w:val="21"/>
              </w:rPr>
            </w:pPr>
            <w:r>
              <w:rPr>
                <w:rFonts w:hint="eastAsia"/>
                <w:color w:val="auto"/>
                <w:kern w:val="0"/>
                <w:szCs w:val="21"/>
              </w:rPr>
              <w:t>2</w:t>
            </w:r>
          </w:p>
        </w:tc>
        <w:tc>
          <w:tcPr>
            <w:tcW w:w="5101" w:type="dxa"/>
            <w:gridSpan w:val="2"/>
            <w:vAlign w:val="center"/>
          </w:tcPr>
          <w:p>
            <w:pPr>
              <w:spacing w:line="288" w:lineRule="auto"/>
              <w:rPr>
                <w:color w:val="auto"/>
                <w:kern w:val="0"/>
                <w:szCs w:val="21"/>
              </w:rPr>
            </w:pPr>
            <w:r>
              <w:rPr>
                <w:color w:val="auto"/>
                <w:kern w:val="0"/>
                <w:szCs w:val="21"/>
              </w:rPr>
              <w:t>设有明卫</w:t>
            </w:r>
          </w:p>
        </w:tc>
        <w:tc>
          <w:tcPr>
            <w:tcW w:w="1135" w:type="dxa"/>
            <w:vAlign w:val="center"/>
          </w:tcPr>
          <w:p>
            <w:pPr>
              <w:spacing w:line="288" w:lineRule="auto"/>
              <w:jc w:val="center"/>
              <w:rPr>
                <w:color w:val="auto"/>
                <w:kern w:val="0"/>
                <w:szCs w:val="21"/>
              </w:rPr>
            </w:pPr>
            <w:r>
              <w:rPr>
                <w:color w:val="auto"/>
                <w:kern w:val="0"/>
                <w:szCs w:val="21"/>
              </w:rPr>
              <w:t>3</w:t>
            </w:r>
          </w:p>
        </w:tc>
        <w:tc>
          <w:tcPr>
            <w:tcW w:w="1181" w:type="dxa"/>
            <w:vAlign w:val="center"/>
          </w:tcPr>
          <w:p>
            <w:pPr>
              <w:spacing w:line="288" w:lineRule="auto"/>
              <w:jc w:val="center"/>
              <w:rPr>
                <w:b/>
                <w:bCs/>
                <w:color w:val="auto"/>
                <w:kern w:val="0"/>
                <w:sz w:val="24"/>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206" w:type="dxa"/>
            <w:gridSpan w:val="3"/>
          </w:tcPr>
          <w:p>
            <w:pPr>
              <w:spacing w:line="288" w:lineRule="auto"/>
              <w:jc w:val="center"/>
              <w:rPr>
                <w:color w:val="auto"/>
                <w:kern w:val="0"/>
                <w:szCs w:val="21"/>
              </w:rPr>
            </w:pPr>
            <w:r>
              <w:rPr>
                <w:color w:val="auto"/>
                <w:kern w:val="0"/>
                <w:szCs w:val="21"/>
              </w:rPr>
              <w:t>总计</w:t>
            </w:r>
          </w:p>
        </w:tc>
        <w:tc>
          <w:tcPr>
            <w:tcW w:w="1135" w:type="dxa"/>
            <w:vAlign w:val="center"/>
          </w:tcPr>
          <w:p>
            <w:pPr>
              <w:spacing w:line="288" w:lineRule="auto"/>
              <w:jc w:val="center"/>
              <w:rPr>
                <w:color w:val="auto"/>
                <w:kern w:val="0"/>
                <w:szCs w:val="21"/>
              </w:rPr>
            </w:pPr>
            <w:r>
              <w:rPr>
                <w:color w:val="auto"/>
                <w:kern w:val="0"/>
                <w:szCs w:val="21"/>
              </w:rPr>
              <w:t>13</w:t>
            </w:r>
          </w:p>
        </w:tc>
        <w:tc>
          <w:tcPr>
            <w:tcW w:w="1181" w:type="dxa"/>
            <w:vAlign w:val="center"/>
          </w:tcPr>
          <w:p>
            <w:pPr>
              <w:spacing w:line="288" w:lineRule="auto"/>
              <w:jc w:val="center"/>
              <w:rPr>
                <w:b/>
                <w:bCs/>
                <w:color w:val="auto"/>
                <w:kern w:val="0"/>
                <w:sz w:val="24"/>
                <w:szCs w:val="21"/>
              </w:rPr>
            </w:pPr>
          </w:p>
        </w:tc>
      </w:tr>
    </w:tbl>
    <w:p>
      <w:pPr>
        <w:adjustRightInd w:val="0"/>
        <w:snapToGrid w:val="0"/>
        <w:spacing w:line="288" w:lineRule="auto"/>
        <w:ind w:left="-113" w:leftChars="-54"/>
        <w:rPr>
          <w:b/>
          <w:color w:val="auto"/>
          <w:szCs w:val="21"/>
          <w:lang w:val="zh-CN"/>
        </w:rPr>
      </w:pPr>
    </w:p>
    <w:p>
      <w:pPr>
        <w:adjustRightInd w:val="0"/>
        <w:snapToGrid w:val="0"/>
        <w:spacing w:line="288" w:lineRule="auto"/>
        <w:ind w:left="-113" w:leftChars="-54"/>
        <w:rPr>
          <w:b/>
          <w:color w:val="auto"/>
          <w:kern w:val="0"/>
          <w:szCs w:val="21"/>
        </w:rPr>
      </w:pPr>
      <w:r>
        <w:rPr>
          <w:rFonts w:eastAsia="仿宋_GB2312"/>
          <w:b w:val="0"/>
          <w:bCs w:val="0"/>
          <w:color w:val="auto"/>
          <w:szCs w:val="21"/>
        </w:rPr>
        <w:t>√</w:t>
      </w:r>
      <w:r>
        <w:rPr>
          <w:b/>
          <w:color w:val="auto"/>
          <w:kern w:val="0"/>
          <w:szCs w:val="21"/>
        </w:rPr>
        <w:t>公共建筑：</w:t>
      </w:r>
    </w:p>
    <w:tbl>
      <w:tblPr>
        <w:tblStyle w:val="25"/>
        <w:tblW w:w="852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13"/>
        <w:gridCol w:w="2683"/>
        <w:gridCol w:w="1130"/>
        <w:gridCol w:w="11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96" w:type="dxa"/>
            <w:gridSpan w:val="2"/>
            <w:vAlign w:val="center"/>
          </w:tcPr>
          <w:p>
            <w:pPr>
              <w:spacing w:line="288" w:lineRule="auto"/>
              <w:jc w:val="center"/>
              <w:rPr>
                <w:b/>
                <w:color w:val="auto"/>
                <w:kern w:val="0"/>
                <w:szCs w:val="21"/>
              </w:rPr>
            </w:pPr>
            <w:r>
              <w:rPr>
                <w:b/>
                <w:color w:val="auto"/>
                <w:kern w:val="0"/>
                <w:szCs w:val="21"/>
              </w:rPr>
              <w:t>评价内容</w:t>
            </w:r>
          </w:p>
        </w:tc>
        <w:tc>
          <w:tcPr>
            <w:tcW w:w="1130" w:type="dxa"/>
            <w:vAlign w:val="center"/>
          </w:tcPr>
          <w:p>
            <w:pPr>
              <w:spacing w:line="288" w:lineRule="auto"/>
              <w:jc w:val="center"/>
              <w:rPr>
                <w:b/>
                <w:color w:val="auto"/>
                <w:kern w:val="0"/>
                <w:szCs w:val="21"/>
              </w:rPr>
            </w:pPr>
            <w:r>
              <w:rPr>
                <w:b/>
                <w:color w:val="auto"/>
                <w:kern w:val="0"/>
                <w:szCs w:val="21"/>
              </w:rPr>
              <w:t>评价分值</w:t>
            </w:r>
          </w:p>
        </w:tc>
        <w:tc>
          <w:tcPr>
            <w:tcW w:w="1196" w:type="dxa"/>
            <w:vAlign w:val="center"/>
          </w:tcPr>
          <w:p>
            <w:pPr>
              <w:spacing w:line="288" w:lineRule="auto"/>
              <w:jc w:val="center"/>
              <w:rPr>
                <w:b/>
                <w:color w:val="auto"/>
                <w:kern w:val="0"/>
                <w:szCs w:val="21"/>
              </w:rPr>
            </w:pPr>
            <w:r>
              <w:rPr>
                <w:b/>
                <w:color w:val="auto"/>
                <w:kern w:val="0"/>
                <w:szCs w:val="21"/>
              </w:rPr>
              <w:t>自评分值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513" w:type="dxa"/>
            <w:vMerge w:val="restart"/>
            <w:vAlign w:val="center"/>
          </w:tcPr>
          <w:p>
            <w:pPr>
              <w:autoSpaceDE w:val="0"/>
              <w:autoSpaceDN w:val="0"/>
              <w:adjustRightInd w:val="0"/>
              <w:spacing w:line="288" w:lineRule="auto"/>
              <w:rPr>
                <w:color w:val="auto"/>
                <w:kern w:val="0"/>
                <w:szCs w:val="21"/>
              </w:rPr>
            </w:pPr>
            <w:r>
              <w:rPr>
                <w:color w:val="auto"/>
                <w:kern w:val="0"/>
                <w:szCs w:val="21"/>
              </w:rPr>
              <w:t>公共建筑过渡季典型工况下主要功能房间的平均自然通风换气次数不小于2次/h的</w:t>
            </w:r>
            <w:r>
              <w:rPr>
                <w:rFonts w:hint="eastAsia"/>
                <w:color w:val="auto"/>
                <w:kern w:val="0"/>
                <w:szCs w:val="21"/>
              </w:rPr>
              <w:t>面积</w:t>
            </w:r>
            <w:r>
              <w:rPr>
                <w:color w:val="auto"/>
                <w:kern w:val="0"/>
                <w:szCs w:val="21"/>
              </w:rPr>
              <w:t>比例</w:t>
            </w:r>
            <w:r>
              <w:rPr>
                <w:rFonts w:hint="eastAsia"/>
                <w:color w:val="auto"/>
                <w:kern w:val="0"/>
                <w:szCs w:val="21"/>
              </w:rPr>
              <w:t>R</w:t>
            </w:r>
            <w:r>
              <w:rPr>
                <w:color w:val="auto"/>
                <w:kern w:val="0"/>
                <w:szCs w:val="21"/>
                <w:vertAlign w:val="subscript"/>
              </w:rPr>
              <w:t>R</w:t>
            </w:r>
          </w:p>
        </w:tc>
        <w:tc>
          <w:tcPr>
            <w:tcW w:w="2683" w:type="dxa"/>
            <w:vAlign w:val="center"/>
          </w:tcPr>
          <w:p>
            <w:pPr>
              <w:spacing w:line="288" w:lineRule="auto"/>
              <w:jc w:val="center"/>
              <w:rPr>
                <w:color w:val="auto"/>
                <w:kern w:val="0"/>
                <w:szCs w:val="21"/>
              </w:rPr>
            </w:pPr>
            <w:r>
              <w:rPr>
                <w:color w:val="auto"/>
                <w:kern w:val="0"/>
                <w:szCs w:val="21"/>
              </w:rPr>
              <w:t>60%</w:t>
            </w:r>
            <w:r>
              <w:rPr>
                <w:rFonts w:hint="eastAsia"/>
                <w:color w:val="auto"/>
                <w:kern w:val="0"/>
                <w:szCs w:val="21"/>
              </w:rPr>
              <w:t>≤R</w:t>
            </w:r>
            <w:r>
              <w:rPr>
                <w:rFonts w:hint="eastAsia"/>
                <w:color w:val="auto"/>
                <w:kern w:val="0"/>
                <w:szCs w:val="21"/>
                <w:vertAlign w:val="subscript"/>
              </w:rPr>
              <w:t>R</w:t>
            </w:r>
            <w:r>
              <w:rPr>
                <w:rFonts w:hint="eastAsia"/>
                <w:color w:val="auto"/>
                <w:kern w:val="0"/>
                <w:szCs w:val="21"/>
              </w:rPr>
              <w:t>＜</w:t>
            </w:r>
            <w:r>
              <w:rPr>
                <w:color w:val="auto"/>
                <w:kern w:val="0"/>
                <w:szCs w:val="21"/>
              </w:rPr>
              <w:t>65%</w:t>
            </w:r>
          </w:p>
        </w:tc>
        <w:tc>
          <w:tcPr>
            <w:tcW w:w="1130" w:type="dxa"/>
            <w:vAlign w:val="center"/>
          </w:tcPr>
          <w:p>
            <w:pPr>
              <w:spacing w:line="288" w:lineRule="auto"/>
              <w:jc w:val="center"/>
              <w:rPr>
                <w:color w:val="auto"/>
                <w:kern w:val="0"/>
                <w:szCs w:val="21"/>
              </w:rPr>
            </w:pPr>
            <w:r>
              <w:rPr>
                <w:color w:val="auto"/>
                <w:kern w:val="0"/>
                <w:szCs w:val="21"/>
              </w:rPr>
              <w:t>6</w:t>
            </w:r>
          </w:p>
        </w:tc>
        <w:tc>
          <w:tcPr>
            <w:tcW w:w="1196" w:type="dxa"/>
            <w:vMerge w:val="restart"/>
            <w:vAlign w:val="center"/>
          </w:tcPr>
          <w:p>
            <w:pPr>
              <w:spacing w:line="288" w:lineRule="auto"/>
              <w:jc w:val="center"/>
              <w:rPr>
                <w:rFonts w:hint="eastAsia" w:eastAsia="宋体"/>
                <w:b/>
                <w:bCs/>
                <w:color w:val="auto"/>
                <w:kern w:val="0"/>
                <w:sz w:val="24"/>
                <w:szCs w:val="21"/>
                <w:lang w:val="en-US" w:eastAsia="zh-CN"/>
              </w:rPr>
            </w:pPr>
            <w:r>
              <w:rPr>
                <w:rFonts w:hint="eastAsia"/>
                <w:color w:val="auto"/>
                <w:kern w:val="0"/>
                <w:szCs w:val="21"/>
                <w:lang w:val="en-US" w:eastAsia="zh-CN"/>
              </w:rPr>
              <w:t>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513" w:type="dxa"/>
            <w:vMerge w:val="continue"/>
            <w:vAlign w:val="center"/>
          </w:tcPr>
          <w:p>
            <w:pPr>
              <w:autoSpaceDE w:val="0"/>
              <w:autoSpaceDN w:val="0"/>
              <w:adjustRightInd w:val="0"/>
              <w:spacing w:line="288" w:lineRule="auto"/>
              <w:rPr>
                <w:color w:val="auto"/>
                <w:kern w:val="0"/>
                <w:szCs w:val="21"/>
              </w:rPr>
            </w:pPr>
          </w:p>
        </w:tc>
        <w:tc>
          <w:tcPr>
            <w:tcW w:w="2683" w:type="dxa"/>
            <w:vAlign w:val="center"/>
          </w:tcPr>
          <w:p>
            <w:pPr>
              <w:spacing w:line="288" w:lineRule="auto"/>
              <w:jc w:val="center"/>
              <w:rPr>
                <w:color w:val="auto"/>
                <w:kern w:val="0"/>
                <w:szCs w:val="21"/>
              </w:rPr>
            </w:pPr>
            <w:r>
              <w:rPr>
                <w:color w:val="auto"/>
                <w:kern w:val="0"/>
                <w:szCs w:val="21"/>
              </w:rPr>
              <w:t>6</w:t>
            </w:r>
            <w:r>
              <w:rPr>
                <w:rFonts w:hint="eastAsia"/>
                <w:color w:val="auto"/>
                <w:kern w:val="0"/>
                <w:szCs w:val="21"/>
              </w:rPr>
              <w:t>5</w:t>
            </w:r>
            <w:r>
              <w:rPr>
                <w:color w:val="auto"/>
                <w:kern w:val="0"/>
                <w:szCs w:val="21"/>
              </w:rPr>
              <w:t>%</w:t>
            </w:r>
            <w:r>
              <w:rPr>
                <w:rFonts w:hint="eastAsia"/>
                <w:color w:val="auto"/>
                <w:kern w:val="0"/>
                <w:szCs w:val="21"/>
              </w:rPr>
              <w:t>≤R</w:t>
            </w:r>
            <w:r>
              <w:rPr>
                <w:rFonts w:hint="eastAsia"/>
                <w:color w:val="auto"/>
                <w:kern w:val="0"/>
                <w:szCs w:val="21"/>
                <w:vertAlign w:val="subscript"/>
              </w:rPr>
              <w:t>R</w:t>
            </w:r>
            <w:r>
              <w:rPr>
                <w:rFonts w:hint="eastAsia"/>
                <w:color w:val="auto"/>
                <w:kern w:val="0"/>
                <w:szCs w:val="21"/>
              </w:rPr>
              <w:t>＜70</w:t>
            </w:r>
            <w:r>
              <w:rPr>
                <w:color w:val="auto"/>
                <w:kern w:val="0"/>
                <w:szCs w:val="21"/>
              </w:rPr>
              <w:t>%</w:t>
            </w:r>
          </w:p>
        </w:tc>
        <w:tc>
          <w:tcPr>
            <w:tcW w:w="1130" w:type="dxa"/>
            <w:vAlign w:val="center"/>
          </w:tcPr>
          <w:p>
            <w:pPr>
              <w:spacing w:line="288" w:lineRule="auto"/>
              <w:jc w:val="center"/>
              <w:rPr>
                <w:color w:val="auto"/>
                <w:kern w:val="0"/>
                <w:szCs w:val="21"/>
              </w:rPr>
            </w:pPr>
            <w:r>
              <w:rPr>
                <w:color w:val="auto"/>
                <w:kern w:val="0"/>
                <w:szCs w:val="21"/>
              </w:rPr>
              <w:t>7</w:t>
            </w:r>
          </w:p>
        </w:tc>
        <w:tc>
          <w:tcPr>
            <w:tcW w:w="1196" w:type="dxa"/>
            <w:vMerge w:val="continue"/>
            <w:vAlign w:val="center"/>
          </w:tcPr>
          <w:p>
            <w:pPr>
              <w:spacing w:line="288" w:lineRule="auto"/>
              <w:rPr>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513" w:type="dxa"/>
            <w:vMerge w:val="continue"/>
            <w:vAlign w:val="center"/>
          </w:tcPr>
          <w:p>
            <w:pPr>
              <w:autoSpaceDE w:val="0"/>
              <w:autoSpaceDN w:val="0"/>
              <w:adjustRightInd w:val="0"/>
              <w:spacing w:line="288" w:lineRule="auto"/>
              <w:rPr>
                <w:color w:val="auto"/>
                <w:kern w:val="0"/>
                <w:szCs w:val="21"/>
              </w:rPr>
            </w:pPr>
          </w:p>
        </w:tc>
        <w:tc>
          <w:tcPr>
            <w:tcW w:w="2683" w:type="dxa"/>
            <w:vAlign w:val="center"/>
          </w:tcPr>
          <w:p>
            <w:pPr>
              <w:spacing w:line="288" w:lineRule="auto"/>
              <w:jc w:val="center"/>
              <w:rPr>
                <w:color w:val="auto"/>
                <w:kern w:val="0"/>
                <w:szCs w:val="21"/>
              </w:rPr>
            </w:pPr>
            <w:r>
              <w:rPr>
                <w:rFonts w:hint="eastAsia"/>
                <w:color w:val="auto"/>
                <w:kern w:val="0"/>
                <w:szCs w:val="21"/>
              </w:rPr>
              <w:t>7</w:t>
            </w:r>
            <w:r>
              <w:rPr>
                <w:color w:val="auto"/>
                <w:kern w:val="0"/>
                <w:szCs w:val="21"/>
              </w:rPr>
              <w:t>0%</w:t>
            </w:r>
            <w:r>
              <w:rPr>
                <w:rFonts w:hint="eastAsia"/>
                <w:color w:val="auto"/>
                <w:kern w:val="0"/>
                <w:szCs w:val="21"/>
              </w:rPr>
              <w:t>≤R</w:t>
            </w:r>
            <w:r>
              <w:rPr>
                <w:rFonts w:hint="eastAsia"/>
                <w:color w:val="auto"/>
                <w:kern w:val="0"/>
                <w:szCs w:val="21"/>
                <w:vertAlign w:val="subscript"/>
              </w:rPr>
              <w:t>R</w:t>
            </w:r>
            <w:r>
              <w:rPr>
                <w:rFonts w:hint="eastAsia"/>
                <w:color w:val="auto"/>
                <w:kern w:val="0"/>
                <w:szCs w:val="21"/>
              </w:rPr>
              <w:t>＜7</w:t>
            </w:r>
            <w:r>
              <w:rPr>
                <w:color w:val="auto"/>
                <w:kern w:val="0"/>
                <w:szCs w:val="21"/>
              </w:rPr>
              <w:t>5%</w:t>
            </w:r>
          </w:p>
        </w:tc>
        <w:tc>
          <w:tcPr>
            <w:tcW w:w="1130" w:type="dxa"/>
            <w:vAlign w:val="center"/>
          </w:tcPr>
          <w:p>
            <w:pPr>
              <w:spacing w:line="288" w:lineRule="auto"/>
              <w:jc w:val="center"/>
              <w:rPr>
                <w:color w:val="auto"/>
                <w:kern w:val="0"/>
                <w:szCs w:val="21"/>
              </w:rPr>
            </w:pPr>
            <w:r>
              <w:rPr>
                <w:color w:val="auto"/>
                <w:kern w:val="0"/>
                <w:szCs w:val="21"/>
              </w:rPr>
              <w:t>8</w:t>
            </w:r>
          </w:p>
        </w:tc>
        <w:tc>
          <w:tcPr>
            <w:tcW w:w="1196" w:type="dxa"/>
            <w:vMerge w:val="continue"/>
            <w:vAlign w:val="center"/>
          </w:tcPr>
          <w:p>
            <w:pPr>
              <w:spacing w:line="288" w:lineRule="auto"/>
              <w:rPr>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513" w:type="dxa"/>
            <w:vMerge w:val="continue"/>
            <w:vAlign w:val="center"/>
          </w:tcPr>
          <w:p>
            <w:pPr>
              <w:autoSpaceDE w:val="0"/>
              <w:autoSpaceDN w:val="0"/>
              <w:adjustRightInd w:val="0"/>
              <w:spacing w:line="288" w:lineRule="auto"/>
              <w:rPr>
                <w:color w:val="auto"/>
                <w:kern w:val="0"/>
                <w:szCs w:val="21"/>
              </w:rPr>
            </w:pPr>
          </w:p>
        </w:tc>
        <w:tc>
          <w:tcPr>
            <w:tcW w:w="2683" w:type="dxa"/>
            <w:vAlign w:val="center"/>
          </w:tcPr>
          <w:p>
            <w:pPr>
              <w:spacing w:line="288" w:lineRule="auto"/>
              <w:jc w:val="center"/>
              <w:rPr>
                <w:color w:val="auto"/>
                <w:kern w:val="0"/>
                <w:szCs w:val="21"/>
              </w:rPr>
            </w:pPr>
            <w:r>
              <w:rPr>
                <w:rFonts w:hint="eastAsia"/>
                <w:color w:val="auto"/>
                <w:kern w:val="0"/>
                <w:szCs w:val="21"/>
              </w:rPr>
              <w:t>75</w:t>
            </w:r>
            <w:r>
              <w:rPr>
                <w:color w:val="auto"/>
                <w:kern w:val="0"/>
                <w:szCs w:val="21"/>
              </w:rPr>
              <w:t>%</w:t>
            </w:r>
            <w:r>
              <w:rPr>
                <w:rFonts w:hint="eastAsia"/>
                <w:color w:val="auto"/>
                <w:kern w:val="0"/>
                <w:szCs w:val="21"/>
              </w:rPr>
              <w:t>≤R</w:t>
            </w:r>
            <w:r>
              <w:rPr>
                <w:rFonts w:hint="eastAsia"/>
                <w:color w:val="auto"/>
                <w:kern w:val="0"/>
                <w:szCs w:val="21"/>
                <w:vertAlign w:val="subscript"/>
              </w:rPr>
              <w:t>R</w:t>
            </w:r>
            <w:r>
              <w:rPr>
                <w:rFonts w:hint="eastAsia"/>
                <w:color w:val="auto"/>
                <w:kern w:val="0"/>
                <w:szCs w:val="21"/>
              </w:rPr>
              <w:t>＜80</w:t>
            </w:r>
            <w:r>
              <w:rPr>
                <w:color w:val="auto"/>
                <w:kern w:val="0"/>
                <w:szCs w:val="21"/>
              </w:rPr>
              <w:t>%</w:t>
            </w:r>
          </w:p>
        </w:tc>
        <w:tc>
          <w:tcPr>
            <w:tcW w:w="1130" w:type="dxa"/>
            <w:vAlign w:val="center"/>
          </w:tcPr>
          <w:p>
            <w:pPr>
              <w:spacing w:line="288" w:lineRule="auto"/>
              <w:jc w:val="center"/>
              <w:rPr>
                <w:color w:val="auto"/>
                <w:kern w:val="0"/>
                <w:szCs w:val="21"/>
              </w:rPr>
            </w:pPr>
            <w:r>
              <w:rPr>
                <w:color w:val="auto"/>
                <w:kern w:val="0"/>
                <w:szCs w:val="21"/>
              </w:rPr>
              <w:t>9</w:t>
            </w:r>
          </w:p>
        </w:tc>
        <w:tc>
          <w:tcPr>
            <w:tcW w:w="1196" w:type="dxa"/>
            <w:vMerge w:val="continue"/>
            <w:vAlign w:val="center"/>
          </w:tcPr>
          <w:p>
            <w:pPr>
              <w:spacing w:line="288" w:lineRule="auto"/>
              <w:rPr>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513" w:type="dxa"/>
            <w:vMerge w:val="continue"/>
            <w:vAlign w:val="center"/>
          </w:tcPr>
          <w:p>
            <w:pPr>
              <w:autoSpaceDE w:val="0"/>
              <w:autoSpaceDN w:val="0"/>
              <w:adjustRightInd w:val="0"/>
              <w:spacing w:line="288" w:lineRule="auto"/>
              <w:rPr>
                <w:color w:val="auto"/>
                <w:kern w:val="0"/>
                <w:szCs w:val="21"/>
              </w:rPr>
            </w:pPr>
          </w:p>
        </w:tc>
        <w:tc>
          <w:tcPr>
            <w:tcW w:w="2683" w:type="dxa"/>
            <w:vAlign w:val="center"/>
          </w:tcPr>
          <w:p>
            <w:pPr>
              <w:spacing w:line="288" w:lineRule="auto"/>
              <w:jc w:val="center"/>
              <w:rPr>
                <w:color w:val="auto"/>
                <w:kern w:val="0"/>
                <w:szCs w:val="21"/>
              </w:rPr>
            </w:pPr>
            <w:r>
              <w:rPr>
                <w:rFonts w:hint="eastAsia"/>
                <w:color w:val="auto"/>
                <w:kern w:val="0"/>
                <w:szCs w:val="21"/>
              </w:rPr>
              <w:t>8</w:t>
            </w:r>
            <w:r>
              <w:rPr>
                <w:color w:val="auto"/>
                <w:kern w:val="0"/>
                <w:szCs w:val="21"/>
              </w:rPr>
              <w:t>0%</w:t>
            </w:r>
            <w:r>
              <w:rPr>
                <w:rFonts w:hint="eastAsia"/>
                <w:color w:val="auto"/>
                <w:kern w:val="0"/>
                <w:szCs w:val="21"/>
              </w:rPr>
              <w:t>≤R</w:t>
            </w:r>
            <w:r>
              <w:rPr>
                <w:rFonts w:hint="eastAsia"/>
                <w:color w:val="auto"/>
                <w:kern w:val="0"/>
                <w:szCs w:val="21"/>
                <w:vertAlign w:val="subscript"/>
              </w:rPr>
              <w:t>R</w:t>
            </w:r>
            <w:r>
              <w:rPr>
                <w:rFonts w:hint="eastAsia"/>
                <w:color w:val="auto"/>
                <w:kern w:val="0"/>
                <w:szCs w:val="21"/>
              </w:rPr>
              <w:t>＜85</w:t>
            </w:r>
            <w:r>
              <w:rPr>
                <w:color w:val="auto"/>
                <w:kern w:val="0"/>
                <w:szCs w:val="21"/>
              </w:rPr>
              <w:t>%</w:t>
            </w:r>
          </w:p>
        </w:tc>
        <w:tc>
          <w:tcPr>
            <w:tcW w:w="1130" w:type="dxa"/>
            <w:vAlign w:val="center"/>
          </w:tcPr>
          <w:p>
            <w:pPr>
              <w:spacing w:line="288" w:lineRule="auto"/>
              <w:jc w:val="center"/>
              <w:rPr>
                <w:color w:val="auto"/>
                <w:kern w:val="0"/>
                <w:szCs w:val="21"/>
              </w:rPr>
            </w:pPr>
            <w:r>
              <w:rPr>
                <w:color w:val="auto"/>
                <w:kern w:val="0"/>
                <w:szCs w:val="21"/>
              </w:rPr>
              <w:t>10</w:t>
            </w:r>
          </w:p>
        </w:tc>
        <w:tc>
          <w:tcPr>
            <w:tcW w:w="1196" w:type="dxa"/>
            <w:vMerge w:val="continue"/>
            <w:vAlign w:val="center"/>
          </w:tcPr>
          <w:p>
            <w:pPr>
              <w:spacing w:line="288" w:lineRule="auto"/>
              <w:rPr>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513" w:type="dxa"/>
            <w:vMerge w:val="continue"/>
            <w:vAlign w:val="center"/>
          </w:tcPr>
          <w:p>
            <w:pPr>
              <w:autoSpaceDE w:val="0"/>
              <w:autoSpaceDN w:val="0"/>
              <w:adjustRightInd w:val="0"/>
              <w:spacing w:line="288" w:lineRule="auto"/>
              <w:rPr>
                <w:color w:val="auto"/>
                <w:kern w:val="0"/>
                <w:szCs w:val="21"/>
              </w:rPr>
            </w:pPr>
          </w:p>
        </w:tc>
        <w:tc>
          <w:tcPr>
            <w:tcW w:w="2683" w:type="dxa"/>
            <w:vAlign w:val="center"/>
          </w:tcPr>
          <w:p>
            <w:pPr>
              <w:spacing w:line="288" w:lineRule="auto"/>
              <w:jc w:val="center"/>
              <w:rPr>
                <w:color w:val="auto"/>
                <w:kern w:val="0"/>
                <w:szCs w:val="21"/>
              </w:rPr>
            </w:pPr>
            <w:r>
              <w:rPr>
                <w:rFonts w:hint="eastAsia"/>
                <w:color w:val="auto"/>
                <w:kern w:val="0"/>
                <w:szCs w:val="21"/>
              </w:rPr>
              <w:t>85</w:t>
            </w:r>
            <w:r>
              <w:rPr>
                <w:color w:val="auto"/>
                <w:kern w:val="0"/>
                <w:szCs w:val="21"/>
              </w:rPr>
              <w:t>%</w:t>
            </w:r>
            <w:r>
              <w:rPr>
                <w:rFonts w:hint="eastAsia"/>
                <w:color w:val="auto"/>
                <w:kern w:val="0"/>
                <w:szCs w:val="21"/>
              </w:rPr>
              <w:t>≤R</w:t>
            </w:r>
            <w:r>
              <w:rPr>
                <w:rFonts w:hint="eastAsia"/>
                <w:color w:val="auto"/>
                <w:kern w:val="0"/>
                <w:szCs w:val="21"/>
                <w:vertAlign w:val="subscript"/>
              </w:rPr>
              <w:t>R</w:t>
            </w:r>
            <w:r>
              <w:rPr>
                <w:rFonts w:hint="eastAsia"/>
                <w:color w:val="auto"/>
                <w:kern w:val="0"/>
                <w:szCs w:val="21"/>
              </w:rPr>
              <w:t>＜90</w:t>
            </w:r>
            <w:r>
              <w:rPr>
                <w:color w:val="auto"/>
                <w:kern w:val="0"/>
                <w:szCs w:val="21"/>
              </w:rPr>
              <w:t>%</w:t>
            </w:r>
          </w:p>
        </w:tc>
        <w:tc>
          <w:tcPr>
            <w:tcW w:w="1130" w:type="dxa"/>
            <w:vAlign w:val="center"/>
          </w:tcPr>
          <w:p>
            <w:pPr>
              <w:spacing w:line="288" w:lineRule="auto"/>
              <w:jc w:val="center"/>
              <w:rPr>
                <w:color w:val="auto"/>
                <w:kern w:val="0"/>
                <w:szCs w:val="21"/>
              </w:rPr>
            </w:pPr>
            <w:r>
              <w:rPr>
                <w:color w:val="auto"/>
                <w:kern w:val="0"/>
                <w:szCs w:val="21"/>
              </w:rPr>
              <w:t>11</w:t>
            </w:r>
          </w:p>
        </w:tc>
        <w:tc>
          <w:tcPr>
            <w:tcW w:w="1196" w:type="dxa"/>
            <w:vMerge w:val="continue"/>
            <w:vAlign w:val="center"/>
          </w:tcPr>
          <w:p>
            <w:pPr>
              <w:spacing w:line="288" w:lineRule="auto"/>
              <w:rPr>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513" w:type="dxa"/>
            <w:vMerge w:val="continue"/>
            <w:vAlign w:val="center"/>
          </w:tcPr>
          <w:p>
            <w:pPr>
              <w:autoSpaceDE w:val="0"/>
              <w:autoSpaceDN w:val="0"/>
              <w:adjustRightInd w:val="0"/>
              <w:spacing w:line="288" w:lineRule="auto"/>
              <w:rPr>
                <w:color w:val="auto"/>
                <w:kern w:val="0"/>
                <w:szCs w:val="21"/>
              </w:rPr>
            </w:pPr>
          </w:p>
        </w:tc>
        <w:tc>
          <w:tcPr>
            <w:tcW w:w="2683" w:type="dxa"/>
            <w:vAlign w:val="center"/>
          </w:tcPr>
          <w:p>
            <w:pPr>
              <w:spacing w:line="288" w:lineRule="auto"/>
              <w:jc w:val="center"/>
              <w:rPr>
                <w:color w:val="auto"/>
                <w:kern w:val="0"/>
                <w:szCs w:val="21"/>
              </w:rPr>
            </w:pPr>
            <w:r>
              <w:rPr>
                <w:rFonts w:hint="eastAsia"/>
                <w:color w:val="auto"/>
                <w:kern w:val="0"/>
                <w:szCs w:val="21"/>
              </w:rPr>
              <w:t>90</w:t>
            </w:r>
            <w:r>
              <w:rPr>
                <w:color w:val="auto"/>
                <w:kern w:val="0"/>
                <w:szCs w:val="21"/>
              </w:rPr>
              <w:t>%</w:t>
            </w:r>
            <w:r>
              <w:rPr>
                <w:rFonts w:hint="eastAsia"/>
                <w:color w:val="auto"/>
                <w:kern w:val="0"/>
                <w:szCs w:val="21"/>
              </w:rPr>
              <w:t>≤R</w:t>
            </w:r>
            <w:r>
              <w:rPr>
                <w:rFonts w:hint="eastAsia"/>
                <w:color w:val="auto"/>
                <w:kern w:val="0"/>
                <w:szCs w:val="21"/>
                <w:vertAlign w:val="subscript"/>
              </w:rPr>
              <w:t>R</w:t>
            </w:r>
            <w:r>
              <w:rPr>
                <w:rFonts w:hint="eastAsia"/>
                <w:color w:val="auto"/>
                <w:kern w:val="0"/>
                <w:szCs w:val="21"/>
              </w:rPr>
              <w:t>＜95</w:t>
            </w:r>
            <w:r>
              <w:rPr>
                <w:color w:val="auto"/>
                <w:kern w:val="0"/>
                <w:szCs w:val="21"/>
              </w:rPr>
              <w:t>%%</w:t>
            </w:r>
          </w:p>
        </w:tc>
        <w:tc>
          <w:tcPr>
            <w:tcW w:w="1130" w:type="dxa"/>
            <w:vAlign w:val="center"/>
          </w:tcPr>
          <w:p>
            <w:pPr>
              <w:spacing w:line="288" w:lineRule="auto"/>
              <w:jc w:val="center"/>
              <w:rPr>
                <w:color w:val="auto"/>
                <w:kern w:val="0"/>
                <w:szCs w:val="21"/>
              </w:rPr>
            </w:pPr>
            <w:r>
              <w:rPr>
                <w:color w:val="auto"/>
                <w:kern w:val="0"/>
                <w:szCs w:val="21"/>
              </w:rPr>
              <w:t>12</w:t>
            </w:r>
          </w:p>
        </w:tc>
        <w:tc>
          <w:tcPr>
            <w:tcW w:w="1196" w:type="dxa"/>
            <w:vMerge w:val="continue"/>
            <w:vAlign w:val="center"/>
          </w:tcPr>
          <w:p>
            <w:pPr>
              <w:spacing w:line="288" w:lineRule="auto"/>
              <w:rPr>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513" w:type="dxa"/>
            <w:vMerge w:val="continue"/>
            <w:vAlign w:val="center"/>
          </w:tcPr>
          <w:p>
            <w:pPr>
              <w:autoSpaceDE w:val="0"/>
              <w:autoSpaceDN w:val="0"/>
              <w:adjustRightInd w:val="0"/>
              <w:spacing w:line="288" w:lineRule="auto"/>
              <w:rPr>
                <w:color w:val="auto"/>
                <w:kern w:val="0"/>
                <w:szCs w:val="21"/>
              </w:rPr>
            </w:pPr>
          </w:p>
        </w:tc>
        <w:tc>
          <w:tcPr>
            <w:tcW w:w="2683" w:type="dxa"/>
            <w:vAlign w:val="center"/>
          </w:tcPr>
          <w:p>
            <w:pPr>
              <w:spacing w:line="288" w:lineRule="auto"/>
              <w:jc w:val="center"/>
              <w:rPr>
                <w:color w:val="auto"/>
                <w:kern w:val="0"/>
                <w:szCs w:val="21"/>
              </w:rPr>
            </w:pPr>
            <w:r>
              <w:rPr>
                <w:rFonts w:hint="eastAsia"/>
                <w:color w:val="auto"/>
                <w:kern w:val="0"/>
                <w:szCs w:val="21"/>
              </w:rPr>
              <w:t>R</w:t>
            </w:r>
            <w:r>
              <w:rPr>
                <w:rFonts w:hint="eastAsia"/>
                <w:color w:val="auto"/>
                <w:kern w:val="0"/>
                <w:szCs w:val="21"/>
                <w:vertAlign w:val="subscript"/>
              </w:rPr>
              <w:t>R</w:t>
            </w:r>
            <w:r>
              <w:rPr>
                <w:rFonts w:hint="eastAsia"/>
                <w:color w:val="auto"/>
                <w:kern w:val="0"/>
                <w:szCs w:val="21"/>
              </w:rPr>
              <w:t>≥9</w:t>
            </w:r>
            <w:r>
              <w:rPr>
                <w:color w:val="auto"/>
                <w:kern w:val="0"/>
                <w:szCs w:val="21"/>
              </w:rPr>
              <w:t>5%</w:t>
            </w:r>
          </w:p>
        </w:tc>
        <w:tc>
          <w:tcPr>
            <w:tcW w:w="1130" w:type="dxa"/>
            <w:vAlign w:val="center"/>
          </w:tcPr>
          <w:p>
            <w:pPr>
              <w:spacing w:line="288" w:lineRule="auto"/>
              <w:jc w:val="center"/>
              <w:rPr>
                <w:color w:val="auto"/>
                <w:kern w:val="0"/>
                <w:szCs w:val="21"/>
              </w:rPr>
            </w:pPr>
            <w:r>
              <w:rPr>
                <w:color w:val="auto"/>
                <w:kern w:val="0"/>
                <w:szCs w:val="21"/>
              </w:rPr>
              <w:t>13</w:t>
            </w:r>
          </w:p>
        </w:tc>
        <w:tc>
          <w:tcPr>
            <w:tcW w:w="1196" w:type="dxa"/>
            <w:vMerge w:val="continue"/>
            <w:vAlign w:val="center"/>
          </w:tcPr>
          <w:p>
            <w:pPr>
              <w:spacing w:line="288" w:lineRule="auto"/>
              <w:rPr>
                <w:color w:val="auto"/>
                <w:kern w:val="0"/>
                <w:szCs w:val="21"/>
              </w:rPr>
            </w:pPr>
          </w:p>
        </w:tc>
      </w:tr>
    </w:tbl>
    <w:p>
      <w:pPr>
        <w:adjustRightInd w:val="0"/>
        <w:snapToGrid w:val="0"/>
        <w:spacing w:line="288" w:lineRule="auto"/>
        <w:rPr>
          <w:b/>
          <w:color w:val="auto"/>
          <w:kern w:val="0"/>
          <w:szCs w:val="21"/>
        </w:rPr>
      </w:pPr>
    </w:p>
    <w:p>
      <w:pPr>
        <w:pStyle w:val="41"/>
        <w:adjustRightInd w:val="0"/>
        <w:snapToGrid w:val="0"/>
        <w:spacing w:line="288" w:lineRule="auto"/>
        <w:ind w:left="-4" w:firstLine="0" w:firstLineChars="0"/>
        <w:rPr>
          <w:b/>
          <w:kern w:val="0"/>
          <w:szCs w:val="21"/>
        </w:rPr>
      </w:pPr>
      <w:r>
        <w:rPr>
          <w:b/>
          <w:kern w:val="0"/>
          <w:szCs w:val="21"/>
        </w:rPr>
        <w:t>2）评价要点</w:t>
      </w:r>
    </w:p>
    <w:p>
      <w:pPr>
        <w:adjustRightInd w:val="0"/>
        <w:snapToGrid w:val="0"/>
        <w:spacing w:line="288" w:lineRule="auto"/>
        <w:ind w:left="-4"/>
        <w:rPr>
          <w:kern w:val="0"/>
          <w:szCs w:val="21"/>
          <w:u w:val="single"/>
        </w:rPr>
      </w:pPr>
      <w:r>
        <w:rPr>
          <w:kern w:val="0"/>
          <w:szCs w:val="21"/>
        </w:rPr>
        <w:t>建筑所处城市的建筑气候分区：</w:t>
      </w:r>
      <w:r>
        <w:rPr>
          <w:rFonts w:hint="eastAsia"/>
          <w:kern w:val="0"/>
          <w:szCs w:val="21"/>
          <w:lang w:eastAsia="zh-CN"/>
        </w:rPr>
        <w:t>夏热冬暖</w:t>
      </w:r>
    </w:p>
    <w:p>
      <w:pPr>
        <w:adjustRightInd w:val="0"/>
        <w:snapToGrid w:val="0"/>
        <w:spacing w:line="288" w:lineRule="auto"/>
        <w:rPr>
          <w:b/>
          <w:szCs w:val="21"/>
          <w:lang w:val="zh-CN"/>
        </w:rPr>
      </w:pPr>
    </w:p>
    <w:p>
      <w:pPr>
        <w:adjustRightInd w:val="0"/>
        <w:snapToGrid w:val="0"/>
        <w:spacing w:line="288" w:lineRule="auto"/>
        <w:rPr>
          <w:b/>
          <w:kern w:val="0"/>
          <w:szCs w:val="21"/>
        </w:rPr>
      </w:pPr>
      <w:r>
        <w:rPr>
          <w:b/>
          <w:szCs w:val="21"/>
          <w:lang w:val="zh-CN"/>
        </w:rPr>
        <w:t>□</w:t>
      </w:r>
      <w:r>
        <w:rPr>
          <w:b/>
          <w:kern w:val="0"/>
          <w:szCs w:val="21"/>
        </w:rPr>
        <w:t>居住建筑：</w:t>
      </w:r>
    </w:p>
    <w:p>
      <w:pPr>
        <w:pStyle w:val="42"/>
        <w:spacing w:line="288" w:lineRule="auto"/>
        <w:outlineLvl w:val="9"/>
        <w:rPr>
          <w:sz w:val="21"/>
          <w:szCs w:val="21"/>
        </w:rPr>
      </w:pPr>
      <w:r>
        <w:rPr>
          <w:sz w:val="21"/>
          <w:szCs w:val="21"/>
        </w:rPr>
        <w:t>主主要功能房间通风开口面积与房间地板面积比列表：</w:t>
      </w:r>
    </w:p>
    <w:tbl>
      <w:tblPr>
        <w:tblStyle w:val="25"/>
        <w:tblW w:w="852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50"/>
        <w:gridCol w:w="2787"/>
        <w:gridCol w:w="27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950" w:type="dxa"/>
            <w:vAlign w:val="center"/>
          </w:tcPr>
          <w:p>
            <w:pPr>
              <w:pStyle w:val="42"/>
              <w:spacing w:line="288" w:lineRule="auto"/>
              <w:jc w:val="center"/>
              <w:outlineLvl w:val="9"/>
              <w:rPr>
                <w:sz w:val="21"/>
                <w:szCs w:val="21"/>
              </w:rPr>
            </w:pPr>
            <w:r>
              <w:rPr>
                <w:sz w:val="21"/>
                <w:szCs w:val="21"/>
              </w:rPr>
              <w:t>典型户型</w:t>
            </w:r>
          </w:p>
        </w:tc>
        <w:tc>
          <w:tcPr>
            <w:tcW w:w="2787" w:type="dxa"/>
            <w:vAlign w:val="center"/>
          </w:tcPr>
          <w:p>
            <w:pPr>
              <w:pStyle w:val="42"/>
              <w:spacing w:line="288" w:lineRule="auto"/>
              <w:jc w:val="center"/>
              <w:outlineLvl w:val="9"/>
              <w:rPr>
                <w:sz w:val="21"/>
                <w:szCs w:val="21"/>
              </w:rPr>
            </w:pPr>
            <w:r>
              <w:rPr>
                <w:sz w:val="21"/>
                <w:szCs w:val="21"/>
              </w:rPr>
              <w:t>功能房间类型</w:t>
            </w:r>
          </w:p>
        </w:tc>
        <w:tc>
          <w:tcPr>
            <w:tcW w:w="2785" w:type="dxa"/>
            <w:vAlign w:val="center"/>
          </w:tcPr>
          <w:p>
            <w:pPr>
              <w:pStyle w:val="42"/>
              <w:spacing w:line="288" w:lineRule="auto"/>
              <w:jc w:val="center"/>
              <w:outlineLvl w:val="9"/>
              <w:rPr>
                <w:sz w:val="21"/>
                <w:szCs w:val="21"/>
              </w:rPr>
            </w:pPr>
            <w:r>
              <w:rPr>
                <w:sz w:val="21"/>
                <w:szCs w:val="21"/>
              </w:rPr>
              <w:t>通风开口面积与房间地板面积比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950" w:type="dxa"/>
            <w:vAlign w:val="center"/>
          </w:tcPr>
          <w:p>
            <w:pPr>
              <w:pStyle w:val="42"/>
              <w:spacing w:line="288" w:lineRule="auto"/>
              <w:jc w:val="center"/>
              <w:outlineLvl w:val="9"/>
              <w:rPr>
                <w:sz w:val="21"/>
                <w:szCs w:val="21"/>
              </w:rPr>
            </w:pPr>
          </w:p>
        </w:tc>
        <w:tc>
          <w:tcPr>
            <w:tcW w:w="2787" w:type="dxa"/>
          </w:tcPr>
          <w:p>
            <w:pPr>
              <w:pStyle w:val="42"/>
              <w:spacing w:line="288" w:lineRule="auto"/>
              <w:jc w:val="center"/>
              <w:outlineLvl w:val="9"/>
              <w:rPr>
                <w:sz w:val="21"/>
                <w:szCs w:val="21"/>
              </w:rPr>
            </w:pPr>
          </w:p>
        </w:tc>
        <w:tc>
          <w:tcPr>
            <w:tcW w:w="2785" w:type="dxa"/>
            <w:vAlign w:val="center"/>
          </w:tcPr>
          <w:p>
            <w:pPr>
              <w:pStyle w:val="42"/>
              <w:spacing w:line="288" w:lineRule="auto"/>
              <w:jc w:val="center"/>
              <w:outlineLvl w:val="9"/>
              <w:rPr>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950" w:type="dxa"/>
            <w:vAlign w:val="center"/>
          </w:tcPr>
          <w:p>
            <w:pPr>
              <w:pStyle w:val="42"/>
              <w:spacing w:line="288" w:lineRule="auto"/>
              <w:jc w:val="center"/>
              <w:outlineLvl w:val="9"/>
              <w:rPr>
                <w:sz w:val="21"/>
                <w:szCs w:val="21"/>
              </w:rPr>
            </w:pPr>
          </w:p>
        </w:tc>
        <w:tc>
          <w:tcPr>
            <w:tcW w:w="2787" w:type="dxa"/>
          </w:tcPr>
          <w:p>
            <w:pPr>
              <w:pStyle w:val="42"/>
              <w:spacing w:line="288" w:lineRule="auto"/>
              <w:jc w:val="center"/>
              <w:outlineLvl w:val="9"/>
              <w:rPr>
                <w:sz w:val="21"/>
                <w:szCs w:val="21"/>
              </w:rPr>
            </w:pPr>
          </w:p>
        </w:tc>
        <w:tc>
          <w:tcPr>
            <w:tcW w:w="2785" w:type="dxa"/>
            <w:vAlign w:val="center"/>
          </w:tcPr>
          <w:p>
            <w:pPr>
              <w:pStyle w:val="42"/>
              <w:spacing w:line="288" w:lineRule="auto"/>
              <w:jc w:val="center"/>
              <w:outlineLvl w:val="9"/>
              <w:rPr>
                <w:sz w:val="21"/>
                <w:szCs w:val="21"/>
              </w:rPr>
            </w:pPr>
          </w:p>
        </w:tc>
      </w:tr>
    </w:tbl>
    <w:p>
      <w:pPr>
        <w:pStyle w:val="42"/>
        <w:spacing w:line="288" w:lineRule="auto"/>
        <w:jc w:val="left"/>
        <w:outlineLvl w:val="9"/>
        <w:rPr>
          <w:b/>
          <w:szCs w:val="21"/>
        </w:rPr>
      </w:pPr>
      <w:r>
        <w:rPr>
          <w:kern w:val="0"/>
          <w:sz w:val="21"/>
          <w:szCs w:val="21"/>
        </w:rPr>
        <w:t>项目每套住宅均有至少一个明卫：</w:t>
      </w:r>
      <w:r>
        <w:rPr>
          <w:bCs/>
          <w:sz w:val="21"/>
          <w:szCs w:val="21"/>
          <w:lang w:val="zh-CN"/>
        </w:rPr>
        <w:t>□</w:t>
      </w:r>
      <w:r>
        <w:rPr>
          <w:kern w:val="0"/>
          <w:sz w:val="21"/>
          <w:szCs w:val="21"/>
        </w:rPr>
        <w:t>是、</w:t>
      </w:r>
      <w:r>
        <w:rPr>
          <w:bCs/>
          <w:sz w:val="21"/>
          <w:szCs w:val="21"/>
          <w:lang w:val="zh-CN"/>
        </w:rPr>
        <w:t>□</w:t>
      </w:r>
      <w:r>
        <w:rPr>
          <w:kern w:val="0"/>
          <w:sz w:val="21"/>
          <w:szCs w:val="21"/>
        </w:rPr>
        <w:t>否</w:t>
      </w:r>
    </w:p>
    <w:p>
      <w:pPr>
        <w:pStyle w:val="42"/>
        <w:spacing w:line="288" w:lineRule="auto"/>
        <w:outlineLvl w:val="9"/>
        <w:rPr>
          <w:b/>
          <w:sz w:val="21"/>
          <w:szCs w:val="21"/>
        </w:rPr>
      </w:pPr>
      <w:r>
        <w:rPr>
          <w:rFonts w:eastAsia="仿宋_GB2312"/>
          <w:b w:val="0"/>
          <w:bCs w:val="0"/>
          <w:szCs w:val="21"/>
        </w:rPr>
        <w:t>√</w:t>
      </w:r>
      <w:r>
        <w:rPr>
          <w:b/>
          <w:sz w:val="21"/>
          <w:szCs w:val="21"/>
        </w:rPr>
        <w:t>公共建筑：</w:t>
      </w:r>
    </w:p>
    <w:p>
      <w:pPr>
        <w:pStyle w:val="42"/>
        <w:adjustRightInd w:val="0"/>
        <w:spacing w:line="288" w:lineRule="auto"/>
        <w:jc w:val="left"/>
        <w:outlineLvl w:val="9"/>
        <w:rPr>
          <w:sz w:val="21"/>
          <w:szCs w:val="21"/>
        </w:rPr>
      </w:pPr>
      <w:r>
        <w:rPr>
          <w:sz w:val="21"/>
          <w:szCs w:val="21"/>
        </w:rPr>
        <w:t>简要描述建筑改善室内自然通风效果的技术措施及改善的效果。</w:t>
      </w:r>
    </w:p>
    <w:tbl>
      <w:tblPr>
        <w:tblStyle w:val="25"/>
        <w:tblW w:w="8429" w:type="dxa"/>
        <w:jc w:val="center"/>
        <w:tblInd w:w="-3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66" w:hRule="atLeast"/>
          <w:jc w:val="center"/>
        </w:trPr>
        <w:tc>
          <w:tcPr>
            <w:tcW w:w="8429" w:type="dxa"/>
          </w:tcPr>
          <w:p>
            <w:pPr>
              <w:pStyle w:val="42"/>
              <w:spacing w:line="288" w:lineRule="auto"/>
              <w:jc w:val="left"/>
              <w:outlineLvl w:val="9"/>
              <w:rPr>
                <w:rFonts w:ascii="宋体" w:hAnsi="宋体" w:cs="仿宋_GB2312"/>
                <w:color w:val="auto"/>
                <w:sz w:val="21"/>
                <w:szCs w:val="21"/>
              </w:rPr>
            </w:pPr>
            <w:r>
              <w:rPr>
                <w:rFonts w:hint="eastAsia" w:ascii="宋体" w:hAnsi="宋体"/>
                <w:color w:val="auto"/>
                <w:sz w:val="21"/>
                <w:szCs w:val="21"/>
              </w:rPr>
              <w:t>本项目</w:t>
            </w:r>
            <w:r>
              <w:rPr>
                <w:rFonts w:hint="eastAsia" w:ascii="宋体" w:hAnsi="宋体" w:cs="宋体"/>
                <w:color w:val="auto"/>
                <w:kern w:val="0"/>
                <w:sz w:val="21"/>
                <w:szCs w:val="21"/>
              </w:rPr>
              <w:t>主要功能房间最不利房间中迎风侧有较大面积开口，通风状况好，空气新鲜，</w:t>
            </w:r>
            <w:r>
              <w:rPr>
                <w:rFonts w:hint="eastAsia" w:ascii="宋体" w:hAnsi="宋体"/>
                <w:color w:val="auto"/>
                <w:sz w:val="21"/>
                <w:szCs w:val="21"/>
              </w:rPr>
              <w:t>公共建筑过渡季典型工况下主要功能房间的平均自然通风换气次数不小于</w:t>
            </w:r>
            <w:r>
              <w:rPr>
                <w:rFonts w:ascii="宋体" w:hAnsi="宋体"/>
                <w:color w:val="auto"/>
                <w:sz w:val="21"/>
                <w:szCs w:val="21"/>
              </w:rPr>
              <w:t>2</w:t>
            </w:r>
            <w:r>
              <w:rPr>
                <w:rFonts w:hint="eastAsia" w:ascii="宋体" w:hAnsi="宋体"/>
                <w:color w:val="auto"/>
                <w:sz w:val="21"/>
                <w:szCs w:val="21"/>
              </w:rPr>
              <w:t>次</w:t>
            </w:r>
            <w:r>
              <w:rPr>
                <w:rFonts w:ascii="宋体" w:hAnsi="宋体"/>
                <w:color w:val="auto"/>
                <w:sz w:val="21"/>
                <w:szCs w:val="21"/>
              </w:rPr>
              <w:t>/h</w:t>
            </w:r>
            <w:r>
              <w:rPr>
                <w:rFonts w:hint="eastAsia" w:ascii="宋体" w:hAnsi="宋体"/>
                <w:color w:val="auto"/>
                <w:sz w:val="21"/>
                <w:szCs w:val="21"/>
              </w:rPr>
              <w:t>的面积比例为</w:t>
            </w:r>
            <w:r>
              <w:rPr>
                <w:rFonts w:hint="eastAsia" w:ascii="宋体" w:hAnsi="宋体"/>
                <w:color w:val="auto"/>
                <w:sz w:val="21"/>
                <w:szCs w:val="21"/>
                <w:lang w:val="en-US" w:eastAsia="zh-CN"/>
              </w:rPr>
              <w:t>100</w:t>
            </w:r>
            <w:r>
              <w:rPr>
                <w:rFonts w:ascii="宋体" w:hAnsi="宋体"/>
                <w:color w:val="auto"/>
                <w:sz w:val="21"/>
                <w:szCs w:val="21"/>
              </w:rPr>
              <w:t>%</w:t>
            </w:r>
            <w:r>
              <w:rPr>
                <w:rFonts w:hint="eastAsia" w:ascii="宋体" w:hAnsi="宋体"/>
                <w:color w:val="auto"/>
                <w:sz w:val="21"/>
                <w:szCs w:val="21"/>
              </w:rPr>
              <w:t>。</w:t>
            </w:r>
          </w:p>
          <w:p>
            <w:pPr>
              <w:pStyle w:val="42"/>
              <w:spacing w:line="288" w:lineRule="auto"/>
              <w:ind w:firstLine="420" w:firstLineChars="200"/>
              <w:jc w:val="left"/>
              <w:outlineLvl w:val="9"/>
              <w:rPr>
                <w:sz w:val="21"/>
                <w:szCs w:val="21"/>
              </w:rPr>
            </w:pPr>
          </w:p>
        </w:tc>
      </w:tr>
    </w:tbl>
    <w:p>
      <w:pPr>
        <w:pStyle w:val="41"/>
        <w:adjustRightInd w:val="0"/>
        <w:snapToGrid w:val="0"/>
        <w:spacing w:line="288" w:lineRule="auto"/>
        <w:ind w:left="-4" w:firstLine="0" w:firstLineChars="0"/>
        <w:rPr>
          <w:b/>
          <w:kern w:val="0"/>
          <w:szCs w:val="21"/>
        </w:rPr>
      </w:pPr>
    </w:p>
    <w:p>
      <w:pPr>
        <w:pStyle w:val="41"/>
        <w:adjustRightInd w:val="0"/>
        <w:snapToGrid w:val="0"/>
        <w:spacing w:line="288" w:lineRule="auto"/>
        <w:ind w:left="-4" w:firstLine="0" w:firstLineChars="0"/>
        <w:rPr>
          <w:b/>
          <w:kern w:val="0"/>
          <w:szCs w:val="21"/>
        </w:rPr>
      </w:pPr>
      <w:r>
        <w:rPr>
          <w:b/>
          <w:kern w:val="0"/>
          <w:szCs w:val="21"/>
        </w:rPr>
        <w:t>3）证明材料</w:t>
      </w:r>
    </w:p>
    <w:p>
      <w:pPr>
        <w:adjustRightInd w:val="0"/>
        <w:snapToGrid w:val="0"/>
        <w:spacing w:line="288" w:lineRule="auto"/>
        <w:ind w:left="-109" w:leftChars="-52" w:firstLine="105" w:firstLineChars="50"/>
        <w:rPr>
          <w:b/>
          <w:kern w:val="0"/>
          <w:szCs w:val="21"/>
        </w:rPr>
      </w:pPr>
      <w:r>
        <w:rPr>
          <w:rFonts w:hint="eastAsia"/>
          <w:b/>
          <w:kern w:val="0"/>
          <w:szCs w:val="21"/>
        </w:rPr>
        <w:t>提交材料及要求</w:t>
      </w:r>
      <w:r>
        <w:rPr>
          <w:b/>
          <w:kern w:val="0"/>
          <w:szCs w:val="21"/>
        </w:rPr>
        <w:t>：</w:t>
      </w:r>
    </w:p>
    <w:p>
      <w:pPr>
        <w:pStyle w:val="41"/>
        <w:numPr>
          <w:ilvl w:val="0"/>
          <w:numId w:val="57"/>
        </w:numPr>
        <w:adjustRightInd w:val="0"/>
        <w:snapToGrid w:val="0"/>
        <w:spacing w:line="288" w:lineRule="auto"/>
        <w:ind w:left="0" w:firstLine="0" w:firstLineChars="0"/>
        <w:rPr>
          <w:kern w:val="0"/>
          <w:szCs w:val="21"/>
        </w:rPr>
      </w:pPr>
      <w:r>
        <w:rPr>
          <w:kern w:val="0"/>
          <w:szCs w:val="21"/>
        </w:rPr>
        <w:t>建筑设计平面图：应体现卫生间开窗情况；</w:t>
      </w:r>
    </w:p>
    <w:p>
      <w:pPr>
        <w:pStyle w:val="41"/>
        <w:numPr>
          <w:ilvl w:val="0"/>
          <w:numId w:val="57"/>
        </w:numPr>
        <w:adjustRightInd w:val="0"/>
        <w:snapToGrid w:val="0"/>
        <w:spacing w:line="288" w:lineRule="auto"/>
        <w:ind w:left="0" w:firstLine="0" w:firstLineChars="0"/>
        <w:rPr>
          <w:kern w:val="0"/>
          <w:szCs w:val="21"/>
        </w:rPr>
      </w:pPr>
      <w:r>
        <w:rPr>
          <w:kern w:val="0"/>
          <w:szCs w:val="21"/>
        </w:rPr>
        <w:t>门窗表：</w:t>
      </w:r>
      <w:r>
        <w:rPr>
          <w:szCs w:val="21"/>
        </w:rPr>
        <w:t>应体现窗户的位置及尺寸、开启方式；</w:t>
      </w:r>
    </w:p>
    <w:p>
      <w:pPr>
        <w:pStyle w:val="41"/>
        <w:numPr>
          <w:ilvl w:val="0"/>
          <w:numId w:val="57"/>
        </w:numPr>
        <w:adjustRightInd w:val="0"/>
        <w:snapToGrid w:val="0"/>
        <w:spacing w:line="288" w:lineRule="auto"/>
        <w:ind w:left="0" w:firstLine="0" w:firstLineChars="0"/>
        <w:rPr>
          <w:kern w:val="0"/>
          <w:szCs w:val="21"/>
        </w:rPr>
      </w:pPr>
      <w:r>
        <w:rPr>
          <w:kern w:val="0"/>
          <w:szCs w:val="21"/>
        </w:rPr>
        <w:t>主要功能房间门窗通风开口面积比例计算书；</w:t>
      </w:r>
    </w:p>
    <w:p>
      <w:pPr>
        <w:pStyle w:val="41"/>
        <w:numPr>
          <w:ilvl w:val="0"/>
          <w:numId w:val="57"/>
        </w:numPr>
        <w:adjustRightInd w:val="0"/>
        <w:snapToGrid w:val="0"/>
        <w:spacing w:line="288" w:lineRule="auto"/>
        <w:ind w:left="0" w:firstLine="0" w:firstLineChars="0"/>
        <w:rPr>
          <w:kern w:val="0"/>
          <w:szCs w:val="21"/>
        </w:rPr>
      </w:pPr>
      <w:r>
        <w:rPr>
          <w:kern w:val="0"/>
          <w:szCs w:val="21"/>
        </w:rPr>
        <w:t>自然通风模拟分析报告。</w:t>
      </w:r>
    </w:p>
    <w:p>
      <w:pPr>
        <w:adjustRightInd w:val="0"/>
        <w:snapToGrid w:val="0"/>
        <w:spacing w:line="288" w:lineRule="auto"/>
        <w:ind w:left="-109" w:leftChars="-52" w:firstLine="105" w:firstLineChars="50"/>
        <w:rPr>
          <w:b/>
          <w:kern w:val="0"/>
          <w:szCs w:val="21"/>
        </w:rPr>
      </w:pPr>
    </w:p>
    <w:p>
      <w:pPr>
        <w:adjustRightInd w:val="0"/>
        <w:snapToGrid w:val="0"/>
        <w:spacing w:line="288" w:lineRule="auto"/>
        <w:rPr>
          <w:b/>
          <w:kern w:val="0"/>
          <w:szCs w:val="21"/>
        </w:rPr>
      </w:pPr>
      <w:r>
        <w:rPr>
          <w:b/>
          <w:kern w:val="0"/>
          <w:szCs w:val="21"/>
        </w:rPr>
        <w:t>实际提交资料：</w:t>
      </w:r>
    </w:p>
    <w:tbl>
      <w:tblPr>
        <w:tblStyle w:val="25"/>
        <w:tblW w:w="8443" w:type="dxa"/>
        <w:jc w:val="center"/>
        <w:tblInd w:w="-3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25" w:hRule="atLeast"/>
          <w:jc w:val="center"/>
        </w:trPr>
        <w:tc>
          <w:tcPr>
            <w:tcW w:w="8443" w:type="dxa"/>
          </w:tcPr>
          <w:p>
            <w:pPr>
              <w:adjustRightInd w:val="0"/>
              <w:snapToGrid w:val="0"/>
              <w:spacing w:line="288" w:lineRule="auto"/>
              <w:rPr>
                <w:b/>
                <w:kern w:val="0"/>
                <w:sz w:val="24"/>
              </w:rPr>
            </w:pPr>
            <w:r>
              <w:rPr>
                <w:rFonts w:hint="eastAsia"/>
                <w:color w:val="auto"/>
                <w:sz w:val="21"/>
                <w:szCs w:val="21"/>
                <w:lang w:eastAsia="zh-CN"/>
              </w:rPr>
              <w:t>室内风模拟分析：</w:t>
            </w:r>
            <w:r>
              <w:rPr>
                <w:rFonts w:ascii="Times New Roman" w:hAnsi="Times New Roman"/>
                <w:color w:val="auto"/>
                <w:sz w:val="21"/>
                <w:szCs w:val="21"/>
                <w:lang w:eastAsia="zh-CN"/>
              </w:rPr>
              <w:t>9.</w:t>
            </w:r>
            <w:r>
              <w:rPr>
                <w:rFonts w:hint="eastAsia" w:ascii="Times New Roman" w:hAnsi="Times New Roman"/>
                <w:color w:val="auto"/>
                <w:sz w:val="21"/>
                <w:szCs w:val="21"/>
                <w:lang w:eastAsia="zh-CN"/>
              </w:rPr>
              <w:t>8</w:t>
            </w:r>
            <w:r>
              <w:rPr>
                <w:rFonts w:ascii="Times New Roman" w:hAnsi="Times New Roman"/>
                <w:color w:val="auto"/>
                <w:sz w:val="21"/>
                <w:szCs w:val="21"/>
                <w:lang w:eastAsia="zh-CN"/>
              </w:rPr>
              <w:t xml:space="preserve">  </w:t>
            </w:r>
            <w:r>
              <w:rPr>
                <w:rFonts w:ascii="Times New Roman" w:hAnsi="宋体"/>
                <w:color w:val="auto"/>
                <w:sz w:val="21"/>
                <w:szCs w:val="21"/>
                <w:lang w:eastAsia="zh-CN"/>
              </w:rPr>
              <w:t>自然通风模拟分析</w:t>
            </w:r>
            <w:r>
              <w:rPr>
                <w:rFonts w:hint="eastAsia" w:ascii="Times New Roman" w:hAnsi="宋体"/>
                <w:color w:val="auto"/>
                <w:sz w:val="21"/>
                <w:szCs w:val="21"/>
                <w:lang w:eastAsia="zh-CN"/>
              </w:rPr>
              <w:t>文件</w:t>
            </w:r>
          </w:p>
        </w:tc>
      </w:tr>
    </w:tbl>
    <w:p>
      <w:pPr>
        <w:widowControl/>
        <w:jc w:val="left"/>
        <w:rPr>
          <w:kern w:val="0"/>
          <w:sz w:val="24"/>
        </w:rPr>
      </w:pPr>
      <w:r>
        <w:rPr>
          <w:kern w:val="0"/>
          <w:sz w:val="24"/>
        </w:rPr>
        <w:br w:type="page"/>
      </w:r>
    </w:p>
    <w:p>
      <w:pPr>
        <w:pStyle w:val="3"/>
        <w:rPr>
          <w:rFonts w:ascii="Times New Roman" w:hAnsi="Times New Roman"/>
        </w:rPr>
      </w:pPr>
      <w:r>
        <w:rPr>
          <w:rFonts w:ascii="Times New Roman" w:hAnsi="Times New Roman"/>
        </w:rPr>
        <w:t>8.2.11 气流组织合理。（总分7分）</w:t>
      </w:r>
    </w:p>
    <w:p>
      <w:pPr>
        <w:spacing w:after="156" w:afterLines="50" w:line="288" w:lineRule="auto"/>
        <w:jc w:val="left"/>
        <w:rPr>
          <w:b/>
          <w:bCs/>
          <w:lang w:val="zh-CN"/>
        </w:rPr>
      </w:pPr>
      <w:r>
        <w:rPr>
          <w:b/>
          <w:bCs/>
          <w:lang w:val="zh-CN"/>
        </w:rPr>
        <w:t>本条得分：</w:t>
      </w:r>
      <w:r>
        <w:rPr>
          <w:rFonts w:hint="eastAsia"/>
          <w:b/>
          <w:bCs/>
          <w:lang w:val="en-US" w:eastAsia="zh-CN"/>
        </w:rPr>
        <w:t>0</w:t>
      </w:r>
      <w:r>
        <w:rPr>
          <w:b/>
          <w:bCs/>
          <w:lang w:val="zh-CN"/>
        </w:rPr>
        <w:t>；</w:t>
      </w:r>
    </w:p>
    <w:p>
      <w:pPr>
        <w:spacing w:line="288" w:lineRule="auto"/>
        <w:rPr>
          <w:b/>
          <w:szCs w:val="21"/>
        </w:rPr>
      </w:pPr>
    </w:p>
    <w:p>
      <w:pPr>
        <w:pStyle w:val="41"/>
        <w:adjustRightInd w:val="0"/>
        <w:snapToGrid w:val="0"/>
        <w:spacing w:line="288" w:lineRule="auto"/>
        <w:ind w:left="-4" w:firstLine="0" w:firstLineChars="0"/>
        <w:rPr>
          <w:b/>
          <w:kern w:val="0"/>
          <w:szCs w:val="21"/>
        </w:rPr>
      </w:pPr>
      <w:r>
        <w:rPr>
          <w:b/>
          <w:kern w:val="0"/>
          <w:szCs w:val="21"/>
        </w:rPr>
        <w:t>1）自评得分</w:t>
      </w:r>
    </w:p>
    <w:tbl>
      <w:tblPr>
        <w:tblStyle w:val="25"/>
        <w:tblW w:w="852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3"/>
        <w:gridCol w:w="4820"/>
        <w:gridCol w:w="1133"/>
        <w:gridCol w:w="13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243" w:type="dxa"/>
            <w:vAlign w:val="center"/>
          </w:tcPr>
          <w:p>
            <w:pPr>
              <w:spacing w:line="288" w:lineRule="auto"/>
              <w:jc w:val="center"/>
              <w:rPr>
                <w:b/>
                <w:kern w:val="0"/>
                <w:szCs w:val="21"/>
              </w:rPr>
            </w:pPr>
            <w:r>
              <w:rPr>
                <w:rFonts w:hint="eastAsia"/>
                <w:b/>
                <w:kern w:val="0"/>
                <w:szCs w:val="21"/>
              </w:rPr>
              <w:t>序号</w:t>
            </w:r>
          </w:p>
        </w:tc>
        <w:tc>
          <w:tcPr>
            <w:tcW w:w="4820" w:type="dxa"/>
            <w:vAlign w:val="center"/>
          </w:tcPr>
          <w:p>
            <w:pPr>
              <w:spacing w:line="288" w:lineRule="auto"/>
              <w:jc w:val="center"/>
              <w:rPr>
                <w:b/>
                <w:kern w:val="0"/>
                <w:szCs w:val="21"/>
              </w:rPr>
            </w:pPr>
            <w:r>
              <w:rPr>
                <w:b/>
                <w:kern w:val="0"/>
                <w:szCs w:val="21"/>
              </w:rPr>
              <w:t>评价内容</w:t>
            </w:r>
          </w:p>
        </w:tc>
        <w:tc>
          <w:tcPr>
            <w:tcW w:w="1133" w:type="dxa"/>
            <w:vAlign w:val="center"/>
          </w:tcPr>
          <w:p>
            <w:pPr>
              <w:spacing w:line="288" w:lineRule="auto"/>
              <w:jc w:val="center"/>
              <w:rPr>
                <w:b/>
                <w:kern w:val="0"/>
                <w:szCs w:val="21"/>
              </w:rPr>
            </w:pPr>
            <w:r>
              <w:rPr>
                <w:b/>
                <w:kern w:val="0"/>
                <w:szCs w:val="21"/>
              </w:rPr>
              <w:t>评价分值</w:t>
            </w:r>
          </w:p>
        </w:tc>
        <w:tc>
          <w:tcPr>
            <w:tcW w:w="1326" w:type="dxa"/>
            <w:vAlign w:val="center"/>
          </w:tcPr>
          <w:p>
            <w:pPr>
              <w:spacing w:line="288" w:lineRule="auto"/>
              <w:jc w:val="center"/>
              <w:rPr>
                <w:b/>
                <w:kern w:val="0"/>
                <w:szCs w:val="21"/>
              </w:rPr>
            </w:pPr>
            <w:r>
              <w:rPr>
                <w:b/>
                <w:kern w:val="0"/>
                <w:szCs w:val="21"/>
              </w:rPr>
              <w:t>自评分值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243" w:type="dxa"/>
            <w:vAlign w:val="center"/>
          </w:tcPr>
          <w:p>
            <w:pPr>
              <w:autoSpaceDE w:val="0"/>
              <w:autoSpaceDN w:val="0"/>
              <w:adjustRightInd w:val="0"/>
              <w:spacing w:line="288" w:lineRule="auto"/>
              <w:jc w:val="center"/>
              <w:rPr>
                <w:kern w:val="0"/>
                <w:szCs w:val="21"/>
              </w:rPr>
            </w:pPr>
            <w:r>
              <w:rPr>
                <w:rFonts w:hint="eastAsia"/>
                <w:kern w:val="0"/>
                <w:szCs w:val="21"/>
              </w:rPr>
              <w:t>1</w:t>
            </w:r>
          </w:p>
        </w:tc>
        <w:tc>
          <w:tcPr>
            <w:tcW w:w="4820" w:type="dxa"/>
            <w:vAlign w:val="center"/>
          </w:tcPr>
          <w:p>
            <w:pPr>
              <w:autoSpaceDE w:val="0"/>
              <w:autoSpaceDN w:val="0"/>
              <w:adjustRightInd w:val="0"/>
              <w:spacing w:line="288" w:lineRule="auto"/>
              <w:jc w:val="left"/>
              <w:rPr>
                <w:kern w:val="0"/>
                <w:szCs w:val="21"/>
              </w:rPr>
            </w:pPr>
            <w:r>
              <w:rPr>
                <w:kern w:val="0"/>
                <w:szCs w:val="21"/>
              </w:rPr>
              <w:t>重要功能区域供暖、通风与空调工况下的气流组织满足热环境参数设计要求</w:t>
            </w:r>
          </w:p>
        </w:tc>
        <w:tc>
          <w:tcPr>
            <w:tcW w:w="1133" w:type="dxa"/>
            <w:vAlign w:val="center"/>
          </w:tcPr>
          <w:p>
            <w:pPr>
              <w:spacing w:line="288" w:lineRule="auto"/>
              <w:jc w:val="center"/>
              <w:rPr>
                <w:kern w:val="0"/>
                <w:szCs w:val="21"/>
              </w:rPr>
            </w:pPr>
            <w:r>
              <w:rPr>
                <w:kern w:val="0"/>
                <w:szCs w:val="21"/>
              </w:rPr>
              <w:t>4</w:t>
            </w:r>
          </w:p>
        </w:tc>
        <w:tc>
          <w:tcPr>
            <w:tcW w:w="1326" w:type="dxa"/>
            <w:vAlign w:val="center"/>
          </w:tcPr>
          <w:p>
            <w:pPr>
              <w:spacing w:line="288" w:lineRule="auto"/>
              <w:jc w:val="center"/>
              <w:rPr>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243" w:type="dxa"/>
            <w:vAlign w:val="center"/>
          </w:tcPr>
          <w:p>
            <w:pPr>
              <w:autoSpaceDE w:val="0"/>
              <w:autoSpaceDN w:val="0"/>
              <w:adjustRightInd w:val="0"/>
              <w:spacing w:line="288" w:lineRule="auto"/>
              <w:jc w:val="center"/>
              <w:rPr>
                <w:kern w:val="0"/>
                <w:szCs w:val="21"/>
              </w:rPr>
            </w:pPr>
            <w:r>
              <w:rPr>
                <w:rFonts w:hint="eastAsia"/>
                <w:kern w:val="0"/>
                <w:szCs w:val="21"/>
              </w:rPr>
              <w:t>2</w:t>
            </w:r>
          </w:p>
        </w:tc>
        <w:tc>
          <w:tcPr>
            <w:tcW w:w="4820" w:type="dxa"/>
            <w:vAlign w:val="center"/>
          </w:tcPr>
          <w:p>
            <w:pPr>
              <w:autoSpaceDE w:val="0"/>
              <w:autoSpaceDN w:val="0"/>
              <w:adjustRightInd w:val="0"/>
              <w:spacing w:line="288" w:lineRule="auto"/>
              <w:jc w:val="left"/>
              <w:rPr>
                <w:kern w:val="0"/>
                <w:szCs w:val="21"/>
              </w:rPr>
            </w:pPr>
            <w:r>
              <w:rPr>
                <w:kern w:val="0"/>
                <w:szCs w:val="21"/>
              </w:rPr>
              <w:t>避免卫生间、餐厅、地下车库等区域的空气和污染物串通到其他空间或室外活动场所</w:t>
            </w:r>
          </w:p>
        </w:tc>
        <w:tc>
          <w:tcPr>
            <w:tcW w:w="1133" w:type="dxa"/>
            <w:vAlign w:val="center"/>
          </w:tcPr>
          <w:p>
            <w:pPr>
              <w:spacing w:line="288" w:lineRule="auto"/>
              <w:jc w:val="center"/>
              <w:rPr>
                <w:kern w:val="0"/>
                <w:szCs w:val="21"/>
              </w:rPr>
            </w:pPr>
            <w:r>
              <w:rPr>
                <w:kern w:val="0"/>
                <w:szCs w:val="21"/>
              </w:rPr>
              <w:t>3</w:t>
            </w:r>
          </w:p>
        </w:tc>
        <w:tc>
          <w:tcPr>
            <w:tcW w:w="1326" w:type="dxa"/>
            <w:vAlign w:val="center"/>
          </w:tcPr>
          <w:p>
            <w:pPr>
              <w:spacing w:line="288" w:lineRule="auto"/>
              <w:jc w:val="center"/>
              <w:rPr>
                <w:rFonts w:hint="eastAsia" w:eastAsia="宋体"/>
                <w:kern w:val="0"/>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063" w:type="dxa"/>
            <w:gridSpan w:val="2"/>
          </w:tcPr>
          <w:p>
            <w:pPr>
              <w:spacing w:line="288" w:lineRule="auto"/>
              <w:jc w:val="center"/>
              <w:rPr>
                <w:kern w:val="0"/>
                <w:szCs w:val="21"/>
              </w:rPr>
            </w:pPr>
            <w:r>
              <w:rPr>
                <w:rFonts w:hint="eastAsia"/>
                <w:kern w:val="0"/>
                <w:szCs w:val="21"/>
              </w:rPr>
              <w:t>合</w:t>
            </w:r>
            <w:r>
              <w:rPr>
                <w:kern w:val="0"/>
                <w:szCs w:val="21"/>
              </w:rPr>
              <w:t>计</w:t>
            </w:r>
          </w:p>
        </w:tc>
        <w:tc>
          <w:tcPr>
            <w:tcW w:w="1133" w:type="dxa"/>
            <w:vAlign w:val="center"/>
          </w:tcPr>
          <w:p>
            <w:pPr>
              <w:spacing w:line="288" w:lineRule="auto"/>
              <w:jc w:val="center"/>
              <w:rPr>
                <w:kern w:val="0"/>
                <w:szCs w:val="21"/>
              </w:rPr>
            </w:pPr>
            <w:r>
              <w:rPr>
                <w:kern w:val="0"/>
                <w:szCs w:val="21"/>
              </w:rPr>
              <w:t>7</w:t>
            </w:r>
          </w:p>
        </w:tc>
        <w:tc>
          <w:tcPr>
            <w:tcW w:w="1326" w:type="dxa"/>
            <w:vAlign w:val="center"/>
          </w:tcPr>
          <w:p>
            <w:pPr>
              <w:spacing w:line="288" w:lineRule="auto"/>
              <w:jc w:val="center"/>
              <w:rPr>
                <w:rFonts w:hint="eastAsia" w:eastAsia="宋体"/>
                <w:kern w:val="0"/>
                <w:szCs w:val="21"/>
                <w:lang w:val="en-US" w:eastAsia="zh-CN"/>
              </w:rPr>
            </w:pPr>
            <w:r>
              <w:rPr>
                <w:rFonts w:hint="eastAsia"/>
                <w:kern w:val="0"/>
                <w:szCs w:val="21"/>
                <w:lang w:val="en-US" w:eastAsia="zh-CN"/>
              </w:rPr>
              <w:t>0</w:t>
            </w:r>
          </w:p>
        </w:tc>
      </w:tr>
    </w:tbl>
    <w:p>
      <w:pPr>
        <w:adjustRightInd w:val="0"/>
        <w:snapToGrid w:val="0"/>
        <w:spacing w:line="288" w:lineRule="auto"/>
        <w:rPr>
          <w:b/>
          <w:kern w:val="0"/>
          <w:szCs w:val="21"/>
        </w:rPr>
      </w:pPr>
    </w:p>
    <w:p>
      <w:pPr>
        <w:pStyle w:val="41"/>
        <w:adjustRightInd w:val="0"/>
        <w:snapToGrid w:val="0"/>
        <w:spacing w:line="288" w:lineRule="auto"/>
        <w:ind w:left="-4" w:firstLine="0" w:firstLineChars="0"/>
        <w:rPr>
          <w:b/>
          <w:kern w:val="0"/>
          <w:szCs w:val="21"/>
        </w:rPr>
      </w:pPr>
      <w:r>
        <w:rPr>
          <w:b/>
          <w:kern w:val="0"/>
          <w:szCs w:val="21"/>
        </w:rPr>
        <w:t>2）评价要点</w:t>
      </w:r>
    </w:p>
    <w:p>
      <w:pPr>
        <w:spacing w:line="288" w:lineRule="auto"/>
        <w:rPr>
          <w:kern w:val="0"/>
          <w:szCs w:val="21"/>
        </w:rPr>
      </w:pPr>
      <w:r>
        <w:rPr>
          <w:kern w:val="0"/>
          <w:szCs w:val="21"/>
        </w:rPr>
        <w:t>1、简要说明建筑重要功能区域气流组织形式。</w:t>
      </w:r>
    </w:p>
    <w:tbl>
      <w:tblPr>
        <w:tblStyle w:val="25"/>
        <w:tblW w:w="852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52" w:hRule="atLeast"/>
          <w:jc w:val="center"/>
        </w:trPr>
        <w:tc>
          <w:tcPr>
            <w:tcW w:w="8522" w:type="dxa"/>
          </w:tcPr>
          <w:p>
            <w:pPr>
              <w:spacing w:line="288" w:lineRule="auto"/>
              <w:ind w:firstLine="420" w:firstLineChars="200"/>
              <w:rPr>
                <w:kern w:val="0"/>
                <w:szCs w:val="21"/>
              </w:rPr>
            </w:pPr>
            <w:r>
              <w:rPr>
                <w:rFonts w:hint="eastAsia" w:ascii="宋体" w:hAnsi="宋体"/>
                <w:szCs w:val="21"/>
              </w:rPr>
              <w:t>本项目主要功能房间气流组织良好，卫生间、餐厅、车库等区域的空气和污染物不会串通到其他空间</w:t>
            </w:r>
          </w:p>
        </w:tc>
      </w:tr>
    </w:tbl>
    <w:p>
      <w:pPr>
        <w:adjustRightInd w:val="0"/>
        <w:snapToGrid w:val="0"/>
        <w:spacing w:line="288" w:lineRule="auto"/>
        <w:rPr>
          <w:b/>
          <w:kern w:val="0"/>
          <w:szCs w:val="21"/>
        </w:rPr>
      </w:pPr>
    </w:p>
    <w:p>
      <w:pPr>
        <w:spacing w:line="288" w:lineRule="auto"/>
        <w:rPr>
          <w:kern w:val="0"/>
          <w:szCs w:val="21"/>
        </w:rPr>
      </w:pPr>
      <w:r>
        <w:rPr>
          <w:kern w:val="0"/>
          <w:szCs w:val="21"/>
        </w:rPr>
        <w:t>2、简要说明建筑中防止污浊空气或者污染物串通到其他空间或者室外的措施。</w:t>
      </w:r>
    </w:p>
    <w:tbl>
      <w:tblPr>
        <w:tblStyle w:val="25"/>
        <w:tblW w:w="852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17" w:hRule="atLeast"/>
          <w:jc w:val="center"/>
        </w:trPr>
        <w:tc>
          <w:tcPr>
            <w:tcW w:w="8522" w:type="dxa"/>
          </w:tcPr>
          <w:p>
            <w:pPr>
              <w:spacing w:line="288" w:lineRule="auto"/>
              <w:ind w:firstLine="420" w:firstLineChars="200"/>
              <w:rPr>
                <w:kern w:val="0"/>
                <w:szCs w:val="21"/>
              </w:rPr>
            </w:pPr>
          </w:p>
        </w:tc>
      </w:tr>
    </w:tbl>
    <w:p>
      <w:pPr>
        <w:adjustRightInd w:val="0"/>
        <w:snapToGrid w:val="0"/>
        <w:spacing w:line="288" w:lineRule="auto"/>
        <w:jc w:val="left"/>
        <w:rPr>
          <w:b/>
          <w:kern w:val="0"/>
          <w:szCs w:val="21"/>
        </w:rPr>
      </w:pPr>
    </w:p>
    <w:p>
      <w:pPr>
        <w:pStyle w:val="41"/>
        <w:adjustRightInd w:val="0"/>
        <w:snapToGrid w:val="0"/>
        <w:spacing w:line="288" w:lineRule="auto"/>
        <w:ind w:left="-4" w:firstLine="0" w:firstLineChars="0"/>
        <w:rPr>
          <w:b/>
          <w:kern w:val="0"/>
          <w:szCs w:val="21"/>
        </w:rPr>
      </w:pPr>
      <w:r>
        <w:rPr>
          <w:b/>
          <w:kern w:val="0"/>
          <w:szCs w:val="21"/>
        </w:rPr>
        <w:t>3）证明材料</w:t>
      </w:r>
    </w:p>
    <w:p>
      <w:pPr>
        <w:adjustRightInd w:val="0"/>
        <w:snapToGrid w:val="0"/>
        <w:spacing w:line="288" w:lineRule="auto"/>
        <w:ind w:left="-109" w:leftChars="-52" w:firstLine="105" w:firstLineChars="50"/>
        <w:rPr>
          <w:b/>
          <w:kern w:val="0"/>
          <w:szCs w:val="21"/>
        </w:rPr>
      </w:pPr>
      <w:r>
        <w:rPr>
          <w:rFonts w:hint="eastAsia"/>
          <w:b/>
          <w:kern w:val="0"/>
          <w:szCs w:val="21"/>
        </w:rPr>
        <w:t>提交材料及要求</w:t>
      </w:r>
      <w:r>
        <w:rPr>
          <w:b/>
          <w:kern w:val="0"/>
          <w:szCs w:val="21"/>
        </w:rPr>
        <w:t>：</w:t>
      </w:r>
    </w:p>
    <w:p>
      <w:pPr>
        <w:pStyle w:val="41"/>
        <w:numPr>
          <w:ilvl w:val="0"/>
          <w:numId w:val="58"/>
        </w:numPr>
        <w:spacing w:line="288" w:lineRule="auto"/>
        <w:ind w:firstLineChars="0"/>
        <w:rPr>
          <w:kern w:val="0"/>
          <w:szCs w:val="21"/>
        </w:rPr>
      </w:pPr>
      <w:r>
        <w:rPr>
          <w:kern w:val="0"/>
          <w:szCs w:val="21"/>
        </w:rPr>
        <w:t>建筑施工图：包括总平面图、平面图和立面图；</w:t>
      </w:r>
    </w:p>
    <w:p>
      <w:pPr>
        <w:pStyle w:val="41"/>
        <w:numPr>
          <w:ilvl w:val="0"/>
          <w:numId w:val="58"/>
        </w:numPr>
        <w:spacing w:line="288" w:lineRule="auto"/>
        <w:ind w:firstLineChars="0"/>
        <w:rPr>
          <w:kern w:val="0"/>
          <w:szCs w:val="21"/>
        </w:rPr>
      </w:pPr>
      <w:r>
        <w:rPr>
          <w:kern w:val="0"/>
          <w:szCs w:val="21"/>
        </w:rPr>
        <w:t>暖通空调设计说明：应说明重要功能区域环境设计参数以及气流组织说明、卫生间餐厅</w:t>
      </w:r>
      <w:r>
        <w:rPr>
          <w:rFonts w:hint="eastAsia"/>
          <w:kern w:val="0"/>
          <w:szCs w:val="21"/>
        </w:rPr>
        <w:t>地下车库</w:t>
      </w:r>
      <w:r>
        <w:rPr>
          <w:kern w:val="0"/>
          <w:szCs w:val="21"/>
        </w:rPr>
        <w:t>等区域的排风系统设计情况；</w:t>
      </w:r>
    </w:p>
    <w:p>
      <w:pPr>
        <w:pStyle w:val="41"/>
        <w:numPr>
          <w:ilvl w:val="0"/>
          <w:numId w:val="58"/>
        </w:numPr>
        <w:spacing w:line="288" w:lineRule="auto"/>
        <w:ind w:firstLineChars="0"/>
        <w:rPr>
          <w:kern w:val="0"/>
          <w:szCs w:val="21"/>
        </w:rPr>
      </w:pPr>
      <w:r>
        <w:rPr>
          <w:kern w:val="0"/>
          <w:szCs w:val="21"/>
        </w:rPr>
        <w:t>空调通风平面图：应体现主要功能区域的末端风口位置及尺寸、卫生间及餐厅的排风设备及排风口布置；</w:t>
      </w:r>
    </w:p>
    <w:p>
      <w:pPr>
        <w:pStyle w:val="41"/>
        <w:numPr>
          <w:ilvl w:val="0"/>
          <w:numId w:val="58"/>
        </w:numPr>
        <w:spacing w:line="288" w:lineRule="auto"/>
        <w:ind w:firstLineChars="0"/>
        <w:rPr>
          <w:kern w:val="0"/>
          <w:szCs w:val="21"/>
        </w:rPr>
      </w:pPr>
      <w:r>
        <w:rPr>
          <w:kern w:val="0"/>
          <w:szCs w:val="21"/>
        </w:rPr>
        <w:t>重要功能区域气流组织</w:t>
      </w:r>
      <w:r>
        <w:rPr>
          <w:rFonts w:hint="eastAsia"/>
          <w:kern w:val="0"/>
          <w:szCs w:val="21"/>
        </w:rPr>
        <w:t>分析</w:t>
      </w:r>
      <w:r>
        <w:rPr>
          <w:kern w:val="0"/>
          <w:szCs w:val="21"/>
        </w:rPr>
        <w:t>报告（剧场、体育馆、博物馆、展览馆等高大空间必须提供此报告）。</w:t>
      </w:r>
    </w:p>
    <w:p>
      <w:pPr>
        <w:adjustRightInd w:val="0"/>
        <w:snapToGrid w:val="0"/>
        <w:spacing w:line="288" w:lineRule="auto"/>
        <w:ind w:left="-109" w:leftChars="-52" w:firstLine="105" w:firstLineChars="50"/>
        <w:rPr>
          <w:b/>
          <w:kern w:val="0"/>
          <w:szCs w:val="21"/>
        </w:rPr>
      </w:pPr>
    </w:p>
    <w:p>
      <w:pPr>
        <w:adjustRightInd w:val="0"/>
        <w:snapToGrid w:val="0"/>
        <w:spacing w:line="288" w:lineRule="auto"/>
        <w:ind w:left="-109" w:leftChars="-52" w:firstLine="105" w:firstLineChars="50"/>
        <w:rPr>
          <w:b/>
          <w:kern w:val="0"/>
          <w:szCs w:val="21"/>
        </w:rPr>
      </w:pPr>
      <w:r>
        <w:rPr>
          <w:b/>
          <w:kern w:val="0"/>
          <w:szCs w:val="21"/>
        </w:rPr>
        <w:t>实际提交资料：</w:t>
      </w:r>
    </w:p>
    <w:tbl>
      <w:tblPr>
        <w:tblStyle w:val="25"/>
        <w:tblW w:w="852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27" w:hRule="atLeast"/>
          <w:jc w:val="center"/>
        </w:trPr>
        <w:tc>
          <w:tcPr>
            <w:tcW w:w="8522" w:type="dxa"/>
          </w:tcPr>
          <w:p>
            <w:pPr>
              <w:adjustRightInd w:val="0"/>
              <w:snapToGrid w:val="0"/>
              <w:spacing w:line="460" w:lineRule="exact"/>
              <w:rPr>
                <w:b/>
                <w:kern w:val="0"/>
                <w:sz w:val="24"/>
              </w:rPr>
            </w:pPr>
            <w:r>
              <w:rPr>
                <w:kern w:val="0"/>
                <w:szCs w:val="21"/>
              </w:rPr>
              <w:t>暖通空调设计说明</w:t>
            </w:r>
            <w:r>
              <w:rPr>
                <w:rFonts w:hint="eastAsia"/>
                <w:kern w:val="0"/>
                <w:szCs w:val="21"/>
                <w:lang w:eastAsia="zh-CN"/>
              </w:rPr>
              <w:t>：</w:t>
            </w:r>
            <w:r>
              <w:rPr>
                <w:rFonts w:ascii="Times New Roman" w:hAnsi="Times New Roman"/>
                <w:color w:val="auto"/>
                <w:sz w:val="21"/>
                <w:szCs w:val="21"/>
                <w:lang w:eastAsia="zh-CN"/>
              </w:rPr>
              <w:t>5.</w:t>
            </w:r>
            <w:r>
              <w:rPr>
                <w:rFonts w:hint="eastAsia" w:ascii="Times New Roman" w:hAnsi="Times New Roman"/>
                <w:color w:val="auto"/>
                <w:sz w:val="21"/>
                <w:szCs w:val="21"/>
                <w:lang w:eastAsia="zh-CN"/>
              </w:rPr>
              <w:t>1</w:t>
            </w:r>
            <w:r>
              <w:rPr>
                <w:rFonts w:ascii="Times New Roman" w:hAnsi="Times New Roman"/>
                <w:color w:val="auto"/>
                <w:sz w:val="21"/>
                <w:szCs w:val="21"/>
                <w:lang w:eastAsia="zh-CN"/>
              </w:rPr>
              <w:t xml:space="preserve"> </w:t>
            </w:r>
            <w:r>
              <w:rPr>
                <w:rFonts w:ascii="Times New Roman" w:hAnsi="宋体"/>
                <w:color w:val="auto"/>
                <w:sz w:val="21"/>
                <w:szCs w:val="21"/>
                <w:lang w:eastAsia="zh-CN"/>
              </w:rPr>
              <w:t>暖通施工图纸、设计说明</w:t>
            </w:r>
          </w:p>
        </w:tc>
      </w:tr>
    </w:tbl>
    <w:p>
      <w:pPr>
        <w:widowControl/>
        <w:jc w:val="left"/>
        <w:rPr>
          <w:b/>
          <w:kern w:val="0"/>
          <w:sz w:val="24"/>
        </w:rPr>
      </w:pPr>
      <w:r>
        <w:rPr>
          <w:b/>
          <w:kern w:val="0"/>
          <w:sz w:val="24"/>
        </w:rPr>
        <w:br w:type="page"/>
      </w:r>
    </w:p>
    <w:p>
      <w:pPr>
        <w:pStyle w:val="3"/>
        <w:rPr>
          <w:rFonts w:ascii="Times New Roman" w:hAnsi="Times New Roman"/>
        </w:rPr>
      </w:pPr>
      <w:r>
        <w:rPr>
          <w:rFonts w:ascii="Times New Roman" w:hAnsi="Times New Roman"/>
        </w:rPr>
        <w:t>8.2.12 主要功能房间中人员密度较高且随时间变化大的区域设置室内空气质量监控系统。（总分8分）</w:t>
      </w:r>
    </w:p>
    <w:p>
      <w:pPr>
        <w:spacing w:after="156" w:afterLines="50" w:line="288" w:lineRule="auto"/>
        <w:jc w:val="left"/>
        <w:rPr>
          <w:b/>
          <w:bCs/>
          <w:lang w:val="zh-CN"/>
        </w:rPr>
      </w:pPr>
      <w:r>
        <w:rPr>
          <w:b/>
          <w:bCs/>
          <w:lang w:val="zh-CN"/>
        </w:rPr>
        <w:t>不参评分：</w:t>
      </w:r>
      <w:r>
        <w:rPr>
          <w:rFonts w:hint="eastAsia"/>
          <w:b/>
          <w:bCs/>
          <w:lang w:val="en-US" w:eastAsia="zh-CN"/>
        </w:rPr>
        <w:t>5</w:t>
      </w:r>
      <w:r>
        <w:rPr>
          <w:b/>
          <w:bCs/>
          <w:lang w:val="zh-CN"/>
        </w:rPr>
        <w:t>本条得分：；</w:t>
      </w:r>
    </w:p>
    <w:p>
      <w:pPr>
        <w:autoSpaceDE w:val="0"/>
        <w:autoSpaceDN w:val="0"/>
        <w:adjustRightInd w:val="0"/>
        <w:jc w:val="left"/>
        <w:rPr>
          <w:rFonts w:eastAsia="黑体"/>
          <w:b/>
          <w:bCs/>
          <w:sz w:val="24"/>
          <w:szCs w:val="32"/>
        </w:rPr>
      </w:pPr>
    </w:p>
    <w:p>
      <w:pPr>
        <w:pStyle w:val="41"/>
        <w:adjustRightInd w:val="0"/>
        <w:snapToGrid w:val="0"/>
        <w:spacing w:line="288" w:lineRule="auto"/>
        <w:ind w:left="-4" w:firstLine="0" w:firstLineChars="0"/>
        <w:rPr>
          <w:b/>
          <w:kern w:val="0"/>
          <w:szCs w:val="21"/>
        </w:rPr>
      </w:pPr>
      <w:r>
        <w:rPr>
          <w:b/>
          <w:kern w:val="0"/>
          <w:szCs w:val="21"/>
        </w:rPr>
        <w:t>1）自评得分</w:t>
      </w:r>
    </w:p>
    <w:p>
      <w:pPr>
        <w:tabs>
          <w:tab w:val="left" w:pos="420"/>
        </w:tabs>
        <w:spacing w:after="156" w:afterLines="50" w:line="288" w:lineRule="auto"/>
        <w:rPr>
          <w:b/>
          <w:kern w:val="0"/>
          <w:szCs w:val="21"/>
        </w:rPr>
      </w:pPr>
      <w:r>
        <w:rPr>
          <w:rFonts w:hint="eastAsia"/>
          <w:b/>
          <w:lang w:val="zh-CN"/>
        </w:rPr>
        <w:t>☑</w:t>
      </w:r>
      <w:r>
        <w:rPr>
          <w:b/>
          <w:lang w:val="zh-CN"/>
        </w:rPr>
        <w:t>不参评：</w:t>
      </w:r>
      <w:r>
        <w:rPr>
          <w:rFonts w:hint="eastAsia"/>
          <w:lang w:val="zh-CN"/>
        </w:rPr>
        <w:t>☑</w:t>
      </w:r>
      <w:r>
        <w:rPr>
          <w:kern w:val="0"/>
          <w:szCs w:val="21"/>
        </w:rPr>
        <w:t>非集中空调公共建筑、</w:t>
      </w:r>
      <w:r>
        <w:rPr>
          <w:lang w:val="zh-CN"/>
        </w:rPr>
        <w:t>□</w:t>
      </w:r>
      <w:r>
        <w:rPr>
          <w:kern w:val="0"/>
          <w:szCs w:val="21"/>
        </w:rPr>
        <w:t>住宅建筑</w:t>
      </w:r>
    </w:p>
    <w:tbl>
      <w:tblPr>
        <w:tblStyle w:val="25"/>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81"/>
        <w:gridCol w:w="1220"/>
        <w:gridCol w:w="11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181" w:type="dxa"/>
          </w:tcPr>
          <w:p>
            <w:pPr>
              <w:spacing w:line="288" w:lineRule="auto"/>
              <w:jc w:val="center"/>
              <w:rPr>
                <w:b/>
                <w:kern w:val="0"/>
                <w:szCs w:val="21"/>
              </w:rPr>
            </w:pPr>
            <w:r>
              <w:rPr>
                <w:b/>
                <w:kern w:val="0"/>
                <w:szCs w:val="21"/>
              </w:rPr>
              <w:t>评价内容</w:t>
            </w:r>
          </w:p>
        </w:tc>
        <w:tc>
          <w:tcPr>
            <w:tcW w:w="1220" w:type="dxa"/>
          </w:tcPr>
          <w:p>
            <w:pPr>
              <w:spacing w:line="288" w:lineRule="auto"/>
              <w:jc w:val="center"/>
              <w:rPr>
                <w:b/>
                <w:kern w:val="0"/>
                <w:szCs w:val="21"/>
              </w:rPr>
            </w:pPr>
            <w:r>
              <w:rPr>
                <w:b/>
                <w:kern w:val="0"/>
                <w:szCs w:val="21"/>
              </w:rPr>
              <w:t>评价分值</w:t>
            </w:r>
          </w:p>
        </w:tc>
        <w:tc>
          <w:tcPr>
            <w:tcW w:w="1121" w:type="dxa"/>
          </w:tcPr>
          <w:p>
            <w:pPr>
              <w:spacing w:line="288" w:lineRule="auto"/>
              <w:jc w:val="center"/>
              <w:rPr>
                <w:b/>
                <w:kern w:val="0"/>
                <w:szCs w:val="21"/>
              </w:rPr>
            </w:pPr>
            <w:r>
              <w:rPr>
                <w:b/>
                <w:kern w:val="0"/>
                <w:szCs w:val="21"/>
              </w:rPr>
              <w:t>自评得分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181" w:type="dxa"/>
          </w:tcPr>
          <w:p>
            <w:pPr>
              <w:spacing w:line="288" w:lineRule="auto"/>
              <w:jc w:val="left"/>
              <w:rPr>
                <w:kern w:val="0"/>
                <w:szCs w:val="21"/>
              </w:rPr>
            </w:pPr>
            <w:r>
              <w:rPr>
                <w:kern w:val="0"/>
                <w:szCs w:val="21"/>
              </w:rPr>
              <w:t>对室内的二氧化碳浓度进行数据采集、分析，并与通风系统联动</w:t>
            </w:r>
          </w:p>
        </w:tc>
        <w:tc>
          <w:tcPr>
            <w:tcW w:w="1220" w:type="dxa"/>
          </w:tcPr>
          <w:p>
            <w:pPr>
              <w:spacing w:line="288" w:lineRule="auto"/>
              <w:jc w:val="center"/>
              <w:rPr>
                <w:kern w:val="0"/>
                <w:szCs w:val="21"/>
              </w:rPr>
            </w:pPr>
            <w:r>
              <w:rPr>
                <w:kern w:val="0"/>
                <w:szCs w:val="21"/>
              </w:rPr>
              <w:t>5</w:t>
            </w:r>
          </w:p>
        </w:tc>
        <w:tc>
          <w:tcPr>
            <w:tcW w:w="1121" w:type="dxa"/>
          </w:tcPr>
          <w:p>
            <w:pPr>
              <w:spacing w:line="288" w:lineRule="auto"/>
              <w:jc w:val="center"/>
              <w:rPr>
                <w:rFonts w:hint="eastAsia" w:eastAsia="宋体"/>
                <w:kern w:val="0"/>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181" w:type="dxa"/>
          </w:tcPr>
          <w:p>
            <w:pPr>
              <w:spacing w:line="288" w:lineRule="auto"/>
              <w:jc w:val="left"/>
              <w:rPr>
                <w:kern w:val="0"/>
                <w:szCs w:val="21"/>
              </w:rPr>
            </w:pPr>
            <w:r>
              <w:rPr>
                <w:kern w:val="0"/>
                <w:szCs w:val="21"/>
              </w:rPr>
              <w:t>实现室内污染物浓度超标实时报警，并与通风系统联动</w:t>
            </w:r>
          </w:p>
        </w:tc>
        <w:tc>
          <w:tcPr>
            <w:tcW w:w="1220" w:type="dxa"/>
          </w:tcPr>
          <w:p>
            <w:pPr>
              <w:spacing w:line="288" w:lineRule="auto"/>
              <w:jc w:val="center"/>
              <w:rPr>
                <w:kern w:val="0"/>
                <w:szCs w:val="21"/>
              </w:rPr>
            </w:pPr>
            <w:r>
              <w:rPr>
                <w:kern w:val="0"/>
                <w:szCs w:val="21"/>
              </w:rPr>
              <w:t>3</w:t>
            </w:r>
          </w:p>
        </w:tc>
        <w:tc>
          <w:tcPr>
            <w:tcW w:w="1121" w:type="dxa"/>
          </w:tcPr>
          <w:p>
            <w:pPr>
              <w:spacing w:line="288" w:lineRule="auto"/>
              <w:jc w:val="center"/>
              <w:rPr>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181" w:type="dxa"/>
          </w:tcPr>
          <w:p>
            <w:pPr>
              <w:spacing w:line="288" w:lineRule="auto"/>
              <w:jc w:val="center"/>
              <w:rPr>
                <w:kern w:val="0"/>
                <w:szCs w:val="21"/>
              </w:rPr>
            </w:pPr>
            <w:r>
              <w:rPr>
                <w:kern w:val="0"/>
                <w:szCs w:val="21"/>
              </w:rPr>
              <w:t>总计</w:t>
            </w:r>
          </w:p>
        </w:tc>
        <w:tc>
          <w:tcPr>
            <w:tcW w:w="1220" w:type="dxa"/>
          </w:tcPr>
          <w:p>
            <w:pPr>
              <w:spacing w:line="288" w:lineRule="auto"/>
              <w:jc w:val="center"/>
              <w:rPr>
                <w:kern w:val="0"/>
                <w:szCs w:val="21"/>
              </w:rPr>
            </w:pPr>
            <w:r>
              <w:rPr>
                <w:kern w:val="0"/>
                <w:szCs w:val="21"/>
              </w:rPr>
              <w:t>8</w:t>
            </w:r>
          </w:p>
        </w:tc>
        <w:tc>
          <w:tcPr>
            <w:tcW w:w="1121" w:type="dxa"/>
          </w:tcPr>
          <w:p>
            <w:pPr>
              <w:spacing w:line="288" w:lineRule="auto"/>
              <w:jc w:val="center"/>
              <w:rPr>
                <w:rFonts w:hint="eastAsia" w:eastAsia="宋体"/>
                <w:kern w:val="0"/>
                <w:szCs w:val="21"/>
                <w:lang w:val="en-US" w:eastAsia="zh-CN"/>
              </w:rPr>
            </w:pPr>
            <w:r>
              <w:rPr>
                <w:rFonts w:hint="eastAsia"/>
                <w:kern w:val="0"/>
                <w:szCs w:val="21"/>
                <w:lang w:val="en-US" w:eastAsia="zh-CN"/>
              </w:rPr>
              <w:t>—</w:t>
            </w:r>
          </w:p>
        </w:tc>
      </w:tr>
    </w:tbl>
    <w:p>
      <w:pPr>
        <w:adjustRightInd w:val="0"/>
        <w:snapToGrid w:val="0"/>
        <w:spacing w:line="288" w:lineRule="auto"/>
        <w:rPr>
          <w:b/>
          <w:kern w:val="0"/>
          <w:szCs w:val="21"/>
        </w:rPr>
      </w:pPr>
    </w:p>
    <w:p>
      <w:pPr>
        <w:pStyle w:val="41"/>
        <w:adjustRightInd w:val="0"/>
        <w:snapToGrid w:val="0"/>
        <w:spacing w:line="288" w:lineRule="auto"/>
        <w:ind w:left="-4" w:firstLine="0" w:firstLineChars="0"/>
        <w:rPr>
          <w:b/>
          <w:kern w:val="0"/>
          <w:szCs w:val="21"/>
        </w:rPr>
      </w:pPr>
      <w:r>
        <w:rPr>
          <w:b/>
          <w:kern w:val="0"/>
          <w:szCs w:val="21"/>
        </w:rPr>
        <w:t>2）评价要点</w:t>
      </w:r>
    </w:p>
    <w:p>
      <w:pPr>
        <w:adjustRightInd w:val="0"/>
        <w:snapToGrid w:val="0"/>
        <w:spacing w:line="288" w:lineRule="auto"/>
        <w:ind w:left="-59" w:leftChars="-54" w:hanging="54" w:hangingChars="26"/>
        <w:rPr>
          <w:kern w:val="0"/>
          <w:szCs w:val="21"/>
        </w:rPr>
      </w:pPr>
      <w:r>
        <w:rPr>
          <w:kern w:val="0"/>
          <w:szCs w:val="21"/>
        </w:rPr>
        <w:t>简要说明室内空气质量监控系统监控参数</w:t>
      </w:r>
      <w:r>
        <w:rPr>
          <w:rFonts w:hint="eastAsia"/>
          <w:kern w:val="0"/>
          <w:szCs w:val="21"/>
        </w:rPr>
        <w:t>，</w:t>
      </w:r>
      <w:r>
        <w:rPr>
          <w:kern w:val="0"/>
          <w:szCs w:val="21"/>
        </w:rPr>
        <w:t>系统功能以及控制策略。</w:t>
      </w:r>
    </w:p>
    <w:tbl>
      <w:tblPr>
        <w:tblStyle w:val="25"/>
        <w:tblW w:w="8506" w:type="dxa"/>
        <w:jc w:val="center"/>
        <w:tblInd w:w="-3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08" w:hRule="atLeast"/>
          <w:jc w:val="center"/>
        </w:trPr>
        <w:tc>
          <w:tcPr>
            <w:tcW w:w="8506" w:type="dxa"/>
          </w:tcPr>
          <w:p>
            <w:pPr>
              <w:adjustRightInd w:val="0"/>
              <w:snapToGrid w:val="0"/>
              <w:spacing w:line="288" w:lineRule="auto"/>
              <w:rPr>
                <w:rFonts w:ascii="宋体" w:hAnsi="宋体" w:cs="宋体"/>
                <w:b/>
                <w:kern w:val="0"/>
                <w:szCs w:val="21"/>
              </w:rPr>
            </w:pPr>
            <w:r>
              <w:rPr>
                <w:rFonts w:hint="eastAsia" w:ascii="宋体" w:hAnsi="宋体"/>
                <w:szCs w:val="21"/>
              </w:rPr>
              <w:t>本项目</w:t>
            </w:r>
            <w:r>
              <w:rPr>
                <w:rFonts w:hint="eastAsia" w:ascii="宋体" w:hAnsi="宋体"/>
                <w:szCs w:val="21"/>
                <w:lang w:val="en-US" w:eastAsia="zh-CN"/>
              </w:rPr>
              <w:t>为非集中空调建筑，本条不参评</w:t>
            </w:r>
            <w:r>
              <w:rPr>
                <w:rFonts w:hint="eastAsia" w:ascii="宋体" w:hAnsi="宋体"/>
                <w:szCs w:val="21"/>
              </w:rPr>
              <w:t>。</w:t>
            </w:r>
          </w:p>
          <w:p>
            <w:pPr>
              <w:adjustRightInd w:val="0"/>
              <w:snapToGrid w:val="0"/>
              <w:spacing w:line="288" w:lineRule="auto"/>
              <w:ind w:firstLine="422" w:firstLineChars="200"/>
              <w:rPr>
                <w:b/>
                <w:kern w:val="0"/>
                <w:szCs w:val="21"/>
              </w:rPr>
            </w:pPr>
          </w:p>
        </w:tc>
      </w:tr>
    </w:tbl>
    <w:p>
      <w:pPr>
        <w:adjustRightInd w:val="0"/>
        <w:snapToGrid w:val="0"/>
        <w:spacing w:line="288" w:lineRule="auto"/>
        <w:rPr>
          <w:b/>
          <w:kern w:val="0"/>
          <w:szCs w:val="21"/>
        </w:rPr>
      </w:pPr>
    </w:p>
    <w:p>
      <w:pPr>
        <w:pStyle w:val="41"/>
        <w:adjustRightInd w:val="0"/>
        <w:snapToGrid w:val="0"/>
        <w:spacing w:line="288" w:lineRule="auto"/>
        <w:ind w:firstLine="0" w:firstLineChars="0"/>
        <w:rPr>
          <w:b/>
          <w:kern w:val="0"/>
          <w:szCs w:val="21"/>
        </w:rPr>
      </w:pPr>
      <w:r>
        <w:rPr>
          <w:b/>
          <w:kern w:val="0"/>
          <w:szCs w:val="21"/>
        </w:rPr>
        <w:t>3）证明材料</w:t>
      </w:r>
    </w:p>
    <w:p>
      <w:pPr>
        <w:adjustRightInd w:val="0"/>
        <w:snapToGrid w:val="0"/>
        <w:spacing w:line="288" w:lineRule="auto"/>
        <w:rPr>
          <w:b/>
          <w:kern w:val="0"/>
          <w:szCs w:val="21"/>
        </w:rPr>
      </w:pPr>
      <w:r>
        <w:rPr>
          <w:b/>
          <w:kern w:val="0"/>
          <w:szCs w:val="21"/>
        </w:rPr>
        <w:t>提交清单和要求：</w:t>
      </w:r>
    </w:p>
    <w:p>
      <w:pPr>
        <w:pStyle w:val="41"/>
        <w:numPr>
          <w:ilvl w:val="0"/>
          <w:numId w:val="59"/>
        </w:numPr>
        <w:adjustRightInd w:val="0"/>
        <w:snapToGrid w:val="0"/>
        <w:spacing w:line="288" w:lineRule="auto"/>
        <w:ind w:left="420" w:hangingChars="200"/>
        <w:rPr>
          <w:kern w:val="0"/>
          <w:szCs w:val="21"/>
        </w:rPr>
      </w:pPr>
      <w:r>
        <w:rPr>
          <w:kern w:val="0"/>
          <w:szCs w:val="21"/>
        </w:rPr>
        <w:t>暖通设计说明：应包含室内通风系统设计以及空气质量监控的说明；</w:t>
      </w:r>
    </w:p>
    <w:p>
      <w:pPr>
        <w:pStyle w:val="41"/>
        <w:numPr>
          <w:ilvl w:val="0"/>
          <w:numId w:val="59"/>
        </w:numPr>
        <w:adjustRightInd w:val="0"/>
        <w:snapToGrid w:val="0"/>
        <w:spacing w:line="288" w:lineRule="auto"/>
        <w:ind w:left="420" w:hangingChars="200"/>
        <w:rPr>
          <w:kern w:val="0"/>
          <w:szCs w:val="21"/>
        </w:rPr>
      </w:pPr>
      <w:r>
        <w:rPr>
          <w:kern w:val="0"/>
          <w:szCs w:val="21"/>
        </w:rPr>
        <w:t>暖通平面图：应标注空气质量监测传感器位置；</w:t>
      </w:r>
    </w:p>
    <w:p>
      <w:pPr>
        <w:pStyle w:val="41"/>
        <w:numPr>
          <w:ilvl w:val="0"/>
          <w:numId w:val="59"/>
        </w:numPr>
        <w:adjustRightInd w:val="0"/>
        <w:snapToGrid w:val="0"/>
        <w:spacing w:line="288" w:lineRule="auto"/>
        <w:ind w:left="420" w:hangingChars="200"/>
        <w:rPr>
          <w:kern w:val="0"/>
          <w:szCs w:val="21"/>
        </w:rPr>
      </w:pPr>
      <w:r>
        <w:rPr>
          <w:kern w:val="0"/>
          <w:szCs w:val="21"/>
        </w:rPr>
        <w:t>BA监控原理图：应包含室内空气质量监控系统以及联动系统原理图；</w:t>
      </w:r>
    </w:p>
    <w:p>
      <w:pPr>
        <w:pStyle w:val="41"/>
        <w:numPr>
          <w:ilvl w:val="0"/>
          <w:numId w:val="59"/>
        </w:numPr>
        <w:adjustRightInd w:val="0"/>
        <w:snapToGrid w:val="0"/>
        <w:spacing w:line="288" w:lineRule="auto"/>
        <w:ind w:left="420" w:hangingChars="200"/>
        <w:rPr>
          <w:kern w:val="0"/>
          <w:szCs w:val="21"/>
        </w:rPr>
      </w:pPr>
      <w:r>
        <w:rPr>
          <w:kern w:val="0"/>
          <w:szCs w:val="21"/>
        </w:rPr>
        <w:t>BA监控点数表</w:t>
      </w:r>
      <w:r>
        <w:rPr>
          <w:rFonts w:hint="eastAsia"/>
          <w:kern w:val="0"/>
          <w:szCs w:val="21"/>
        </w:rPr>
        <w:t>：</w:t>
      </w:r>
      <w:r>
        <w:rPr>
          <w:kern w:val="0"/>
          <w:szCs w:val="21"/>
        </w:rPr>
        <w:t>应包含空气质量监测传感器的点数。</w:t>
      </w:r>
    </w:p>
    <w:p>
      <w:pPr>
        <w:adjustRightInd w:val="0"/>
        <w:snapToGrid w:val="0"/>
        <w:spacing w:line="288" w:lineRule="auto"/>
        <w:rPr>
          <w:b/>
          <w:kern w:val="0"/>
          <w:szCs w:val="21"/>
        </w:rPr>
      </w:pPr>
    </w:p>
    <w:p>
      <w:pPr>
        <w:adjustRightInd w:val="0"/>
        <w:snapToGrid w:val="0"/>
        <w:spacing w:line="288" w:lineRule="auto"/>
        <w:rPr>
          <w:b/>
          <w:kern w:val="0"/>
          <w:szCs w:val="21"/>
        </w:rPr>
      </w:pPr>
      <w:r>
        <w:rPr>
          <w:b/>
          <w:kern w:val="0"/>
          <w:szCs w:val="21"/>
        </w:rPr>
        <w:t>实际提交资料：</w:t>
      </w:r>
    </w:p>
    <w:tbl>
      <w:tblPr>
        <w:tblStyle w:val="25"/>
        <w:tblW w:w="852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73" w:hRule="atLeast"/>
          <w:jc w:val="center"/>
        </w:trPr>
        <w:tc>
          <w:tcPr>
            <w:tcW w:w="8522" w:type="dxa"/>
          </w:tcPr>
          <w:p>
            <w:pPr>
              <w:adjustRightInd w:val="0"/>
              <w:snapToGrid w:val="0"/>
              <w:spacing w:line="288" w:lineRule="auto"/>
              <w:rPr>
                <w:b/>
                <w:kern w:val="0"/>
                <w:sz w:val="24"/>
              </w:rPr>
            </w:pPr>
            <w:r>
              <w:rPr>
                <w:kern w:val="0"/>
                <w:szCs w:val="21"/>
              </w:rPr>
              <w:t>暖通空调设计说明</w:t>
            </w:r>
            <w:r>
              <w:rPr>
                <w:rFonts w:hint="eastAsia"/>
                <w:kern w:val="0"/>
                <w:szCs w:val="21"/>
                <w:lang w:eastAsia="zh-CN"/>
              </w:rPr>
              <w:t>：</w:t>
            </w:r>
            <w:r>
              <w:rPr>
                <w:rFonts w:ascii="Times New Roman" w:hAnsi="Times New Roman"/>
                <w:color w:val="auto"/>
                <w:sz w:val="21"/>
                <w:szCs w:val="21"/>
                <w:lang w:eastAsia="zh-CN"/>
              </w:rPr>
              <w:t>5.</w:t>
            </w:r>
            <w:r>
              <w:rPr>
                <w:rFonts w:hint="eastAsia" w:ascii="Times New Roman" w:hAnsi="Times New Roman"/>
                <w:color w:val="auto"/>
                <w:sz w:val="21"/>
                <w:szCs w:val="21"/>
                <w:lang w:eastAsia="zh-CN"/>
              </w:rPr>
              <w:t>1</w:t>
            </w:r>
            <w:r>
              <w:rPr>
                <w:rFonts w:ascii="Times New Roman" w:hAnsi="Times New Roman"/>
                <w:color w:val="auto"/>
                <w:sz w:val="21"/>
                <w:szCs w:val="21"/>
                <w:lang w:eastAsia="zh-CN"/>
              </w:rPr>
              <w:t xml:space="preserve"> </w:t>
            </w:r>
            <w:r>
              <w:rPr>
                <w:rFonts w:ascii="Times New Roman" w:hAnsi="宋体"/>
                <w:color w:val="auto"/>
                <w:sz w:val="21"/>
                <w:szCs w:val="21"/>
                <w:lang w:eastAsia="zh-CN"/>
              </w:rPr>
              <w:t>暖通施工图纸、设计说明</w:t>
            </w:r>
          </w:p>
        </w:tc>
      </w:tr>
    </w:tbl>
    <w:p>
      <w:pPr>
        <w:widowControl/>
        <w:jc w:val="left"/>
        <w:rPr>
          <w:b/>
          <w:bCs/>
          <w:kern w:val="0"/>
          <w:sz w:val="24"/>
        </w:rPr>
      </w:pPr>
      <w:r>
        <w:rPr>
          <w:b/>
          <w:bCs/>
          <w:kern w:val="0"/>
          <w:sz w:val="24"/>
        </w:rPr>
        <w:br w:type="page"/>
      </w:r>
    </w:p>
    <w:p>
      <w:pPr>
        <w:pStyle w:val="3"/>
        <w:rPr>
          <w:rFonts w:ascii="Times New Roman" w:hAnsi="Times New Roman"/>
        </w:rPr>
      </w:pPr>
      <w:r>
        <w:rPr>
          <w:rFonts w:ascii="Times New Roman" w:hAnsi="Times New Roman"/>
        </w:rPr>
        <w:t>8.2.13 地下车库设置与排风设备联动的一氧化碳浓度监测装置。（总分5分）</w:t>
      </w:r>
    </w:p>
    <w:p>
      <w:pPr>
        <w:spacing w:after="156" w:afterLines="50" w:line="288" w:lineRule="auto"/>
        <w:jc w:val="left"/>
        <w:rPr>
          <w:b/>
          <w:bCs/>
          <w:lang w:val="zh-CN"/>
        </w:rPr>
      </w:pPr>
      <w:r>
        <w:rPr>
          <w:b/>
          <w:bCs/>
          <w:lang w:val="zh-CN"/>
        </w:rPr>
        <w:t>不参评分：</w:t>
      </w:r>
      <w:r>
        <w:rPr>
          <w:rFonts w:hint="eastAsia"/>
          <w:b/>
          <w:bCs/>
          <w:lang w:val="en-US" w:eastAsia="zh-CN"/>
        </w:rPr>
        <w:t>5</w:t>
      </w:r>
      <w:r>
        <w:rPr>
          <w:b/>
          <w:bCs/>
          <w:lang w:val="zh-CN"/>
        </w:rPr>
        <w:t>本条得分：；</w:t>
      </w:r>
    </w:p>
    <w:p>
      <w:pPr>
        <w:autoSpaceDE w:val="0"/>
        <w:autoSpaceDN w:val="0"/>
        <w:adjustRightInd w:val="0"/>
        <w:jc w:val="left"/>
        <w:rPr>
          <w:rFonts w:eastAsia="黑体"/>
          <w:b/>
          <w:bCs/>
          <w:sz w:val="24"/>
          <w:szCs w:val="32"/>
        </w:rPr>
      </w:pPr>
    </w:p>
    <w:p>
      <w:pPr>
        <w:pStyle w:val="41"/>
        <w:adjustRightInd w:val="0"/>
        <w:snapToGrid w:val="0"/>
        <w:spacing w:line="288" w:lineRule="auto"/>
        <w:ind w:left="-110" w:firstLine="0" w:firstLineChars="0"/>
        <w:rPr>
          <w:kern w:val="0"/>
          <w:szCs w:val="21"/>
        </w:rPr>
      </w:pPr>
      <w:r>
        <w:rPr>
          <w:b/>
          <w:kern w:val="0"/>
          <w:szCs w:val="21"/>
        </w:rPr>
        <w:t>1）自评得分</w:t>
      </w:r>
    </w:p>
    <w:p>
      <w:pPr>
        <w:tabs>
          <w:tab w:val="left" w:pos="420"/>
        </w:tabs>
        <w:spacing w:after="156" w:afterLines="50" w:line="288" w:lineRule="auto"/>
      </w:pPr>
      <w:r>
        <w:rPr>
          <w:b/>
          <w:lang w:val="zh-CN"/>
        </w:rPr>
        <w:t>□不参评</w:t>
      </w:r>
      <w:r>
        <w:rPr>
          <w:rFonts w:hint="eastAsia"/>
          <w:b/>
          <w:lang w:val="zh-CN"/>
        </w:rPr>
        <w:t>：</w:t>
      </w:r>
      <w:r>
        <w:rPr>
          <w:kern w:val="0"/>
          <w:szCs w:val="21"/>
        </w:rPr>
        <w:t>未设地下车库</w:t>
      </w:r>
    </w:p>
    <w:tbl>
      <w:tblPr>
        <w:tblStyle w:val="25"/>
        <w:tblW w:w="852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032"/>
        <w:gridCol w:w="1256"/>
        <w:gridCol w:w="12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032" w:type="dxa"/>
            <w:vAlign w:val="center"/>
          </w:tcPr>
          <w:p>
            <w:pPr>
              <w:spacing w:line="288" w:lineRule="auto"/>
              <w:jc w:val="center"/>
              <w:rPr>
                <w:b/>
                <w:kern w:val="0"/>
                <w:szCs w:val="21"/>
              </w:rPr>
            </w:pPr>
            <w:r>
              <w:rPr>
                <w:b/>
                <w:kern w:val="0"/>
                <w:szCs w:val="21"/>
              </w:rPr>
              <w:t>评价内容</w:t>
            </w:r>
          </w:p>
        </w:tc>
        <w:tc>
          <w:tcPr>
            <w:tcW w:w="1256" w:type="dxa"/>
            <w:vAlign w:val="center"/>
          </w:tcPr>
          <w:p>
            <w:pPr>
              <w:spacing w:line="288" w:lineRule="auto"/>
              <w:jc w:val="center"/>
              <w:rPr>
                <w:b/>
                <w:kern w:val="0"/>
                <w:szCs w:val="21"/>
              </w:rPr>
            </w:pPr>
            <w:r>
              <w:rPr>
                <w:b/>
                <w:kern w:val="0"/>
                <w:szCs w:val="21"/>
              </w:rPr>
              <w:t>评价分值</w:t>
            </w:r>
          </w:p>
        </w:tc>
        <w:tc>
          <w:tcPr>
            <w:tcW w:w="1234" w:type="dxa"/>
            <w:vAlign w:val="center"/>
          </w:tcPr>
          <w:p>
            <w:pPr>
              <w:spacing w:line="288" w:lineRule="auto"/>
              <w:jc w:val="center"/>
              <w:rPr>
                <w:b/>
                <w:kern w:val="0"/>
                <w:szCs w:val="21"/>
              </w:rPr>
            </w:pPr>
            <w:r>
              <w:rPr>
                <w:b/>
                <w:kern w:val="0"/>
                <w:szCs w:val="21"/>
              </w:rPr>
              <w:t>自评得分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032" w:type="dxa"/>
            <w:vAlign w:val="center"/>
          </w:tcPr>
          <w:p>
            <w:pPr>
              <w:spacing w:line="288" w:lineRule="auto"/>
              <w:rPr>
                <w:kern w:val="0"/>
                <w:szCs w:val="21"/>
              </w:rPr>
            </w:pPr>
            <w:r>
              <w:rPr>
                <w:kern w:val="0"/>
                <w:szCs w:val="21"/>
              </w:rPr>
              <w:t>地下车库设置CO浓度监测装置并与排风设备联动</w:t>
            </w:r>
          </w:p>
        </w:tc>
        <w:tc>
          <w:tcPr>
            <w:tcW w:w="1256" w:type="dxa"/>
            <w:vAlign w:val="center"/>
          </w:tcPr>
          <w:p>
            <w:pPr>
              <w:spacing w:line="288" w:lineRule="auto"/>
              <w:jc w:val="center"/>
              <w:rPr>
                <w:kern w:val="0"/>
                <w:szCs w:val="21"/>
              </w:rPr>
            </w:pPr>
            <w:r>
              <w:rPr>
                <w:kern w:val="0"/>
                <w:szCs w:val="21"/>
              </w:rPr>
              <w:t>5</w:t>
            </w:r>
          </w:p>
        </w:tc>
        <w:tc>
          <w:tcPr>
            <w:tcW w:w="1234" w:type="dxa"/>
            <w:vAlign w:val="center"/>
          </w:tcPr>
          <w:p>
            <w:pPr>
              <w:spacing w:line="288" w:lineRule="auto"/>
              <w:jc w:val="center"/>
              <w:rPr>
                <w:rFonts w:hint="eastAsia" w:eastAsia="宋体"/>
                <w:kern w:val="0"/>
                <w:szCs w:val="21"/>
                <w:lang w:val="en-US" w:eastAsia="zh-CN"/>
              </w:rPr>
            </w:pPr>
            <w:r>
              <w:rPr>
                <w:rFonts w:hint="eastAsia"/>
                <w:kern w:val="0"/>
                <w:szCs w:val="21"/>
                <w:lang w:val="en-US" w:eastAsia="zh-CN"/>
              </w:rPr>
              <w:t>—</w:t>
            </w:r>
          </w:p>
        </w:tc>
      </w:tr>
    </w:tbl>
    <w:p>
      <w:pPr>
        <w:adjustRightInd w:val="0"/>
        <w:snapToGrid w:val="0"/>
        <w:spacing w:line="288" w:lineRule="auto"/>
        <w:rPr>
          <w:b/>
          <w:kern w:val="0"/>
          <w:szCs w:val="21"/>
        </w:rPr>
      </w:pPr>
    </w:p>
    <w:p>
      <w:pPr>
        <w:pStyle w:val="41"/>
        <w:adjustRightInd w:val="0"/>
        <w:snapToGrid w:val="0"/>
        <w:spacing w:line="288" w:lineRule="auto"/>
        <w:ind w:left="-110" w:firstLine="0" w:firstLineChars="0"/>
        <w:rPr>
          <w:b/>
          <w:kern w:val="0"/>
          <w:szCs w:val="21"/>
        </w:rPr>
      </w:pPr>
      <w:r>
        <w:rPr>
          <w:b/>
          <w:kern w:val="0"/>
          <w:szCs w:val="21"/>
        </w:rPr>
        <w:t>2）评价要点</w:t>
      </w:r>
    </w:p>
    <w:p>
      <w:pPr>
        <w:adjustRightInd w:val="0"/>
        <w:snapToGrid w:val="0"/>
        <w:spacing w:line="288" w:lineRule="auto"/>
        <w:ind w:left="-59" w:leftChars="-54" w:hanging="54" w:hangingChars="26"/>
        <w:rPr>
          <w:kern w:val="0"/>
          <w:szCs w:val="21"/>
        </w:rPr>
      </w:pPr>
      <w:r>
        <w:rPr>
          <w:kern w:val="0"/>
          <w:szCs w:val="21"/>
        </w:rPr>
        <w:t>简要说明地下车库CO监控系统功能以及控制策略</w:t>
      </w:r>
      <w:r>
        <w:rPr>
          <w:rFonts w:hint="eastAsia"/>
          <w:kern w:val="0"/>
          <w:szCs w:val="21"/>
        </w:rPr>
        <w:t>等</w:t>
      </w:r>
      <w:r>
        <w:rPr>
          <w:kern w:val="0"/>
          <w:szCs w:val="21"/>
        </w:rPr>
        <w:t>。</w:t>
      </w:r>
    </w:p>
    <w:tbl>
      <w:tblPr>
        <w:tblStyle w:val="25"/>
        <w:tblW w:w="8506" w:type="dxa"/>
        <w:jc w:val="center"/>
        <w:tblInd w:w="-3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8" w:hRule="atLeast"/>
          <w:jc w:val="center"/>
        </w:trPr>
        <w:tc>
          <w:tcPr>
            <w:tcW w:w="8506" w:type="dxa"/>
          </w:tcPr>
          <w:p>
            <w:pPr>
              <w:adjustRightInd w:val="0"/>
              <w:snapToGrid w:val="0"/>
              <w:spacing w:line="288" w:lineRule="auto"/>
              <w:rPr>
                <w:rFonts w:ascii="宋体" w:hAnsi="宋体" w:cs="宋体"/>
                <w:b/>
                <w:kern w:val="0"/>
                <w:szCs w:val="21"/>
              </w:rPr>
            </w:pPr>
            <w:r>
              <w:rPr>
                <w:rFonts w:hint="eastAsia" w:ascii="宋体" w:hAnsi="宋体"/>
                <w:szCs w:val="21"/>
                <w:lang w:val="en-US" w:eastAsia="zh-CN"/>
              </w:rPr>
              <w:t>本项目没有设计地下室，本条不参评</w:t>
            </w:r>
            <w:r>
              <w:rPr>
                <w:rFonts w:hint="eastAsia" w:ascii="宋体" w:hAnsi="宋体"/>
                <w:szCs w:val="21"/>
              </w:rPr>
              <w:t>。</w:t>
            </w:r>
          </w:p>
          <w:p>
            <w:pPr>
              <w:adjustRightInd w:val="0"/>
              <w:snapToGrid w:val="0"/>
              <w:spacing w:line="288" w:lineRule="auto"/>
              <w:ind w:firstLine="422" w:firstLineChars="200"/>
              <w:rPr>
                <w:b/>
                <w:kern w:val="0"/>
                <w:szCs w:val="21"/>
              </w:rPr>
            </w:pPr>
          </w:p>
        </w:tc>
      </w:tr>
    </w:tbl>
    <w:p>
      <w:pPr>
        <w:adjustRightInd w:val="0"/>
        <w:snapToGrid w:val="0"/>
        <w:spacing w:line="288" w:lineRule="auto"/>
        <w:rPr>
          <w:b/>
          <w:kern w:val="0"/>
          <w:szCs w:val="21"/>
        </w:rPr>
      </w:pPr>
    </w:p>
    <w:p>
      <w:pPr>
        <w:pStyle w:val="41"/>
        <w:adjustRightInd w:val="0"/>
        <w:snapToGrid w:val="0"/>
        <w:spacing w:line="288" w:lineRule="auto"/>
        <w:ind w:left="-110" w:firstLine="0" w:firstLineChars="0"/>
        <w:rPr>
          <w:b/>
          <w:kern w:val="0"/>
          <w:szCs w:val="21"/>
        </w:rPr>
      </w:pPr>
      <w:r>
        <w:rPr>
          <w:b/>
          <w:kern w:val="0"/>
          <w:szCs w:val="21"/>
        </w:rPr>
        <w:t>3）证明材料</w:t>
      </w:r>
    </w:p>
    <w:p>
      <w:pPr>
        <w:adjustRightInd w:val="0"/>
        <w:snapToGrid w:val="0"/>
        <w:spacing w:line="288" w:lineRule="auto"/>
        <w:ind w:left="-110"/>
        <w:rPr>
          <w:b/>
          <w:kern w:val="0"/>
          <w:szCs w:val="21"/>
        </w:rPr>
      </w:pPr>
      <w:r>
        <w:rPr>
          <w:rFonts w:hint="eastAsia"/>
          <w:b/>
          <w:kern w:val="0"/>
          <w:szCs w:val="21"/>
        </w:rPr>
        <w:t>提交材料及要求</w:t>
      </w:r>
      <w:r>
        <w:rPr>
          <w:b/>
          <w:kern w:val="0"/>
          <w:szCs w:val="21"/>
        </w:rPr>
        <w:t>：</w:t>
      </w:r>
    </w:p>
    <w:p>
      <w:pPr>
        <w:pStyle w:val="41"/>
        <w:numPr>
          <w:ilvl w:val="0"/>
          <w:numId w:val="60"/>
        </w:numPr>
        <w:adjustRightInd w:val="0"/>
        <w:snapToGrid w:val="0"/>
        <w:spacing w:line="288" w:lineRule="auto"/>
        <w:ind w:firstLineChars="0"/>
        <w:rPr>
          <w:kern w:val="0"/>
          <w:szCs w:val="21"/>
        </w:rPr>
      </w:pPr>
      <w:r>
        <w:rPr>
          <w:kern w:val="0"/>
          <w:szCs w:val="21"/>
        </w:rPr>
        <w:t>暖通设计说明：应包含地下车库监控系统的说明；</w:t>
      </w:r>
    </w:p>
    <w:p>
      <w:pPr>
        <w:pStyle w:val="41"/>
        <w:numPr>
          <w:ilvl w:val="0"/>
          <w:numId w:val="60"/>
        </w:numPr>
        <w:adjustRightInd w:val="0"/>
        <w:snapToGrid w:val="0"/>
        <w:spacing w:line="288" w:lineRule="auto"/>
        <w:ind w:firstLineChars="0"/>
        <w:rPr>
          <w:kern w:val="0"/>
          <w:szCs w:val="21"/>
        </w:rPr>
      </w:pPr>
      <w:r>
        <w:rPr>
          <w:kern w:val="0"/>
          <w:szCs w:val="21"/>
        </w:rPr>
        <w:t>地下车库通风平面图：应标注地下车库CO监测传感器位置；</w:t>
      </w:r>
    </w:p>
    <w:p>
      <w:pPr>
        <w:pStyle w:val="41"/>
        <w:numPr>
          <w:ilvl w:val="0"/>
          <w:numId w:val="60"/>
        </w:numPr>
        <w:adjustRightInd w:val="0"/>
        <w:snapToGrid w:val="0"/>
        <w:spacing w:line="288" w:lineRule="auto"/>
        <w:ind w:firstLineChars="0"/>
        <w:rPr>
          <w:kern w:val="0"/>
          <w:szCs w:val="21"/>
        </w:rPr>
      </w:pPr>
      <w:r>
        <w:rPr>
          <w:kern w:val="0"/>
          <w:szCs w:val="21"/>
        </w:rPr>
        <w:t>BA监控原理图：应包含CO监控系统以及联动系统原理图；</w:t>
      </w:r>
    </w:p>
    <w:p>
      <w:pPr>
        <w:pStyle w:val="41"/>
        <w:numPr>
          <w:ilvl w:val="0"/>
          <w:numId w:val="60"/>
        </w:numPr>
        <w:adjustRightInd w:val="0"/>
        <w:snapToGrid w:val="0"/>
        <w:spacing w:line="288" w:lineRule="auto"/>
        <w:ind w:firstLineChars="0"/>
        <w:rPr>
          <w:kern w:val="0"/>
          <w:szCs w:val="21"/>
        </w:rPr>
      </w:pPr>
      <w:r>
        <w:rPr>
          <w:kern w:val="0"/>
          <w:szCs w:val="21"/>
        </w:rPr>
        <w:t>BA监控点数表</w:t>
      </w:r>
      <w:r>
        <w:rPr>
          <w:rFonts w:hint="eastAsia"/>
          <w:kern w:val="0"/>
          <w:szCs w:val="21"/>
        </w:rPr>
        <w:t>：</w:t>
      </w:r>
      <w:r>
        <w:rPr>
          <w:kern w:val="0"/>
          <w:szCs w:val="21"/>
        </w:rPr>
        <w:t>应包含地下车库CO监测传感器的点数。</w:t>
      </w:r>
    </w:p>
    <w:p>
      <w:pPr>
        <w:adjustRightInd w:val="0"/>
        <w:snapToGrid w:val="0"/>
        <w:spacing w:line="288" w:lineRule="auto"/>
        <w:ind w:left="-54" w:leftChars="-52" w:hanging="55" w:hangingChars="26"/>
        <w:rPr>
          <w:b/>
          <w:kern w:val="0"/>
          <w:szCs w:val="21"/>
        </w:rPr>
      </w:pPr>
    </w:p>
    <w:p>
      <w:pPr>
        <w:adjustRightInd w:val="0"/>
        <w:snapToGrid w:val="0"/>
        <w:spacing w:line="288" w:lineRule="auto"/>
        <w:ind w:left="-54" w:leftChars="-52" w:hanging="55" w:hangingChars="26"/>
        <w:rPr>
          <w:b/>
          <w:kern w:val="0"/>
          <w:szCs w:val="21"/>
        </w:rPr>
      </w:pPr>
      <w:r>
        <w:rPr>
          <w:b/>
          <w:kern w:val="0"/>
          <w:szCs w:val="21"/>
        </w:rPr>
        <w:t>实际提交资料：</w:t>
      </w:r>
    </w:p>
    <w:tbl>
      <w:tblPr>
        <w:tblStyle w:val="25"/>
        <w:tblW w:w="852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517" w:hRule="atLeast"/>
          <w:jc w:val="center"/>
        </w:trPr>
        <w:tc>
          <w:tcPr>
            <w:tcW w:w="8522" w:type="dxa"/>
          </w:tcPr>
          <w:p>
            <w:pPr>
              <w:rPr>
                <w:kern w:val="0"/>
                <w:sz w:val="24"/>
              </w:rPr>
            </w:pPr>
            <w:r>
              <w:rPr>
                <w:kern w:val="0"/>
                <w:szCs w:val="21"/>
              </w:rPr>
              <w:t>暖通设计说明</w:t>
            </w:r>
            <w:r>
              <w:rPr>
                <w:rFonts w:hint="eastAsia"/>
                <w:kern w:val="0"/>
                <w:szCs w:val="21"/>
                <w:lang w:eastAsia="zh-CN"/>
              </w:rPr>
              <w:t>：</w:t>
            </w:r>
            <w:r>
              <w:rPr>
                <w:rFonts w:ascii="Times New Roman" w:hAnsi="Times New Roman"/>
                <w:color w:val="auto"/>
                <w:sz w:val="21"/>
                <w:szCs w:val="21"/>
                <w:lang w:eastAsia="zh-CN"/>
              </w:rPr>
              <w:t>5.</w:t>
            </w:r>
            <w:r>
              <w:rPr>
                <w:rFonts w:hint="eastAsia" w:ascii="Times New Roman" w:hAnsi="Times New Roman"/>
                <w:color w:val="auto"/>
                <w:sz w:val="21"/>
                <w:szCs w:val="21"/>
                <w:lang w:eastAsia="zh-CN"/>
              </w:rPr>
              <w:t>1</w:t>
            </w:r>
            <w:r>
              <w:rPr>
                <w:rFonts w:ascii="Times New Roman" w:hAnsi="Times New Roman"/>
                <w:color w:val="auto"/>
                <w:sz w:val="21"/>
                <w:szCs w:val="21"/>
                <w:lang w:eastAsia="zh-CN"/>
              </w:rPr>
              <w:t xml:space="preserve"> </w:t>
            </w:r>
            <w:r>
              <w:rPr>
                <w:rFonts w:ascii="Times New Roman" w:hAnsi="宋体"/>
                <w:color w:val="auto"/>
                <w:sz w:val="21"/>
                <w:szCs w:val="21"/>
                <w:lang w:eastAsia="zh-CN"/>
              </w:rPr>
              <w:t>暖通施工图纸、设计说明</w:t>
            </w:r>
          </w:p>
        </w:tc>
      </w:tr>
    </w:tbl>
    <w:p>
      <w:pPr>
        <w:widowControl/>
        <w:jc w:val="left"/>
      </w:pPr>
      <w:r>
        <w:br w:type="page"/>
      </w:r>
    </w:p>
    <w:p>
      <w:pPr>
        <w:pStyle w:val="2"/>
      </w:pPr>
      <w:bookmarkStart w:id="45" w:name="_Toc404262788"/>
      <w:r>
        <w:t>11提高与创新</w:t>
      </w:r>
      <w:bookmarkEnd w:id="45"/>
    </w:p>
    <w:tbl>
      <w:tblPr>
        <w:tblStyle w:val="25"/>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6"/>
        <w:gridCol w:w="852"/>
        <w:gridCol w:w="5240"/>
        <w:gridCol w:w="772"/>
        <w:gridCol w:w="7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trPr>
        <w:tc>
          <w:tcPr>
            <w:tcW w:w="886" w:type="dxa"/>
            <w:shd w:val="clear" w:color="auto" w:fill="D9D9D9"/>
            <w:vAlign w:val="center"/>
          </w:tcPr>
          <w:p>
            <w:pPr>
              <w:widowControl/>
              <w:jc w:val="center"/>
              <w:rPr>
                <w:b/>
                <w:bCs/>
                <w:kern w:val="0"/>
              </w:rPr>
            </w:pPr>
            <w:r>
              <w:rPr>
                <w:b/>
                <w:bCs/>
                <w:kern w:val="0"/>
              </w:rPr>
              <w:t>子项</w:t>
            </w:r>
          </w:p>
        </w:tc>
        <w:tc>
          <w:tcPr>
            <w:tcW w:w="852" w:type="dxa"/>
            <w:shd w:val="clear" w:color="auto" w:fill="D9D9D9"/>
            <w:vAlign w:val="center"/>
          </w:tcPr>
          <w:p>
            <w:pPr>
              <w:widowControl/>
              <w:jc w:val="center"/>
              <w:rPr>
                <w:b/>
                <w:bCs/>
                <w:kern w:val="0"/>
              </w:rPr>
            </w:pPr>
            <w:r>
              <w:rPr>
                <w:b/>
                <w:bCs/>
                <w:kern w:val="0"/>
              </w:rPr>
              <w:t>条文</w:t>
            </w:r>
          </w:p>
          <w:p>
            <w:pPr>
              <w:widowControl/>
              <w:jc w:val="center"/>
              <w:rPr>
                <w:b/>
                <w:bCs/>
                <w:kern w:val="0"/>
              </w:rPr>
            </w:pPr>
            <w:r>
              <w:rPr>
                <w:b/>
                <w:bCs/>
                <w:kern w:val="0"/>
              </w:rPr>
              <w:t>编号</w:t>
            </w:r>
          </w:p>
        </w:tc>
        <w:tc>
          <w:tcPr>
            <w:tcW w:w="5240" w:type="dxa"/>
            <w:shd w:val="clear" w:color="auto" w:fill="D9D9D9"/>
            <w:vAlign w:val="center"/>
          </w:tcPr>
          <w:p>
            <w:pPr>
              <w:widowControl/>
              <w:jc w:val="center"/>
              <w:rPr>
                <w:b/>
                <w:bCs/>
                <w:kern w:val="0"/>
              </w:rPr>
            </w:pPr>
            <w:r>
              <w:rPr>
                <w:b/>
                <w:bCs/>
                <w:kern w:val="0"/>
              </w:rPr>
              <w:t>条文</w:t>
            </w:r>
          </w:p>
        </w:tc>
        <w:tc>
          <w:tcPr>
            <w:tcW w:w="772" w:type="dxa"/>
            <w:shd w:val="clear" w:color="auto" w:fill="D9D9D9"/>
            <w:vAlign w:val="center"/>
          </w:tcPr>
          <w:p>
            <w:pPr>
              <w:widowControl/>
              <w:jc w:val="center"/>
              <w:rPr>
                <w:b/>
                <w:bCs/>
                <w:kern w:val="0"/>
              </w:rPr>
            </w:pPr>
            <w:r>
              <w:rPr>
                <w:b/>
                <w:bCs/>
                <w:kern w:val="0"/>
              </w:rPr>
              <w:t>分数</w:t>
            </w:r>
          </w:p>
        </w:tc>
        <w:tc>
          <w:tcPr>
            <w:tcW w:w="772" w:type="dxa"/>
            <w:shd w:val="clear" w:color="auto" w:fill="D9D9D9"/>
            <w:vAlign w:val="center"/>
          </w:tcPr>
          <w:p>
            <w:pPr>
              <w:widowControl/>
              <w:jc w:val="center"/>
              <w:rPr>
                <w:b/>
                <w:bCs/>
                <w:kern w:val="0"/>
              </w:rPr>
            </w:pPr>
            <w:r>
              <w:rPr>
                <w:b/>
                <w:bCs/>
                <w:kern w:val="0"/>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trPr>
        <w:tc>
          <w:tcPr>
            <w:tcW w:w="886" w:type="dxa"/>
            <w:vMerge w:val="restart"/>
            <w:shd w:val="clear" w:color="auto" w:fill="D9D9D9"/>
            <w:vAlign w:val="center"/>
          </w:tcPr>
          <w:p>
            <w:pPr>
              <w:widowControl/>
              <w:jc w:val="center"/>
              <w:rPr>
                <w:b/>
                <w:bCs/>
                <w:kern w:val="0"/>
                <w:sz w:val="24"/>
              </w:rPr>
            </w:pPr>
            <w:r>
              <w:rPr>
                <w:b/>
                <w:bCs/>
                <w:kern w:val="0"/>
                <w:sz w:val="24"/>
              </w:rPr>
              <w:t>性能提高</w:t>
            </w:r>
          </w:p>
        </w:tc>
        <w:tc>
          <w:tcPr>
            <w:tcW w:w="852" w:type="dxa"/>
            <w:vAlign w:val="center"/>
          </w:tcPr>
          <w:p>
            <w:pPr>
              <w:widowControl/>
              <w:jc w:val="center"/>
              <w:rPr>
                <w:kern w:val="0"/>
                <w:szCs w:val="21"/>
              </w:rPr>
            </w:pPr>
            <w:r>
              <w:rPr>
                <w:kern w:val="0"/>
                <w:szCs w:val="21"/>
              </w:rPr>
              <w:t>11.2.1</w:t>
            </w:r>
          </w:p>
        </w:tc>
        <w:tc>
          <w:tcPr>
            <w:tcW w:w="5240" w:type="dxa"/>
            <w:vAlign w:val="center"/>
          </w:tcPr>
          <w:p>
            <w:pPr>
              <w:widowControl/>
              <w:jc w:val="left"/>
              <w:rPr>
                <w:kern w:val="0"/>
                <w:szCs w:val="21"/>
              </w:rPr>
            </w:pPr>
            <w:r>
              <w:rPr>
                <w:kern w:val="0"/>
                <w:szCs w:val="21"/>
              </w:rPr>
              <w:t>围护结构热工性能比国家现行相关建筑节能设计标准的规定高 20 %，或者供暖空调全年计算负荷降低幅度达到15 %。</w:t>
            </w:r>
          </w:p>
        </w:tc>
        <w:tc>
          <w:tcPr>
            <w:tcW w:w="772" w:type="dxa"/>
            <w:vAlign w:val="center"/>
          </w:tcPr>
          <w:p>
            <w:pPr>
              <w:widowControl/>
              <w:jc w:val="center"/>
              <w:rPr>
                <w:kern w:val="0"/>
              </w:rPr>
            </w:pPr>
            <w:r>
              <w:rPr>
                <w:kern w:val="0"/>
              </w:rPr>
              <w:t>2</w:t>
            </w:r>
          </w:p>
        </w:tc>
        <w:tc>
          <w:tcPr>
            <w:tcW w:w="772" w:type="dxa"/>
            <w:vAlign w:val="center"/>
          </w:tcPr>
          <w:p>
            <w:pPr>
              <w:widowControl/>
              <w:jc w:val="center"/>
              <w:rPr>
                <w:rFonts w:hint="eastAsia" w:eastAsia="宋体"/>
                <w:kern w:val="0"/>
                <w:lang w:val="en-US" w:eastAsia="zh-CN"/>
              </w:rPr>
            </w:pPr>
            <w:r>
              <w:rPr>
                <w:rFonts w:hint="eastAsia"/>
                <w:kern w:val="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5" w:hRule="atLeast"/>
        </w:trPr>
        <w:tc>
          <w:tcPr>
            <w:tcW w:w="886" w:type="dxa"/>
            <w:vMerge w:val="continue"/>
            <w:shd w:val="clear" w:color="auto" w:fill="D9D9D9"/>
            <w:vAlign w:val="center"/>
          </w:tcPr>
          <w:p>
            <w:pPr>
              <w:widowControl/>
              <w:jc w:val="center"/>
              <w:rPr>
                <w:b/>
                <w:bCs/>
                <w:kern w:val="0"/>
                <w:sz w:val="24"/>
              </w:rPr>
            </w:pPr>
          </w:p>
        </w:tc>
        <w:tc>
          <w:tcPr>
            <w:tcW w:w="852" w:type="dxa"/>
            <w:vAlign w:val="center"/>
          </w:tcPr>
          <w:p>
            <w:pPr>
              <w:widowControl/>
              <w:jc w:val="center"/>
              <w:rPr>
                <w:kern w:val="0"/>
                <w:szCs w:val="21"/>
              </w:rPr>
            </w:pPr>
            <w:r>
              <w:rPr>
                <w:kern w:val="0"/>
                <w:szCs w:val="21"/>
              </w:rPr>
              <w:t>11.2.2</w:t>
            </w:r>
          </w:p>
        </w:tc>
        <w:tc>
          <w:tcPr>
            <w:tcW w:w="5240" w:type="dxa"/>
            <w:vAlign w:val="center"/>
          </w:tcPr>
          <w:p>
            <w:pPr>
              <w:widowControl/>
              <w:jc w:val="left"/>
              <w:rPr>
                <w:kern w:val="0"/>
                <w:szCs w:val="21"/>
              </w:rPr>
            </w:pPr>
            <w:r>
              <w:rPr>
                <w:kern w:val="0"/>
                <w:szCs w:val="21"/>
              </w:rPr>
              <w:t>供暖空调系统的冷、热源机组能效均优于现行国家标准《公共建筑节设计标准》GB 50189的规定以及现行有关国家标准能效节能评价值的要求。</w:t>
            </w:r>
          </w:p>
        </w:tc>
        <w:tc>
          <w:tcPr>
            <w:tcW w:w="772" w:type="dxa"/>
            <w:vAlign w:val="center"/>
          </w:tcPr>
          <w:p>
            <w:pPr>
              <w:widowControl/>
              <w:jc w:val="center"/>
              <w:rPr>
                <w:kern w:val="0"/>
              </w:rPr>
            </w:pPr>
            <w:r>
              <w:rPr>
                <w:kern w:val="0"/>
              </w:rPr>
              <w:t>1</w:t>
            </w:r>
          </w:p>
        </w:tc>
        <w:tc>
          <w:tcPr>
            <w:tcW w:w="772" w:type="dxa"/>
            <w:vAlign w:val="center"/>
          </w:tcPr>
          <w:p>
            <w:pPr>
              <w:widowControl/>
              <w:jc w:val="center"/>
              <w:rPr>
                <w:rFonts w:hint="eastAsia" w:eastAsia="宋体"/>
                <w:kern w:val="0"/>
                <w:lang w:val="en-US" w:eastAsia="zh-CN"/>
              </w:rPr>
            </w:pPr>
            <w:r>
              <w:rPr>
                <w:rFonts w:hint="eastAsia"/>
                <w:kern w:val="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886" w:type="dxa"/>
            <w:vMerge w:val="continue"/>
            <w:shd w:val="clear" w:color="auto" w:fill="D9D9D9"/>
            <w:vAlign w:val="center"/>
          </w:tcPr>
          <w:p>
            <w:pPr>
              <w:widowControl/>
              <w:jc w:val="center"/>
              <w:rPr>
                <w:b/>
                <w:bCs/>
                <w:kern w:val="0"/>
                <w:sz w:val="24"/>
              </w:rPr>
            </w:pPr>
          </w:p>
        </w:tc>
        <w:tc>
          <w:tcPr>
            <w:tcW w:w="852" w:type="dxa"/>
            <w:vAlign w:val="center"/>
          </w:tcPr>
          <w:p>
            <w:pPr>
              <w:widowControl/>
              <w:jc w:val="center"/>
              <w:rPr>
                <w:kern w:val="0"/>
                <w:szCs w:val="21"/>
              </w:rPr>
            </w:pPr>
            <w:r>
              <w:rPr>
                <w:kern w:val="0"/>
                <w:szCs w:val="21"/>
              </w:rPr>
              <w:t>11.2.3</w:t>
            </w:r>
          </w:p>
        </w:tc>
        <w:tc>
          <w:tcPr>
            <w:tcW w:w="5240" w:type="dxa"/>
            <w:vAlign w:val="center"/>
          </w:tcPr>
          <w:p>
            <w:pPr>
              <w:widowControl/>
              <w:jc w:val="left"/>
              <w:rPr>
                <w:kern w:val="0"/>
                <w:szCs w:val="21"/>
              </w:rPr>
            </w:pPr>
            <w:r>
              <w:rPr>
                <w:kern w:val="0"/>
                <w:szCs w:val="21"/>
              </w:rPr>
              <w:t>采用分布式热电冷联供技术，系统全年能源综合利率不低于70%。</w:t>
            </w:r>
          </w:p>
        </w:tc>
        <w:tc>
          <w:tcPr>
            <w:tcW w:w="772" w:type="dxa"/>
            <w:vAlign w:val="center"/>
          </w:tcPr>
          <w:p>
            <w:pPr>
              <w:widowControl/>
              <w:jc w:val="center"/>
              <w:rPr>
                <w:kern w:val="0"/>
              </w:rPr>
            </w:pPr>
            <w:r>
              <w:rPr>
                <w:kern w:val="0"/>
              </w:rPr>
              <w:t>1</w:t>
            </w:r>
          </w:p>
        </w:tc>
        <w:tc>
          <w:tcPr>
            <w:tcW w:w="772" w:type="dxa"/>
            <w:vAlign w:val="center"/>
          </w:tcPr>
          <w:p>
            <w:pPr>
              <w:widowControl/>
              <w:jc w:val="center"/>
              <w:rPr>
                <w:rFonts w:hint="eastAsia" w:eastAsia="宋体"/>
                <w:kern w:val="0"/>
                <w:lang w:val="en-US" w:eastAsia="zh-CN"/>
              </w:rPr>
            </w:pPr>
            <w:r>
              <w:rPr>
                <w:rFonts w:hint="eastAsia"/>
                <w:kern w:val="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886" w:type="dxa"/>
            <w:vMerge w:val="continue"/>
            <w:shd w:val="clear" w:color="auto" w:fill="D9D9D9"/>
            <w:vAlign w:val="center"/>
          </w:tcPr>
          <w:p>
            <w:pPr>
              <w:widowControl/>
              <w:jc w:val="center"/>
              <w:rPr>
                <w:b/>
                <w:bCs/>
                <w:kern w:val="0"/>
                <w:sz w:val="24"/>
              </w:rPr>
            </w:pPr>
          </w:p>
        </w:tc>
        <w:tc>
          <w:tcPr>
            <w:tcW w:w="852" w:type="dxa"/>
            <w:vAlign w:val="center"/>
          </w:tcPr>
          <w:p>
            <w:pPr>
              <w:widowControl/>
              <w:jc w:val="center"/>
              <w:rPr>
                <w:kern w:val="0"/>
                <w:szCs w:val="21"/>
              </w:rPr>
            </w:pPr>
            <w:r>
              <w:rPr>
                <w:kern w:val="0"/>
                <w:szCs w:val="21"/>
              </w:rPr>
              <w:t>11.2.4</w:t>
            </w:r>
          </w:p>
        </w:tc>
        <w:tc>
          <w:tcPr>
            <w:tcW w:w="5240" w:type="dxa"/>
            <w:vAlign w:val="center"/>
          </w:tcPr>
          <w:p>
            <w:pPr>
              <w:pStyle w:val="42"/>
              <w:spacing w:line="240" w:lineRule="auto"/>
              <w:rPr>
                <w:bCs/>
                <w:sz w:val="21"/>
                <w:szCs w:val="21"/>
              </w:rPr>
            </w:pPr>
            <w:r>
              <w:rPr>
                <w:bCs/>
                <w:sz w:val="21"/>
                <w:szCs w:val="21"/>
              </w:rPr>
              <w:t>卫生器具的用水效率均达到国家现行有关卫生器具用水效率等级标准规定的1级。</w:t>
            </w:r>
          </w:p>
        </w:tc>
        <w:tc>
          <w:tcPr>
            <w:tcW w:w="772" w:type="dxa"/>
            <w:vAlign w:val="center"/>
          </w:tcPr>
          <w:p>
            <w:pPr>
              <w:widowControl/>
              <w:jc w:val="center"/>
              <w:rPr>
                <w:kern w:val="0"/>
              </w:rPr>
            </w:pPr>
            <w:r>
              <w:rPr>
                <w:kern w:val="0"/>
              </w:rPr>
              <w:t>1</w:t>
            </w:r>
          </w:p>
        </w:tc>
        <w:tc>
          <w:tcPr>
            <w:tcW w:w="772" w:type="dxa"/>
            <w:vAlign w:val="center"/>
          </w:tcPr>
          <w:p>
            <w:pPr>
              <w:widowControl/>
              <w:jc w:val="center"/>
              <w:rPr>
                <w:rFonts w:hint="eastAsia" w:eastAsia="宋体"/>
                <w:kern w:val="0"/>
                <w:lang w:val="en-US" w:eastAsia="zh-CN"/>
              </w:rPr>
            </w:pPr>
            <w:r>
              <w:rPr>
                <w:rFonts w:hint="eastAsia"/>
                <w:kern w:val="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886" w:type="dxa"/>
            <w:vMerge w:val="continue"/>
            <w:shd w:val="clear" w:color="auto" w:fill="D9D9D9"/>
            <w:vAlign w:val="center"/>
          </w:tcPr>
          <w:p>
            <w:pPr>
              <w:widowControl/>
              <w:jc w:val="center"/>
              <w:rPr>
                <w:b/>
                <w:bCs/>
                <w:kern w:val="0"/>
                <w:sz w:val="24"/>
              </w:rPr>
            </w:pPr>
          </w:p>
        </w:tc>
        <w:tc>
          <w:tcPr>
            <w:tcW w:w="852" w:type="dxa"/>
            <w:vAlign w:val="center"/>
          </w:tcPr>
          <w:p>
            <w:pPr>
              <w:widowControl/>
              <w:jc w:val="center"/>
              <w:rPr>
                <w:kern w:val="0"/>
                <w:szCs w:val="21"/>
              </w:rPr>
            </w:pPr>
            <w:r>
              <w:rPr>
                <w:kern w:val="0"/>
                <w:szCs w:val="21"/>
              </w:rPr>
              <w:t>11.2.5</w:t>
            </w:r>
          </w:p>
        </w:tc>
        <w:tc>
          <w:tcPr>
            <w:tcW w:w="5240" w:type="dxa"/>
            <w:vAlign w:val="center"/>
          </w:tcPr>
          <w:p>
            <w:pPr>
              <w:widowControl/>
              <w:jc w:val="left"/>
              <w:rPr>
                <w:bCs/>
                <w:szCs w:val="21"/>
              </w:rPr>
            </w:pPr>
            <w:r>
              <w:rPr>
                <w:bCs/>
                <w:szCs w:val="21"/>
              </w:rPr>
              <w:t>采用资源消耗少和环境影响小的建筑结构。</w:t>
            </w:r>
          </w:p>
        </w:tc>
        <w:tc>
          <w:tcPr>
            <w:tcW w:w="772" w:type="dxa"/>
            <w:vAlign w:val="center"/>
          </w:tcPr>
          <w:p>
            <w:pPr>
              <w:widowControl/>
              <w:jc w:val="center"/>
              <w:rPr>
                <w:kern w:val="0"/>
              </w:rPr>
            </w:pPr>
            <w:r>
              <w:rPr>
                <w:kern w:val="0"/>
              </w:rPr>
              <w:t>1</w:t>
            </w:r>
          </w:p>
        </w:tc>
        <w:tc>
          <w:tcPr>
            <w:tcW w:w="772" w:type="dxa"/>
            <w:vAlign w:val="center"/>
          </w:tcPr>
          <w:p>
            <w:pPr>
              <w:widowControl/>
              <w:jc w:val="center"/>
              <w:rPr>
                <w:rFonts w:hint="eastAsia" w:eastAsia="宋体"/>
                <w:kern w:val="0"/>
                <w:lang w:val="en-US" w:eastAsia="zh-CN"/>
              </w:rPr>
            </w:pPr>
            <w:r>
              <w:rPr>
                <w:rFonts w:hint="eastAsia"/>
                <w:kern w:val="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trPr>
        <w:tc>
          <w:tcPr>
            <w:tcW w:w="886" w:type="dxa"/>
            <w:vMerge w:val="continue"/>
            <w:shd w:val="clear" w:color="auto" w:fill="D9D9D9"/>
            <w:vAlign w:val="center"/>
          </w:tcPr>
          <w:p>
            <w:pPr>
              <w:widowControl/>
              <w:jc w:val="center"/>
              <w:rPr>
                <w:b/>
                <w:bCs/>
                <w:kern w:val="0"/>
                <w:sz w:val="24"/>
              </w:rPr>
            </w:pPr>
          </w:p>
        </w:tc>
        <w:tc>
          <w:tcPr>
            <w:tcW w:w="852" w:type="dxa"/>
            <w:vAlign w:val="center"/>
          </w:tcPr>
          <w:p>
            <w:pPr>
              <w:widowControl/>
              <w:jc w:val="center"/>
              <w:rPr>
                <w:kern w:val="0"/>
                <w:szCs w:val="21"/>
              </w:rPr>
            </w:pPr>
            <w:r>
              <w:rPr>
                <w:kern w:val="0"/>
                <w:szCs w:val="21"/>
              </w:rPr>
              <w:t>11.2.6</w:t>
            </w:r>
          </w:p>
        </w:tc>
        <w:tc>
          <w:tcPr>
            <w:tcW w:w="5240" w:type="dxa"/>
            <w:vAlign w:val="center"/>
          </w:tcPr>
          <w:p>
            <w:pPr>
              <w:widowControl/>
              <w:jc w:val="left"/>
              <w:rPr>
                <w:kern w:val="0"/>
                <w:szCs w:val="21"/>
              </w:rPr>
            </w:pPr>
            <w:r>
              <w:rPr>
                <w:kern w:val="0"/>
                <w:szCs w:val="21"/>
              </w:rPr>
              <w:t>对主要功能房间采取有效的空气处理措施。</w:t>
            </w:r>
          </w:p>
        </w:tc>
        <w:tc>
          <w:tcPr>
            <w:tcW w:w="772" w:type="dxa"/>
            <w:vAlign w:val="center"/>
          </w:tcPr>
          <w:p>
            <w:pPr>
              <w:widowControl/>
              <w:jc w:val="center"/>
              <w:rPr>
                <w:kern w:val="0"/>
              </w:rPr>
            </w:pPr>
            <w:r>
              <w:rPr>
                <w:kern w:val="0"/>
              </w:rPr>
              <w:t>1</w:t>
            </w:r>
          </w:p>
        </w:tc>
        <w:tc>
          <w:tcPr>
            <w:tcW w:w="772" w:type="dxa"/>
            <w:vAlign w:val="center"/>
          </w:tcPr>
          <w:p>
            <w:pPr>
              <w:widowControl/>
              <w:jc w:val="center"/>
              <w:rPr>
                <w:rFonts w:hint="eastAsia" w:eastAsia="宋体"/>
                <w:kern w:val="0"/>
                <w:lang w:val="en-US" w:eastAsia="zh-CN"/>
              </w:rPr>
            </w:pPr>
            <w:r>
              <w:rPr>
                <w:rFonts w:hint="eastAsia"/>
                <w:kern w:val="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trPr>
        <w:tc>
          <w:tcPr>
            <w:tcW w:w="886" w:type="dxa"/>
            <w:vMerge w:val="continue"/>
            <w:shd w:val="clear" w:color="auto" w:fill="D9D9D9"/>
            <w:vAlign w:val="center"/>
          </w:tcPr>
          <w:p>
            <w:pPr>
              <w:widowControl/>
              <w:jc w:val="center"/>
              <w:rPr>
                <w:b/>
                <w:bCs/>
                <w:kern w:val="0"/>
                <w:sz w:val="24"/>
              </w:rPr>
            </w:pPr>
          </w:p>
        </w:tc>
        <w:tc>
          <w:tcPr>
            <w:tcW w:w="852" w:type="dxa"/>
            <w:vAlign w:val="center"/>
          </w:tcPr>
          <w:p>
            <w:pPr>
              <w:widowControl/>
              <w:jc w:val="center"/>
              <w:rPr>
                <w:kern w:val="0"/>
                <w:szCs w:val="21"/>
              </w:rPr>
            </w:pPr>
            <w:r>
              <w:rPr>
                <w:kern w:val="0"/>
                <w:szCs w:val="21"/>
              </w:rPr>
              <w:t>11.2.7</w:t>
            </w:r>
          </w:p>
        </w:tc>
        <w:tc>
          <w:tcPr>
            <w:tcW w:w="5240" w:type="dxa"/>
            <w:vAlign w:val="center"/>
          </w:tcPr>
          <w:p>
            <w:pPr>
              <w:widowControl/>
              <w:jc w:val="left"/>
              <w:rPr>
                <w:bCs/>
                <w:szCs w:val="21"/>
              </w:rPr>
            </w:pPr>
            <w:r>
              <w:rPr>
                <w:bCs/>
                <w:szCs w:val="21"/>
              </w:rPr>
              <w:t>室内空气中的氨、甲醛、苯、总挥发性有机物、氡、可吸入颗粒物等污染物浓度不高于现行国家标准《室内空气质量》GB/T 18883 规定限值的70%。</w:t>
            </w:r>
          </w:p>
        </w:tc>
        <w:tc>
          <w:tcPr>
            <w:tcW w:w="772" w:type="dxa"/>
            <w:vAlign w:val="center"/>
          </w:tcPr>
          <w:p>
            <w:pPr>
              <w:widowControl/>
              <w:jc w:val="center"/>
              <w:rPr>
                <w:kern w:val="0"/>
              </w:rPr>
            </w:pPr>
            <w:r>
              <w:rPr>
                <w:kern w:val="0"/>
              </w:rPr>
              <w:t>1</w:t>
            </w:r>
          </w:p>
        </w:tc>
        <w:tc>
          <w:tcPr>
            <w:tcW w:w="772" w:type="dxa"/>
            <w:vAlign w:val="center"/>
          </w:tcPr>
          <w:p>
            <w:pPr>
              <w:widowControl/>
              <w:jc w:val="center"/>
              <w:rPr>
                <w:rFonts w:hint="eastAsia" w:eastAsia="宋体"/>
                <w:kern w:val="0"/>
                <w:lang w:val="en-US" w:eastAsia="zh-CN"/>
              </w:rPr>
            </w:pPr>
            <w:r>
              <w:rPr>
                <w:rFonts w:hint="eastAsia"/>
                <w:kern w:val="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886" w:type="dxa"/>
            <w:vMerge w:val="restart"/>
            <w:shd w:val="clear" w:color="auto" w:fill="D9D9D9"/>
            <w:vAlign w:val="center"/>
          </w:tcPr>
          <w:p>
            <w:pPr>
              <w:widowControl/>
              <w:jc w:val="center"/>
              <w:rPr>
                <w:b/>
                <w:bCs/>
                <w:kern w:val="0"/>
                <w:sz w:val="24"/>
              </w:rPr>
            </w:pPr>
            <w:r>
              <w:rPr>
                <w:b/>
                <w:sz w:val="24"/>
              </w:rPr>
              <w:t>创新</w:t>
            </w:r>
          </w:p>
        </w:tc>
        <w:tc>
          <w:tcPr>
            <w:tcW w:w="852" w:type="dxa"/>
            <w:vAlign w:val="center"/>
          </w:tcPr>
          <w:p>
            <w:pPr>
              <w:widowControl/>
              <w:jc w:val="center"/>
              <w:rPr>
                <w:kern w:val="0"/>
                <w:szCs w:val="21"/>
              </w:rPr>
            </w:pPr>
            <w:r>
              <w:rPr>
                <w:kern w:val="0"/>
                <w:szCs w:val="21"/>
              </w:rPr>
              <w:t>11.2.8</w:t>
            </w:r>
          </w:p>
        </w:tc>
        <w:tc>
          <w:tcPr>
            <w:tcW w:w="5240" w:type="dxa"/>
            <w:vAlign w:val="center"/>
          </w:tcPr>
          <w:p>
            <w:pPr>
              <w:widowControl/>
              <w:jc w:val="left"/>
              <w:rPr>
                <w:bCs/>
                <w:szCs w:val="21"/>
              </w:rPr>
            </w:pPr>
            <w:r>
              <w:rPr>
                <w:bCs/>
                <w:szCs w:val="21"/>
              </w:rPr>
              <w:t>建筑方案充分考虑所在地域的气候、环境、资源，结合场特征和建筑功能，进行技术经济分析，显著提高源资利用效率和建筑性能。</w:t>
            </w:r>
          </w:p>
        </w:tc>
        <w:tc>
          <w:tcPr>
            <w:tcW w:w="772" w:type="dxa"/>
            <w:vAlign w:val="center"/>
          </w:tcPr>
          <w:p>
            <w:pPr>
              <w:jc w:val="center"/>
              <w:rPr>
                <w:kern w:val="0"/>
                <w:szCs w:val="21"/>
              </w:rPr>
            </w:pPr>
            <w:r>
              <w:rPr>
                <w:kern w:val="0"/>
                <w:szCs w:val="21"/>
              </w:rPr>
              <w:t>2</w:t>
            </w:r>
          </w:p>
        </w:tc>
        <w:tc>
          <w:tcPr>
            <w:tcW w:w="772" w:type="dxa"/>
            <w:vAlign w:val="center"/>
          </w:tcPr>
          <w:p>
            <w:pPr>
              <w:jc w:val="center"/>
              <w:rPr>
                <w:rFonts w:hint="eastAsia" w:eastAsia="宋体"/>
                <w:kern w:val="0"/>
                <w:lang w:val="en-US" w:eastAsia="zh-CN"/>
              </w:rPr>
            </w:pPr>
            <w:r>
              <w:rPr>
                <w:rFonts w:hint="eastAsia"/>
                <w:kern w:val="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886" w:type="dxa"/>
            <w:vMerge w:val="continue"/>
            <w:shd w:val="clear" w:color="auto" w:fill="D9D9D9"/>
            <w:vAlign w:val="center"/>
          </w:tcPr>
          <w:p>
            <w:pPr>
              <w:widowControl/>
              <w:jc w:val="center"/>
              <w:rPr>
                <w:b/>
                <w:bCs/>
                <w:kern w:val="0"/>
                <w:sz w:val="24"/>
              </w:rPr>
            </w:pPr>
          </w:p>
        </w:tc>
        <w:tc>
          <w:tcPr>
            <w:tcW w:w="852" w:type="dxa"/>
            <w:vAlign w:val="center"/>
          </w:tcPr>
          <w:p>
            <w:pPr>
              <w:widowControl/>
              <w:jc w:val="center"/>
              <w:rPr>
                <w:kern w:val="0"/>
                <w:szCs w:val="21"/>
              </w:rPr>
            </w:pPr>
            <w:r>
              <w:rPr>
                <w:kern w:val="0"/>
                <w:szCs w:val="21"/>
              </w:rPr>
              <w:t>11.2.9</w:t>
            </w:r>
          </w:p>
        </w:tc>
        <w:tc>
          <w:tcPr>
            <w:tcW w:w="5240" w:type="dxa"/>
            <w:vAlign w:val="center"/>
          </w:tcPr>
          <w:p>
            <w:pPr>
              <w:widowControl/>
              <w:jc w:val="left"/>
              <w:rPr>
                <w:bCs/>
                <w:szCs w:val="21"/>
              </w:rPr>
            </w:pPr>
            <w:r>
              <w:rPr>
                <w:bCs/>
                <w:szCs w:val="21"/>
              </w:rPr>
              <w:t>合理选用废弃场地进行建设，或充分利尚可使用的旧建筑。</w:t>
            </w:r>
          </w:p>
        </w:tc>
        <w:tc>
          <w:tcPr>
            <w:tcW w:w="772" w:type="dxa"/>
            <w:vAlign w:val="center"/>
          </w:tcPr>
          <w:p>
            <w:pPr>
              <w:jc w:val="center"/>
              <w:rPr>
                <w:kern w:val="0"/>
                <w:szCs w:val="21"/>
              </w:rPr>
            </w:pPr>
            <w:r>
              <w:rPr>
                <w:kern w:val="0"/>
                <w:szCs w:val="21"/>
              </w:rPr>
              <w:t>1</w:t>
            </w:r>
          </w:p>
        </w:tc>
        <w:tc>
          <w:tcPr>
            <w:tcW w:w="772" w:type="dxa"/>
            <w:vAlign w:val="center"/>
          </w:tcPr>
          <w:p>
            <w:pPr>
              <w:jc w:val="center"/>
              <w:rPr>
                <w:rFonts w:hint="eastAsia" w:eastAsia="宋体"/>
                <w:kern w:val="0"/>
                <w:lang w:val="en-US" w:eastAsia="zh-CN"/>
              </w:rPr>
            </w:pPr>
            <w:r>
              <w:rPr>
                <w:rFonts w:hint="eastAsia"/>
                <w:kern w:val="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886" w:type="dxa"/>
            <w:vMerge w:val="continue"/>
            <w:shd w:val="clear" w:color="auto" w:fill="D9D9D9"/>
            <w:vAlign w:val="center"/>
          </w:tcPr>
          <w:p>
            <w:pPr>
              <w:widowControl/>
              <w:jc w:val="center"/>
              <w:rPr>
                <w:b/>
                <w:bCs/>
                <w:kern w:val="0"/>
                <w:sz w:val="24"/>
              </w:rPr>
            </w:pPr>
          </w:p>
        </w:tc>
        <w:tc>
          <w:tcPr>
            <w:tcW w:w="852" w:type="dxa"/>
            <w:vAlign w:val="center"/>
          </w:tcPr>
          <w:p>
            <w:pPr>
              <w:widowControl/>
              <w:jc w:val="center"/>
              <w:rPr>
                <w:kern w:val="0"/>
                <w:szCs w:val="21"/>
              </w:rPr>
            </w:pPr>
            <w:r>
              <w:rPr>
                <w:kern w:val="0"/>
                <w:szCs w:val="21"/>
              </w:rPr>
              <w:t>11.2.10</w:t>
            </w:r>
          </w:p>
        </w:tc>
        <w:tc>
          <w:tcPr>
            <w:tcW w:w="5240" w:type="dxa"/>
            <w:vAlign w:val="center"/>
          </w:tcPr>
          <w:p>
            <w:pPr>
              <w:widowControl/>
              <w:jc w:val="left"/>
              <w:rPr>
                <w:bCs/>
                <w:szCs w:val="21"/>
              </w:rPr>
            </w:pPr>
            <w:r>
              <w:rPr>
                <w:bCs/>
                <w:szCs w:val="21"/>
              </w:rPr>
              <w:t>应用建筑信息模型（BIM）技术。</w:t>
            </w:r>
          </w:p>
        </w:tc>
        <w:tc>
          <w:tcPr>
            <w:tcW w:w="772" w:type="dxa"/>
            <w:vAlign w:val="center"/>
          </w:tcPr>
          <w:p>
            <w:pPr>
              <w:jc w:val="center"/>
              <w:rPr>
                <w:kern w:val="0"/>
                <w:szCs w:val="21"/>
              </w:rPr>
            </w:pPr>
            <w:r>
              <w:rPr>
                <w:kern w:val="0"/>
                <w:szCs w:val="21"/>
              </w:rPr>
              <w:t>2</w:t>
            </w:r>
          </w:p>
        </w:tc>
        <w:tc>
          <w:tcPr>
            <w:tcW w:w="772" w:type="dxa"/>
            <w:vAlign w:val="center"/>
          </w:tcPr>
          <w:p>
            <w:pPr>
              <w:jc w:val="center"/>
              <w:rPr>
                <w:rFonts w:hint="eastAsia" w:eastAsia="宋体"/>
                <w:kern w:val="0"/>
                <w:lang w:val="en-US" w:eastAsia="zh-CN"/>
              </w:rPr>
            </w:pPr>
            <w:r>
              <w:rPr>
                <w:rFonts w:hint="eastAsia"/>
                <w:kern w:val="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886" w:type="dxa"/>
            <w:vMerge w:val="continue"/>
            <w:shd w:val="clear" w:color="auto" w:fill="D9D9D9"/>
            <w:vAlign w:val="center"/>
          </w:tcPr>
          <w:p>
            <w:pPr>
              <w:widowControl/>
              <w:jc w:val="center"/>
              <w:rPr>
                <w:b/>
                <w:bCs/>
                <w:kern w:val="0"/>
                <w:sz w:val="24"/>
              </w:rPr>
            </w:pPr>
          </w:p>
        </w:tc>
        <w:tc>
          <w:tcPr>
            <w:tcW w:w="852" w:type="dxa"/>
            <w:vAlign w:val="center"/>
          </w:tcPr>
          <w:p>
            <w:pPr>
              <w:widowControl/>
              <w:jc w:val="center"/>
              <w:rPr>
                <w:kern w:val="0"/>
                <w:szCs w:val="21"/>
              </w:rPr>
            </w:pPr>
            <w:r>
              <w:rPr>
                <w:kern w:val="0"/>
                <w:szCs w:val="21"/>
              </w:rPr>
              <w:t>11.2.11</w:t>
            </w:r>
          </w:p>
        </w:tc>
        <w:tc>
          <w:tcPr>
            <w:tcW w:w="5240" w:type="dxa"/>
            <w:vAlign w:val="center"/>
          </w:tcPr>
          <w:p>
            <w:pPr>
              <w:widowControl/>
              <w:jc w:val="left"/>
              <w:rPr>
                <w:bCs/>
                <w:szCs w:val="21"/>
              </w:rPr>
            </w:pPr>
            <w:r>
              <w:rPr>
                <w:bCs/>
                <w:szCs w:val="21"/>
              </w:rPr>
              <w:t>进行建筑碳排放计算分析，采取措施降低单位面积碳排放强度。</w:t>
            </w:r>
          </w:p>
        </w:tc>
        <w:tc>
          <w:tcPr>
            <w:tcW w:w="772" w:type="dxa"/>
            <w:vAlign w:val="center"/>
          </w:tcPr>
          <w:p>
            <w:pPr>
              <w:jc w:val="center"/>
              <w:rPr>
                <w:kern w:val="0"/>
                <w:szCs w:val="21"/>
              </w:rPr>
            </w:pPr>
            <w:r>
              <w:rPr>
                <w:kern w:val="0"/>
                <w:szCs w:val="21"/>
              </w:rPr>
              <w:t>1</w:t>
            </w:r>
          </w:p>
        </w:tc>
        <w:tc>
          <w:tcPr>
            <w:tcW w:w="772" w:type="dxa"/>
            <w:vAlign w:val="center"/>
          </w:tcPr>
          <w:p>
            <w:pPr>
              <w:jc w:val="center"/>
              <w:rPr>
                <w:rFonts w:hint="eastAsia" w:eastAsia="宋体"/>
                <w:kern w:val="0"/>
                <w:lang w:val="en-US" w:eastAsia="zh-CN"/>
              </w:rPr>
            </w:pPr>
            <w:r>
              <w:rPr>
                <w:rFonts w:hint="eastAsia"/>
                <w:kern w:val="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886" w:type="dxa"/>
            <w:vMerge w:val="continue"/>
            <w:shd w:val="clear" w:color="auto" w:fill="D9D9D9"/>
            <w:vAlign w:val="center"/>
          </w:tcPr>
          <w:p>
            <w:pPr>
              <w:widowControl/>
              <w:jc w:val="center"/>
              <w:rPr>
                <w:b/>
                <w:bCs/>
                <w:kern w:val="0"/>
                <w:sz w:val="24"/>
              </w:rPr>
            </w:pPr>
          </w:p>
        </w:tc>
        <w:tc>
          <w:tcPr>
            <w:tcW w:w="852" w:type="dxa"/>
            <w:vAlign w:val="center"/>
          </w:tcPr>
          <w:p>
            <w:pPr>
              <w:widowControl/>
              <w:jc w:val="center"/>
              <w:rPr>
                <w:kern w:val="0"/>
                <w:szCs w:val="21"/>
              </w:rPr>
            </w:pPr>
            <w:r>
              <w:rPr>
                <w:kern w:val="0"/>
                <w:szCs w:val="21"/>
              </w:rPr>
              <w:t>11.2.12</w:t>
            </w:r>
          </w:p>
        </w:tc>
        <w:tc>
          <w:tcPr>
            <w:tcW w:w="5240" w:type="dxa"/>
            <w:vAlign w:val="center"/>
          </w:tcPr>
          <w:p>
            <w:pPr>
              <w:widowControl/>
              <w:jc w:val="left"/>
              <w:rPr>
                <w:bCs/>
                <w:szCs w:val="21"/>
              </w:rPr>
            </w:pPr>
            <w:r>
              <w:rPr>
                <w:bCs/>
                <w:szCs w:val="21"/>
              </w:rPr>
              <w:t>采取节约能源资源、保护生态环境、保障安全健康的其他创新，并有明显效益。</w:t>
            </w:r>
          </w:p>
        </w:tc>
        <w:tc>
          <w:tcPr>
            <w:tcW w:w="772" w:type="dxa"/>
            <w:vAlign w:val="center"/>
          </w:tcPr>
          <w:p>
            <w:pPr>
              <w:jc w:val="center"/>
              <w:rPr>
                <w:kern w:val="0"/>
                <w:szCs w:val="21"/>
              </w:rPr>
            </w:pPr>
            <w:r>
              <w:rPr>
                <w:kern w:val="0"/>
                <w:szCs w:val="21"/>
              </w:rPr>
              <w:t>2</w:t>
            </w:r>
          </w:p>
        </w:tc>
        <w:tc>
          <w:tcPr>
            <w:tcW w:w="772" w:type="dxa"/>
            <w:vAlign w:val="center"/>
          </w:tcPr>
          <w:p>
            <w:pPr>
              <w:jc w:val="center"/>
              <w:rPr>
                <w:rFonts w:hint="eastAsia" w:eastAsia="宋体"/>
                <w:kern w:val="0"/>
                <w:lang w:val="en-US" w:eastAsia="zh-CN"/>
              </w:rPr>
            </w:pPr>
            <w:r>
              <w:rPr>
                <w:rFonts w:hint="eastAsia"/>
                <w:kern w:val="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trPr>
        <w:tc>
          <w:tcPr>
            <w:tcW w:w="6978" w:type="dxa"/>
            <w:gridSpan w:val="3"/>
            <w:shd w:val="clear" w:color="auto" w:fill="D9D9D9"/>
            <w:vAlign w:val="center"/>
          </w:tcPr>
          <w:p>
            <w:pPr>
              <w:widowControl/>
              <w:jc w:val="center"/>
              <w:rPr>
                <w:kern w:val="0"/>
              </w:rPr>
            </w:pPr>
            <w:r>
              <w:rPr>
                <w:kern w:val="0"/>
              </w:rPr>
              <w:t>合计（不得超过10分）</w:t>
            </w:r>
          </w:p>
        </w:tc>
        <w:tc>
          <w:tcPr>
            <w:tcW w:w="772" w:type="dxa"/>
            <w:vAlign w:val="center"/>
          </w:tcPr>
          <w:p>
            <w:pPr>
              <w:jc w:val="center"/>
              <w:rPr>
                <w:kern w:val="0"/>
              </w:rPr>
            </w:pPr>
            <w:r>
              <w:rPr>
                <w:kern w:val="0"/>
              </w:rPr>
              <w:t>10</w:t>
            </w:r>
          </w:p>
        </w:tc>
        <w:tc>
          <w:tcPr>
            <w:tcW w:w="772" w:type="dxa"/>
            <w:vAlign w:val="center"/>
          </w:tcPr>
          <w:p>
            <w:pPr>
              <w:jc w:val="center"/>
              <w:rPr>
                <w:rFonts w:hint="eastAsia" w:eastAsia="宋体"/>
                <w:kern w:val="0"/>
                <w:lang w:val="en-US" w:eastAsia="zh-CN"/>
              </w:rPr>
            </w:pPr>
            <w:r>
              <w:rPr>
                <w:rFonts w:hint="eastAsia"/>
                <w:kern w:val="0"/>
                <w:lang w:val="en-US" w:eastAsia="zh-CN"/>
              </w:rPr>
              <w:t>0</w:t>
            </w:r>
          </w:p>
        </w:tc>
      </w:tr>
    </w:tbl>
    <w:p>
      <w:pPr>
        <w:spacing w:before="240" w:after="240" w:line="360" w:lineRule="auto"/>
        <w:rPr>
          <w:b/>
          <w:bCs/>
          <w:sz w:val="32"/>
          <w:szCs w:val="32"/>
        </w:rPr>
      </w:pPr>
    </w:p>
    <w:p>
      <w:pPr>
        <w:spacing w:before="240" w:after="240" w:line="360" w:lineRule="auto"/>
        <w:jc w:val="center"/>
        <w:rPr>
          <w:b/>
          <w:bCs/>
          <w:sz w:val="32"/>
          <w:szCs w:val="32"/>
        </w:rPr>
        <w:sectPr>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pPr>
    </w:p>
    <w:p>
      <w:pPr>
        <w:pStyle w:val="3"/>
        <w:rPr>
          <w:rFonts w:ascii="Times New Roman" w:hAnsi="Times New Roman"/>
        </w:rPr>
      </w:pPr>
      <w:r>
        <w:rPr>
          <w:rFonts w:ascii="Times New Roman" w:hAnsi="Times New Roman"/>
        </w:rPr>
        <w:t>11.2.1 围护结构热工性能比国家现行相关建筑节能设计标准的规定高20%，或者供暖空调全年计算负荷降低幅度达到15%.（总分2分）</w:t>
      </w:r>
    </w:p>
    <w:p>
      <w:pPr>
        <w:spacing w:line="288" w:lineRule="auto"/>
        <w:rPr>
          <w:b/>
          <w:bCs/>
          <w:lang w:val="zh-CN"/>
        </w:rPr>
      </w:pPr>
      <w:r>
        <w:rPr>
          <w:b/>
          <w:bCs/>
          <w:lang w:val="zh-CN"/>
        </w:rPr>
        <w:t>本条得分：</w:t>
      </w:r>
      <w:r>
        <w:rPr>
          <w:rFonts w:hint="eastAsia"/>
          <w:b/>
          <w:bCs/>
          <w:lang w:val="en-US" w:eastAsia="zh-CN"/>
        </w:rPr>
        <w:t>0</w:t>
      </w:r>
      <w:r>
        <w:rPr>
          <w:b/>
          <w:bCs/>
          <w:lang w:val="zh-CN"/>
        </w:rPr>
        <w:t>；</w:t>
      </w:r>
    </w:p>
    <w:p>
      <w:pPr>
        <w:spacing w:line="288" w:lineRule="auto"/>
        <w:rPr>
          <w:b/>
          <w:bCs/>
          <w:lang w:val="zh-CN"/>
        </w:rPr>
      </w:pPr>
    </w:p>
    <w:p>
      <w:pPr>
        <w:pStyle w:val="41"/>
        <w:adjustRightInd w:val="0"/>
        <w:snapToGrid w:val="0"/>
        <w:spacing w:line="288" w:lineRule="auto"/>
        <w:ind w:firstLine="0" w:firstLineChars="0"/>
        <w:rPr>
          <w:b/>
          <w:kern w:val="0"/>
          <w:szCs w:val="21"/>
        </w:rPr>
      </w:pPr>
      <w:r>
        <w:rPr>
          <w:b/>
          <w:kern w:val="0"/>
          <w:szCs w:val="21"/>
        </w:rPr>
        <w:t>1）自评得分</w:t>
      </w:r>
    </w:p>
    <w:tbl>
      <w:tblPr>
        <w:tblStyle w:val="25"/>
        <w:tblW w:w="852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990"/>
        <w:gridCol w:w="1278"/>
        <w:gridCol w:w="12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5990" w:type="dxa"/>
            <w:vAlign w:val="center"/>
          </w:tcPr>
          <w:p>
            <w:pPr>
              <w:spacing w:line="288" w:lineRule="auto"/>
              <w:jc w:val="center"/>
              <w:rPr>
                <w:b/>
                <w:kern w:val="0"/>
                <w:szCs w:val="21"/>
              </w:rPr>
            </w:pPr>
            <w:r>
              <w:rPr>
                <w:b/>
                <w:kern w:val="0"/>
                <w:szCs w:val="21"/>
              </w:rPr>
              <w:t>评价内容</w:t>
            </w:r>
          </w:p>
        </w:tc>
        <w:tc>
          <w:tcPr>
            <w:tcW w:w="1278" w:type="dxa"/>
            <w:vAlign w:val="center"/>
          </w:tcPr>
          <w:p>
            <w:pPr>
              <w:spacing w:line="288" w:lineRule="auto"/>
              <w:jc w:val="center"/>
              <w:rPr>
                <w:b/>
                <w:kern w:val="0"/>
                <w:szCs w:val="21"/>
              </w:rPr>
            </w:pPr>
            <w:r>
              <w:rPr>
                <w:b/>
                <w:kern w:val="0"/>
                <w:szCs w:val="21"/>
              </w:rPr>
              <w:t>评价分值</w:t>
            </w:r>
          </w:p>
        </w:tc>
        <w:tc>
          <w:tcPr>
            <w:tcW w:w="1254" w:type="dxa"/>
            <w:vAlign w:val="center"/>
          </w:tcPr>
          <w:p>
            <w:pPr>
              <w:spacing w:line="288" w:lineRule="auto"/>
              <w:jc w:val="center"/>
              <w:rPr>
                <w:b/>
                <w:kern w:val="0"/>
                <w:szCs w:val="21"/>
              </w:rPr>
            </w:pPr>
            <w:r>
              <w:rPr>
                <w:b/>
                <w:kern w:val="0"/>
                <w:szCs w:val="21"/>
              </w:rPr>
              <w:t>自评</w:t>
            </w:r>
            <w:r>
              <w:rPr>
                <w:rFonts w:hint="eastAsia"/>
                <w:b/>
                <w:kern w:val="0"/>
                <w:szCs w:val="21"/>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5990" w:type="dxa"/>
            <w:vAlign w:val="center"/>
          </w:tcPr>
          <w:p>
            <w:pPr>
              <w:spacing w:line="288" w:lineRule="auto"/>
              <w:rPr>
                <w:kern w:val="0"/>
                <w:szCs w:val="21"/>
              </w:rPr>
            </w:pPr>
            <w:r>
              <w:rPr>
                <w:kern w:val="0"/>
                <w:szCs w:val="21"/>
              </w:rPr>
              <w:t>围护结构热工性能比国家现行相关建筑节能设计标准的规定高20%</w:t>
            </w:r>
          </w:p>
        </w:tc>
        <w:tc>
          <w:tcPr>
            <w:tcW w:w="1278" w:type="dxa"/>
            <w:vAlign w:val="center"/>
          </w:tcPr>
          <w:p>
            <w:pPr>
              <w:spacing w:line="288" w:lineRule="auto"/>
              <w:jc w:val="center"/>
              <w:rPr>
                <w:kern w:val="0"/>
                <w:szCs w:val="21"/>
              </w:rPr>
            </w:pPr>
            <w:r>
              <w:rPr>
                <w:kern w:val="0"/>
                <w:szCs w:val="21"/>
              </w:rPr>
              <w:t>2</w:t>
            </w:r>
          </w:p>
        </w:tc>
        <w:tc>
          <w:tcPr>
            <w:tcW w:w="1254" w:type="dxa"/>
            <w:vMerge w:val="restart"/>
            <w:vAlign w:val="center"/>
          </w:tcPr>
          <w:p>
            <w:pPr>
              <w:spacing w:line="288" w:lineRule="auto"/>
              <w:jc w:val="center"/>
              <w:rPr>
                <w:rFonts w:hint="eastAsia" w:eastAsia="宋体"/>
                <w:kern w:val="0"/>
                <w:szCs w:val="21"/>
                <w:lang w:val="en-US" w:eastAsia="zh-CN"/>
              </w:rPr>
            </w:pPr>
            <w:r>
              <w:rPr>
                <w:rFonts w:hint="eastAsia"/>
                <w:kern w:val="0"/>
                <w:szCs w:val="21"/>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5990" w:type="dxa"/>
            <w:vAlign w:val="center"/>
          </w:tcPr>
          <w:p>
            <w:pPr>
              <w:spacing w:line="288" w:lineRule="auto"/>
              <w:rPr>
                <w:kern w:val="0"/>
                <w:szCs w:val="21"/>
              </w:rPr>
            </w:pPr>
            <w:r>
              <w:rPr>
                <w:kern w:val="0"/>
                <w:szCs w:val="21"/>
              </w:rPr>
              <w:t>供暖空调全年计算负荷降低幅度达到15%</w:t>
            </w:r>
          </w:p>
        </w:tc>
        <w:tc>
          <w:tcPr>
            <w:tcW w:w="1278" w:type="dxa"/>
            <w:vAlign w:val="center"/>
          </w:tcPr>
          <w:p>
            <w:pPr>
              <w:spacing w:line="288" w:lineRule="auto"/>
              <w:jc w:val="center"/>
              <w:rPr>
                <w:kern w:val="0"/>
                <w:szCs w:val="21"/>
              </w:rPr>
            </w:pPr>
            <w:r>
              <w:rPr>
                <w:kern w:val="0"/>
                <w:szCs w:val="21"/>
              </w:rPr>
              <w:t>2</w:t>
            </w:r>
          </w:p>
        </w:tc>
        <w:tc>
          <w:tcPr>
            <w:tcW w:w="1254" w:type="dxa"/>
            <w:vMerge w:val="continue"/>
            <w:vAlign w:val="center"/>
          </w:tcPr>
          <w:p>
            <w:pPr>
              <w:spacing w:line="288" w:lineRule="auto"/>
              <w:jc w:val="center"/>
              <w:rPr>
                <w:kern w:val="0"/>
                <w:szCs w:val="21"/>
              </w:rPr>
            </w:pPr>
          </w:p>
        </w:tc>
      </w:tr>
    </w:tbl>
    <w:p>
      <w:pPr>
        <w:adjustRightInd w:val="0"/>
        <w:snapToGrid w:val="0"/>
        <w:spacing w:line="288" w:lineRule="auto"/>
        <w:rPr>
          <w:b/>
          <w:kern w:val="0"/>
          <w:szCs w:val="21"/>
        </w:rPr>
      </w:pPr>
    </w:p>
    <w:p>
      <w:pPr>
        <w:pStyle w:val="41"/>
        <w:adjustRightInd w:val="0"/>
        <w:snapToGrid w:val="0"/>
        <w:spacing w:line="288" w:lineRule="auto"/>
        <w:ind w:firstLine="0" w:firstLineChars="0"/>
        <w:rPr>
          <w:b/>
          <w:kern w:val="0"/>
          <w:szCs w:val="21"/>
        </w:rPr>
      </w:pPr>
      <w:r>
        <w:rPr>
          <w:b/>
          <w:kern w:val="0"/>
          <w:szCs w:val="21"/>
        </w:rPr>
        <w:t>2）评价要点</w:t>
      </w:r>
    </w:p>
    <w:p>
      <w:pPr>
        <w:pStyle w:val="42"/>
        <w:spacing w:line="288" w:lineRule="auto"/>
        <w:outlineLvl w:val="9"/>
        <w:rPr>
          <w:szCs w:val="21"/>
          <w:u w:val="single"/>
          <w:lang w:val="zh-CN"/>
        </w:rPr>
      </w:pPr>
      <w:r>
        <w:rPr>
          <w:sz w:val="21"/>
          <w:szCs w:val="21"/>
        </w:rPr>
        <w:t>建筑所处城市的建筑热工气候分区：；执行的建筑节能标准：</w:t>
      </w:r>
    </w:p>
    <w:p>
      <w:pPr>
        <w:pStyle w:val="42"/>
        <w:spacing w:line="288" w:lineRule="auto"/>
        <w:outlineLvl w:val="9"/>
        <w:rPr>
          <w:sz w:val="21"/>
          <w:szCs w:val="21"/>
        </w:rPr>
      </w:pPr>
      <w:r>
        <w:rPr>
          <w:sz w:val="21"/>
          <w:szCs w:val="21"/>
        </w:rPr>
        <w:t>□围护结构热工性能指标比较；□供暖空调全年计算负荷比较；</w:t>
      </w:r>
    </w:p>
    <w:p>
      <w:pPr>
        <w:pStyle w:val="42"/>
        <w:spacing w:line="288" w:lineRule="auto"/>
        <w:outlineLvl w:val="9"/>
        <w:rPr>
          <w:sz w:val="21"/>
          <w:szCs w:val="21"/>
        </w:rPr>
      </w:pPr>
      <w:r>
        <w:rPr>
          <w:sz w:val="21"/>
          <w:szCs w:val="21"/>
        </w:rPr>
        <w:t>围护结构热工性能指标比较：</w:t>
      </w:r>
    </w:p>
    <w:tbl>
      <w:tblPr>
        <w:tblStyle w:val="25"/>
        <w:tblW w:w="8522" w:type="dxa"/>
        <w:jc w:val="center"/>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172"/>
        <w:gridCol w:w="1159"/>
        <w:gridCol w:w="903"/>
        <w:gridCol w:w="1248"/>
        <w:gridCol w:w="1028"/>
        <w:gridCol w:w="1028"/>
        <w:gridCol w:w="1021"/>
        <w:gridCol w:w="963"/>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340" w:hRule="atLeast"/>
          <w:jc w:val="center"/>
        </w:trPr>
        <w:tc>
          <w:tcPr>
            <w:tcW w:w="3234" w:type="dxa"/>
            <w:gridSpan w:val="3"/>
            <w:vAlign w:val="center"/>
          </w:tcPr>
          <w:p>
            <w:pPr>
              <w:widowControl/>
              <w:jc w:val="center"/>
              <w:rPr>
                <w:kern w:val="0"/>
                <w:szCs w:val="21"/>
              </w:rPr>
            </w:pPr>
            <w:r>
              <w:rPr>
                <w:kern w:val="0"/>
                <w:szCs w:val="21"/>
              </w:rPr>
              <w:t>热工参数</w:t>
            </w:r>
          </w:p>
        </w:tc>
        <w:tc>
          <w:tcPr>
            <w:tcW w:w="1248" w:type="dxa"/>
            <w:vAlign w:val="center"/>
          </w:tcPr>
          <w:p>
            <w:pPr>
              <w:widowControl/>
              <w:jc w:val="center"/>
              <w:rPr>
                <w:kern w:val="0"/>
                <w:szCs w:val="21"/>
              </w:rPr>
            </w:pPr>
            <w:r>
              <w:rPr>
                <w:kern w:val="0"/>
                <w:szCs w:val="21"/>
              </w:rPr>
              <w:t>单位</w:t>
            </w:r>
          </w:p>
        </w:tc>
        <w:tc>
          <w:tcPr>
            <w:tcW w:w="1028" w:type="dxa"/>
            <w:vAlign w:val="center"/>
          </w:tcPr>
          <w:p>
            <w:pPr>
              <w:widowControl/>
              <w:jc w:val="center"/>
              <w:rPr>
                <w:kern w:val="0"/>
                <w:szCs w:val="21"/>
              </w:rPr>
            </w:pPr>
            <w:r>
              <w:rPr>
                <w:kern w:val="0"/>
                <w:szCs w:val="21"/>
              </w:rPr>
              <w:t>参评建筑</w:t>
            </w:r>
          </w:p>
        </w:tc>
        <w:tc>
          <w:tcPr>
            <w:tcW w:w="1028" w:type="dxa"/>
            <w:vAlign w:val="center"/>
          </w:tcPr>
          <w:p>
            <w:pPr>
              <w:widowControl/>
              <w:jc w:val="center"/>
              <w:rPr>
                <w:kern w:val="0"/>
                <w:szCs w:val="21"/>
              </w:rPr>
            </w:pPr>
            <w:r>
              <w:rPr>
                <w:kern w:val="0"/>
                <w:szCs w:val="21"/>
              </w:rPr>
              <w:t>参照建筑</w:t>
            </w:r>
          </w:p>
        </w:tc>
        <w:tc>
          <w:tcPr>
            <w:tcW w:w="1021" w:type="dxa"/>
            <w:vAlign w:val="center"/>
          </w:tcPr>
          <w:p>
            <w:pPr>
              <w:widowControl/>
              <w:jc w:val="center"/>
              <w:rPr>
                <w:kern w:val="0"/>
                <w:szCs w:val="21"/>
              </w:rPr>
            </w:pPr>
            <w:r>
              <w:rPr>
                <w:kern w:val="0"/>
                <w:szCs w:val="21"/>
              </w:rPr>
              <w:t>提高幅度</w:t>
            </w:r>
          </w:p>
          <w:p>
            <w:pPr>
              <w:widowControl/>
              <w:jc w:val="center"/>
              <w:rPr>
                <w:kern w:val="0"/>
                <w:szCs w:val="21"/>
              </w:rPr>
            </w:pPr>
            <w:r>
              <w:rPr>
                <w:kern w:val="0"/>
                <w:szCs w:val="21"/>
              </w:rPr>
              <w:t>（%）</w:t>
            </w:r>
          </w:p>
        </w:tc>
        <w:tc>
          <w:tcPr>
            <w:tcW w:w="963" w:type="dxa"/>
            <w:vAlign w:val="center"/>
          </w:tcPr>
          <w:p>
            <w:pPr>
              <w:widowControl/>
              <w:jc w:val="center"/>
              <w:rPr>
                <w:kern w:val="0"/>
                <w:szCs w:val="21"/>
              </w:rPr>
            </w:pPr>
            <w:r>
              <w:rPr>
                <w:kern w:val="0"/>
                <w:szCs w:val="21"/>
              </w:rPr>
              <w:t>是否满足要求</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340" w:hRule="atLeast"/>
          <w:jc w:val="center"/>
        </w:trPr>
        <w:tc>
          <w:tcPr>
            <w:tcW w:w="3234" w:type="dxa"/>
            <w:gridSpan w:val="3"/>
            <w:vAlign w:val="center"/>
          </w:tcPr>
          <w:p>
            <w:pPr>
              <w:widowControl/>
              <w:jc w:val="center"/>
              <w:rPr>
                <w:kern w:val="0"/>
                <w:szCs w:val="21"/>
              </w:rPr>
            </w:pPr>
            <w:r>
              <w:rPr>
                <w:kern w:val="0"/>
                <w:szCs w:val="21"/>
              </w:rPr>
              <w:t>屋面传热系数K</w:t>
            </w:r>
          </w:p>
        </w:tc>
        <w:tc>
          <w:tcPr>
            <w:tcW w:w="1248" w:type="dxa"/>
            <w:vAlign w:val="center"/>
          </w:tcPr>
          <w:p>
            <w:pPr>
              <w:widowControl/>
              <w:jc w:val="center"/>
              <w:rPr>
                <w:kern w:val="0"/>
                <w:szCs w:val="21"/>
              </w:rPr>
            </w:pPr>
            <w:r>
              <w:rPr>
                <w:kern w:val="0"/>
                <w:szCs w:val="21"/>
              </w:rPr>
              <w:t>W/(m</w:t>
            </w:r>
            <w:r>
              <w:rPr>
                <w:kern w:val="0"/>
                <w:szCs w:val="21"/>
                <w:vertAlign w:val="superscript"/>
              </w:rPr>
              <w:t>2</w:t>
            </w:r>
            <w:r>
              <w:rPr>
                <w:kern w:val="0"/>
                <w:szCs w:val="21"/>
              </w:rPr>
              <w:t>·K)</w:t>
            </w:r>
          </w:p>
        </w:tc>
        <w:tc>
          <w:tcPr>
            <w:tcW w:w="1028" w:type="dxa"/>
            <w:vAlign w:val="center"/>
          </w:tcPr>
          <w:p>
            <w:pPr>
              <w:widowControl/>
              <w:jc w:val="center"/>
              <w:rPr>
                <w:kern w:val="0"/>
                <w:szCs w:val="21"/>
              </w:rPr>
            </w:pPr>
          </w:p>
        </w:tc>
        <w:tc>
          <w:tcPr>
            <w:tcW w:w="1028" w:type="dxa"/>
            <w:vAlign w:val="center"/>
          </w:tcPr>
          <w:p>
            <w:pPr>
              <w:widowControl/>
              <w:jc w:val="center"/>
              <w:rPr>
                <w:kern w:val="0"/>
                <w:szCs w:val="21"/>
              </w:rPr>
            </w:pPr>
          </w:p>
        </w:tc>
        <w:tc>
          <w:tcPr>
            <w:tcW w:w="1021" w:type="dxa"/>
            <w:vAlign w:val="center"/>
          </w:tcPr>
          <w:p>
            <w:pPr>
              <w:widowControl/>
              <w:jc w:val="center"/>
              <w:rPr>
                <w:kern w:val="0"/>
                <w:szCs w:val="21"/>
              </w:rPr>
            </w:pPr>
          </w:p>
        </w:tc>
        <w:tc>
          <w:tcPr>
            <w:tcW w:w="963" w:type="dxa"/>
            <w:vAlign w:val="center"/>
          </w:tcPr>
          <w:p>
            <w:pPr>
              <w:widowControl/>
              <w:jc w:val="center"/>
              <w:rPr>
                <w:kern w:val="0"/>
                <w:szCs w:val="21"/>
              </w:rPr>
            </w:pPr>
            <w:r>
              <w:rPr>
                <w:rFonts w:eastAsia="仿宋_GB2312"/>
                <w:szCs w:val="21"/>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340" w:hRule="atLeast"/>
          <w:jc w:val="center"/>
        </w:trPr>
        <w:tc>
          <w:tcPr>
            <w:tcW w:w="3234" w:type="dxa"/>
            <w:gridSpan w:val="3"/>
            <w:vAlign w:val="center"/>
          </w:tcPr>
          <w:p>
            <w:pPr>
              <w:widowControl/>
              <w:jc w:val="center"/>
              <w:rPr>
                <w:kern w:val="0"/>
                <w:szCs w:val="21"/>
              </w:rPr>
            </w:pPr>
            <w:r>
              <w:rPr>
                <w:kern w:val="0"/>
                <w:szCs w:val="21"/>
              </w:rPr>
              <w:t>外墙（包括非透明幕墙）传热系数K</w:t>
            </w:r>
          </w:p>
        </w:tc>
        <w:tc>
          <w:tcPr>
            <w:tcW w:w="1248" w:type="dxa"/>
            <w:vAlign w:val="center"/>
          </w:tcPr>
          <w:p>
            <w:pPr>
              <w:widowControl/>
              <w:jc w:val="center"/>
              <w:rPr>
                <w:kern w:val="0"/>
                <w:szCs w:val="21"/>
              </w:rPr>
            </w:pPr>
            <w:r>
              <w:rPr>
                <w:kern w:val="0"/>
                <w:szCs w:val="21"/>
              </w:rPr>
              <w:t>W/(m</w:t>
            </w:r>
            <w:r>
              <w:rPr>
                <w:kern w:val="0"/>
                <w:szCs w:val="21"/>
                <w:vertAlign w:val="superscript"/>
              </w:rPr>
              <w:t>2</w:t>
            </w:r>
            <w:r>
              <w:rPr>
                <w:kern w:val="0"/>
                <w:szCs w:val="21"/>
              </w:rPr>
              <w:t>·K)</w:t>
            </w:r>
          </w:p>
        </w:tc>
        <w:tc>
          <w:tcPr>
            <w:tcW w:w="1028" w:type="dxa"/>
            <w:vAlign w:val="center"/>
          </w:tcPr>
          <w:p>
            <w:pPr>
              <w:widowControl/>
              <w:jc w:val="center"/>
              <w:rPr>
                <w:kern w:val="0"/>
                <w:szCs w:val="21"/>
              </w:rPr>
            </w:pPr>
          </w:p>
        </w:tc>
        <w:tc>
          <w:tcPr>
            <w:tcW w:w="1028" w:type="dxa"/>
            <w:vAlign w:val="center"/>
          </w:tcPr>
          <w:p>
            <w:pPr>
              <w:widowControl/>
              <w:jc w:val="center"/>
              <w:rPr>
                <w:kern w:val="0"/>
                <w:szCs w:val="21"/>
              </w:rPr>
            </w:pPr>
          </w:p>
        </w:tc>
        <w:tc>
          <w:tcPr>
            <w:tcW w:w="1021" w:type="dxa"/>
            <w:vAlign w:val="center"/>
          </w:tcPr>
          <w:p>
            <w:pPr>
              <w:widowControl/>
              <w:jc w:val="center"/>
              <w:rPr>
                <w:kern w:val="0"/>
                <w:szCs w:val="21"/>
              </w:rPr>
            </w:pPr>
          </w:p>
        </w:tc>
        <w:tc>
          <w:tcPr>
            <w:tcW w:w="963" w:type="dxa"/>
            <w:vAlign w:val="center"/>
          </w:tcPr>
          <w:p>
            <w:pPr>
              <w:widowControl/>
              <w:jc w:val="center"/>
              <w:rPr>
                <w:kern w:val="0"/>
                <w:szCs w:val="21"/>
              </w:rPr>
            </w:pPr>
            <w:r>
              <w:rPr>
                <w:rFonts w:eastAsia="仿宋_GB2312"/>
                <w:szCs w:val="21"/>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340" w:hRule="atLeast"/>
          <w:jc w:val="center"/>
        </w:trPr>
        <w:tc>
          <w:tcPr>
            <w:tcW w:w="1172" w:type="dxa"/>
            <w:vMerge w:val="restart"/>
            <w:vAlign w:val="center"/>
          </w:tcPr>
          <w:p>
            <w:pPr>
              <w:widowControl/>
              <w:jc w:val="center"/>
              <w:rPr>
                <w:kern w:val="0"/>
                <w:szCs w:val="21"/>
              </w:rPr>
            </w:pPr>
            <w:r>
              <w:rPr>
                <w:kern w:val="0"/>
                <w:szCs w:val="21"/>
              </w:rPr>
              <w:t>外窗（包括透明幕墙）</w:t>
            </w:r>
          </w:p>
        </w:tc>
        <w:tc>
          <w:tcPr>
            <w:tcW w:w="1159" w:type="dxa"/>
            <w:vMerge w:val="restart"/>
            <w:vAlign w:val="center"/>
          </w:tcPr>
          <w:p>
            <w:pPr>
              <w:widowControl/>
              <w:jc w:val="center"/>
              <w:rPr>
                <w:kern w:val="0"/>
                <w:szCs w:val="21"/>
              </w:rPr>
            </w:pPr>
            <w:r>
              <w:rPr>
                <w:kern w:val="0"/>
                <w:szCs w:val="21"/>
              </w:rPr>
              <w:t>传热系数K</w:t>
            </w:r>
          </w:p>
        </w:tc>
        <w:tc>
          <w:tcPr>
            <w:tcW w:w="903" w:type="dxa"/>
            <w:vAlign w:val="center"/>
          </w:tcPr>
          <w:p>
            <w:pPr>
              <w:widowControl/>
              <w:jc w:val="center"/>
              <w:rPr>
                <w:kern w:val="0"/>
                <w:szCs w:val="21"/>
              </w:rPr>
            </w:pPr>
            <w:r>
              <w:rPr>
                <w:kern w:val="0"/>
                <w:szCs w:val="21"/>
              </w:rPr>
              <w:t>东向</w:t>
            </w:r>
          </w:p>
        </w:tc>
        <w:tc>
          <w:tcPr>
            <w:tcW w:w="1248" w:type="dxa"/>
            <w:vAlign w:val="center"/>
          </w:tcPr>
          <w:p>
            <w:pPr>
              <w:widowControl/>
              <w:jc w:val="center"/>
              <w:rPr>
                <w:kern w:val="0"/>
                <w:szCs w:val="21"/>
              </w:rPr>
            </w:pPr>
            <w:r>
              <w:rPr>
                <w:kern w:val="0"/>
                <w:szCs w:val="21"/>
              </w:rPr>
              <w:t>W/(m</w:t>
            </w:r>
            <w:r>
              <w:rPr>
                <w:kern w:val="0"/>
                <w:szCs w:val="21"/>
                <w:vertAlign w:val="superscript"/>
              </w:rPr>
              <w:t>2</w:t>
            </w:r>
            <w:r>
              <w:rPr>
                <w:kern w:val="0"/>
                <w:szCs w:val="21"/>
              </w:rPr>
              <w:t>·K)</w:t>
            </w:r>
          </w:p>
        </w:tc>
        <w:tc>
          <w:tcPr>
            <w:tcW w:w="1028" w:type="dxa"/>
            <w:vAlign w:val="center"/>
          </w:tcPr>
          <w:p>
            <w:pPr>
              <w:widowControl/>
              <w:jc w:val="center"/>
              <w:rPr>
                <w:kern w:val="0"/>
                <w:szCs w:val="21"/>
              </w:rPr>
            </w:pPr>
          </w:p>
        </w:tc>
        <w:tc>
          <w:tcPr>
            <w:tcW w:w="1028" w:type="dxa"/>
            <w:vAlign w:val="center"/>
          </w:tcPr>
          <w:p>
            <w:pPr>
              <w:widowControl/>
              <w:jc w:val="center"/>
              <w:rPr>
                <w:kern w:val="0"/>
                <w:szCs w:val="21"/>
              </w:rPr>
            </w:pPr>
          </w:p>
        </w:tc>
        <w:tc>
          <w:tcPr>
            <w:tcW w:w="1021" w:type="dxa"/>
            <w:vAlign w:val="center"/>
          </w:tcPr>
          <w:p>
            <w:pPr>
              <w:widowControl/>
              <w:jc w:val="center"/>
              <w:rPr>
                <w:kern w:val="0"/>
                <w:szCs w:val="21"/>
              </w:rPr>
            </w:pPr>
          </w:p>
        </w:tc>
        <w:tc>
          <w:tcPr>
            <w:tcW w:w="963" w:type="dxa"/>
            <w:vAlign w:val="center"/>
          </w:tcPr>
          <w:p>
            <w:pPr>
              <w:widowControl/>
              <w:jc w:val="center"/>
              <w:rPr>
                <w:kern w:val="0"/>
                <w:szCs w:val="21"/>
              </w:rPr>
            </w:pPr>
            <w:r>
              <w:rPr>
                <w:rFonts w:eastAsia="仿宋_GB2312"/>
                <w:szCs w:val="21"/>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340" w:hRule="atLeast"/>
          <w:jc w:val="center"/>
        </w:trPr>
        <w:tc>
          <w:tcPr>
            <w:tcW w:w="1172" w:type="dxa"/>
            <w:vMerge w:val="continue"/>
            <w:vAlign w:val="center"/>
          </w:tcPr>
          <w:p>
            <w:pPr>
              <w:widowControl/>
              <w:jc w:val="center"/>
              <w:rPr>
                <w:kern w:val="0"/>
                <w:szCs w:val="21"/>
              </w:rPr>
            </w:pPr>
          </w:p>
        </w:tc>
        <w:tc>
          <w:tcPr>
            <w:tcW w:w="1159" w:type="dxa"/>
            <w:vMerge w:val="continue"/>
            <w:vAlign w:val="center"/>
          </w:tcPr>
          <w:p>
            <w:pPr>
              <w:widowControl/>
              <w:jc w:val="center"/>
              <w:rPr>
                <w:kern w:val="0"/>
                <w:szCs w:val="21"/>
              </w:rPr>
            </w:pPr>
          </w:p>
        </w:tc>
        <w:tc>
          <w:tcPr>
            <w:tcW w:w="903" w:type="dxa"/>
            <w:vAlign w:val="center"/>
          </w:tcPr>
          <w:p>
            <w:pPr>
              <w:widowControl/>
              <w:jc w:val="center"/>
              <w:rPr>
                <w:kern w:val="0"/>
                <w:szCs w:val="21"/>
              </w:rPr>
            </w:pPr>
            <w:r>
              <w:rPr>
                <w:kern w:val="0"/>
                <w:szCs w:val="21"/>
              </w:rPr>
              <w:t>南向</w:t>
            </w:r>
          </w:p>
        </w:tc>
        <w:tc>
          <w:tcPr>
            <w:tcW w:w="1248" w:type="dxa"/>
            <w:vAlign w:val="center"/>
          </w:tcPr>
          <w:p>
            <w:pPr>
              <w:widowControl/>
              <w:jc w:val="center"/>
              <w:rPr>
                <w:kern w:val="0"/>
                <w:szCs w:val="21"/>
              </w:rPr>
            </w:pPr>
            <w:r>
              <w:rPr>
                <w:kern w:val="0"/>
                <w:szCs w:val="21"/>
              </w:rPr>
              <w:t>W/(m</w:t>
            </w:r>
            <w:r>
              <w:rPr>
                <w:kern w:val="0"/>
                <w:szCs w:val="21"/>
                <w:vertAlign w:val="superscript"/>
              </w:rPr>
              <w:t>2</w:t>
            </w:r>
            <w:r>
              <w:rPr>
                <w:kern w:val="0"/>
                <w:szCs w:val="21"/>
              </w:rPr>
              <w:t>·K)</w:t>
            </w:r>
          </w:p>
        </w:tc>
        <w:tc>
          <w:tcPr>
            <w:tcW w:w="1028" w:type="dxa"/>
            <w:vAlign w:val="center"/>
          </w:tcPr>
          <w:p>
            <w:pPr>
              <w:widowControl/>
              <w:jc w:val="center"/>
              <w:rPr>
                <w:kern w:val="0"/>
                <w:szCs w:val="21"/>
              </w:rPr>
            </w:pPr>
          </w:p>
        </w:tc>
        <w:tc>
          <w:tcPr>
            <w:tcW w:w="1028" w:type="dxa"/>
            <w:vAlign w:val="center"/>
          </w:tcPr>
          <w:p>
            <w:pPr>
              <w:widowControl/>
              <w:jc w:val="center"/>
              <w:rPr>
                <w:kern w:val="0"/>
                <w:szCs w:val="21"/>
              </w:rPr>
            </w:pPr>
          </w:p>
        </w:tc>
        <w:tc>
          <w:tcPr>
            <w:tcW w:w="1021" w:type="dxa"/>
            <w:vAlign w:val="center"/>
          </w:tcPr>
          <w:p>
            <w:pPr>
              <w:widowControl/>
              <w:jc w:val="center"/>
              <w:rPr>
                <w:kern w:val="0"/>
                <w:szCs w:val="21"/>
              </w:rPr>
            </w:pPr>
          </w:p>
        </w:tc>
        <w:tc>
          <w:tcPr>
            <w:tcW w:w="963" w:type="dxa"/>
            <w:vAlign w:val="center"/>
          </w:tcPr>
          <w:p>
            <w:pPr>
              <w:widowControl/>
              <w:jc w:val="center"/>
              <w:rPr>
                <w:kern w:val="0"/>
                <w:szCs w:val="21"/>
              </w:rPr>
            </w:pPr>
            <w:r>
              <w:rPr>
                <w:rFonts w:eastAsia="仿宋_GB2312"/>
                <w:szCs w:val="21"/>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340" w:hRule="atLeast"/>
          <w:jc w:val="center"/>
        </w:trPr>
        <w:tc>
          <w:tcPr>
            <w:tcW w:w="1172" w:type="dxa"/>
            <w:vMerge w:val="continue"/>
            <w:vAlign w:val="center"/>
          </w:tcPr>
          <w:p>
            <w:pPr>
              <w:widowControl/>
              <w:jc w:val="center"/>
              <w:rPr>
                <w:kern w:val="0"/>
                <w:szCs w:val="21"/>
              </w:rPr>
            </w:pPr>
          </w:p>
        </w:tc>
        <w:tc>
          <w:tcPr>
            <w:tcW w:w="1159" w:type="dxa"/>
            <w:vMerge w:val="continue"/>
            <w:vAlign w:val="center"/>
          </w:tcPr>
          <w:p>
            <w:pPr>
              <w:widowControl/>
              <w:jc w:val="center"/>
              <w:rPr>
                <w:kern w:val="0"/>
                <w:szCs w:val="21"/>
              </w:rPr>
            </w:pPr>
          </w:p>
        </w:tc>
        <w:tc>
          <w:tcPr>
            <w:tcW w:w="903" w:type="dxa"/>
            <w:vAlign w:val="center"/>
          </w:tcPr>
          <w:p>
            <w:pPr>
              <w:widowControl/>
              <w:jc w:val="center"/>
              <w:rPr>
                <w:kern w:val="0"/>
                <w:szCs w:val="21"/>
              </w:rPr>
            </w:pPr>
            <w:r>
              <w:rPr>
                <w:kern w:val="0"/>
                <w:szCs w:val="21"/>
              </w:rPr>
              <w:t>西向</w:t>
            </w:r>
          </w:p>
        </w:tc>
        <w:tc>
          <w:tcPr>
            <w:tcW w:w="1248" w:type="dxa"/>
            <w:vAlign w:val="center"/>
          </w:tcPr>
          <w:p>
            <w:pPr>
              <w:widowControl/>
              <w:jc w:val="center"/>
              <w:rPr>
                <w:kern w:val="0"/>
                <w:szCs w:val="21"/>
              </w:rPr>
            </w:pPr>
            <w:r>
              <w:rPr>
                <w:kern w:val="0"/>
                <w:szCs w:val="21"/>
              </w:rPr>
              <w:t>W/(m</w:t>
            </w:r>
            <w:r>
              <w:rPr>
                <w:kern w:val="0"/>
                <w:szCs w:val="21"/>
                <w:vertAlign w:val="superscript"/>
              </w:rPr>
              <w:t>2</w:t>
            </w:r>
            <w:r>
              <w:rPr>
                <w:kern w:val="0"/>
                <w:szCs w:val="21"/>
              </w:rPr>
              <w:t>·K)</w:t>
            </w:r>
          </w:p>
        </w:tc>
        <w:tc>
          <w:tcPr>
            <w:tcW w:w="1028" w:type="dxa"/>
            <w:vAlign w:val="center"/>
          </w:tcPr>
          <w:p>
            <w:pPr>
              <w:widowControl/>
              <w:jc w:val="center"/>
              <w:rPr>
                <w:kern w:val="0"/>
                <w:szCs w:val="21"/>
              </w:rPr>
            </w:pPr>
          </w:p>
        </w:tc>
        <w:tc>
          <w:tcPr>
            <w:tcW w:w="1028" w:type="dxa"/>
            <w:vAlign w:val="center"/>
          </w:tcPr>
          <w:p>
            <w:pPr>
              <w:widowControl/>
              <w:jc w:val="center"/>
              <w:rPr>
                <w:kern w:val="0"/>
                <w:szCs w:val="21"/>
              </w:rPr>
            </w:pPr>
          </w:p>
        </w:tc>
        <w:tc>
          <w:tcPr>
            <w:tcW w:w="1021" w:type="dxa"/>
            <w:vAlign w:val="center"/>
          </w:tcPr>
          <w:p>
            <w:pPr>
              <w:widowControl/>
              <w:jc w:val="center"/>
              <w:rPr>
                <w:kern w:val="0"/>
                <w:szCs w:val="21"/>
              </w:rPr>
            </w:pPr>
          </w:p>
        </w:tc>
        <w:tc>
          <w:tcPr>
            <w:tcW w:w="963" w:type="dxa"/>
            <w:vAlign w:val="center"/>
          </w:tcPr>
          <w:p>
            <w:pPr>
              <w:widowControl/>
              <w:jc w:val="center"/>
              <w:rPr>
                <w:kern w:val="0"/>
                <w:szCs w:val="21"/>
              </w:rPr>
            </w:pPr>
            <w:r>
              <w:rPr>
                <w:rFonts w:eastAsia="仿宋_GB2312"/>
                <w:szCs w:val="21"/>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340" w:hRule="atLeast"/>
          <w:jc w:val="center"/>
        </w:trPr>
        <w:tc>
          <w:tcPr>
            <w:tcW w:w="1172" w:type="dxa"/>
            <w:vMerge w:val="continue"/>
            <w:vAlign w:val="center"/>
          </w:tcPr>
          <w:p>
            <w:pPr>
              <w:widowControl/>
              <w:jc w:val="center"/>
              <w:rPr>
                <w:kern w:val="0"/>
                <w:szCs w:val="21"/>
              </w:rPr>
            </w:pPr>
          </w:p>
        </w:tc>
        <w:tc>
          <w:tcPr>
            <w:tcW w:w="1159" w:type="dxa"/>
            <w:vMerge w:val="continue"/>
            <w:vAlign w:val="center"/>
          </w:tcPr>
          <w:p>
            <w:pPr>
              <w:widowControl/>
              <w:jc w:val="center"/>
              <w:rPr>
                <w:kern w:val="0"/>
                <w:szCs w:val="21"/>
              </w:rPr>
            </w:pPr>
          </w:p>
        </w:tc>
        <w:tc>
          <w:tcPr>
            <w:tcW w:w="903" w:type="dxa"/>
            <w:vAlign w:val="center"/>
          </w:tcPr>
          <w:p>
            <w:pPr>
              <w:widowControl/>
              <w:jc w:val="center"/>
              <w:rPr>
                <w:kern w:val="0"/>
                <w:szCs w:val="21"/>
              </w:rPr>
            </w:pPr>
            <w:r>
              <w:rPr>
                <w:kern w:val="0"/>
                <w:szCs w:val="21"/>
              </w:rPr>
              <w:t>北向</w:t>
            </w:r>
          </w:p>
        </w:tc>
        <w:tc>
          <w:tcPr>
            <w:tcW w:w="1248" w:type="dxa"/>
            <w:vAlign w:val="center"/>
          </w:tcPr>
          <w:p>
            <w:pPr>
              <w:widowControl/>
              <w:jc w:val="center"/>
              <w:rPr>
                <w:kern w:val="0"/>
                <w:szCs w:val="21"/>
              </w:rPr>
            </w:pPr>
            <w:r>
              <w:rPr>
                <w:kern w:val="0"/>
                <w:szCs w:val="21"/>
              </w:rPr>
              <w:t>W/(m</w:t>
            </w:r>
            <w:r>
              <w:rPr>
                <w:kern w:val="0"/>
                <w:szCs w:val="21"/>
                <w:vertAlign w:val="superscript"/>
              </w:rPr>
              <w:t>2</w:t>
            </w:r>
            <w:r>
              <w:rPr>
                <w:kern w:val="0"/>
                <w:szCs w:val="21"/>
              </w:rPr>
              <w:t>·K)</w:t>
            </w:r>
          </w:p>
        </w:tc>
        <w:tc>
          <w:tcPr>
            <w:tcW w:w="1028" w:type="dxa"/>
            <w:vAlign w:val="center"/>
          </w:tcPr>
          <w:p>
            <w:pPr>
              <w:widowControl/>
              <w:jc w:val="center"/>
              <w:rPr>
                <w:kern w:val="0"/>
                <w:szCs w:val="21"/>
              </w:rPr>
            </w:pPr>
          </w:p>
        </w:tc>
        <w:tc>
          <w:tcPr>
            <w:tcW w:w="1028" w:type="dxa"/>
            <w:vAlign w:val="center"/>
          </w:tcPr>
          <w:p>
            <w:pPr>
              <w:widowControl/>
              <w:jc w:val="center"/>
              <w:rPr>
                <w:kern w:val="0"/>
                <w:szCs w:val="21"/>
              </w:rPr>
            </w:pPr>
          </w:p>
        </w:tc>
        <w:tc>
          <w:tcPr>
            <w:tcW w:w="1021" w:type="dxa"/>
            <w:vAlign w:val="center"/>
          </w:tcPr>
          <w:p>
            <w:pPr>
              <w:widowControl/>
              <w:jc w:val="center"/>
              <w:rPr>
                <w:kern w:val="0"/>
                <w:szCs w:val="21"/>
              </w:rPr>
            </w:pPr>
          </w:p>
        </w:tc>
        <w:tc>
          <w:tcPr>
            <w:tcW w:w="963" w:type="dxa"/>
            <w:vAlign w:val="center"/>
          </w:tcPr>
          <w:p>
            <w:pPr>
              <w:widowControl/>
              <w:jc w:val="center"/>
              <w:rPr>
                <w:kern w:val="0"/>
                <w:szCs w:val="21"/>
              </w:rPr>
            </w:pPr>
            <w:r>
              <w:rPr>
                <w:rFonts w:eastAsia="仿宋_GB2312"/>
                <w:szCs w:val="21"/>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340" w:hRule="atLeast"/>
          <w:jc w:val="center"/>
        </w:trPr>
        <w:tc>
          <w:tcPr>
            <w:tcW w:w="1172" w:type="dxa"/>
            <w:vMerge w:val="continue"/>
            <w:vAlign w:val="center"/>
          </w:tcPr>
          <w:p>
            <w:pPr>
              <w:widowControl/>
              <w:jc w:val="center"/>
              <w:rPr>
                <w:kern w:val="0"/>
                <w:szCs w:val="21"/>
              </w:rPr>
            </w:pPr>
          </w:p>
        </w:tc>
        <w:tc>
          <w:tcPr>
            <w:tcW w:w="1159" w:type="dxa"/>
            <w:vMerge w:val="restart"/>
            <w:vAlign w:val="center"/>
          </w:tcPr>
          <w:p>
            <w:pPr>
              <w:widowControl/>
              <w:jc w:val="center"/>
              <w:rPr>
                <w:kern w:val="0"/>
                <w:szCs w:val="21"/>
              </w:rPr>
            </w:pPr>
            <w:r>
              <w:rPr>
                <w:kern w:val="0"/>
                <w:szCs w:val="21"/>
              </w:rPr>
              <w:t>太阳得热系数SHGC</w:t>
            </w:r>
            <w:r>
              <w:rPr>
                <w:kern w:val="0"/>
                <w:szCs w:val="21"/>
                <w:vertAlign w:val="superscript"/>
              </w:rPr>
              <w:t>★</w:t>
            </w:r>
          </w:p>
        </w:tc>
        <w:tc>
          <w:tcPr>
            <w:tcW w:w="903" w:type="dxa"/>
            <w:vAlign w:val="center"/>
          </w:tcPr>
          <w:p>
            <w:pPr>
              <w:widowControl/>
              <w:jc w:val="center"/>
              <w:rPr>
                <w:kern w:val="0"/>
                <w:szCs w:val="21"/>
              </w:rPr>
            </w:pPr>
            <w:r>
              <w:rPr>
                <w:kern w:val="0"/>
                <w:szCs w:val="21"/>
              </w:rPr>
              <w:t>东向</w:t>
            </w:r>
          </w:p>
        </w:tc>
        <w:tc>
          <w:tcPr>
            <w:tcW w:w="1248" w:type="dxa"/>
            <w:vAlign w:val="center"/>
          </w:tcPr>
          <w:p>
            <w:pPr>
              <w:widowControl/>
              <w:jc w:val="center"/>
              <w:rPr>
                <w:kern w:val="0"/>
                <w:szCs w:val="21"/>
              </w:rPr>
            </w:pPr>
            <w:r>
              <w:rPr>
                <w:kern w:val="0"/>
                <w:szCs w:val="21"/>
              </w:rPr>
              <w:t>—</w:t>
            </w:r>
          </w:p>
        </w:tc>
        <w:tc>
          <w:tcPr>
            <w:tcW w:w="1028" w:type="dxa"/>
            <w:vAlign w:val="center"/>
          </w:tcPr>
          <w:p>
            <w:pPr>
              <w:widowControl/>
              <w:jc w:val="center"/>
              <w:rPr>
                <w:kern w:val="0"/>
                <w:szCs w:val="21"/>
              </w:rPr>
            </w:pPr>
          </w:p>
        </w:tc>
        <w:tc>
          <w:tcPr>
            <w:tcW w:w="1028" w:type="dxa"/>
            <w:vAlign w:val="center"/>
          </w:tcPr>
          <w:p>
            <w:pPr>
              <w:widowControl/>
              <w:jc w:val="center"/>
              <w:rPr>
                <w:kern w:val="0"/>
                <w:szCs w:val="21"/>
              </w:rPr>
            </w:pPr>
          </w:p>
        </w:tc>
        <w:tc>
          <w:tcPr>
            <w:tcW w:w="1021" w:type="dxa"/>
            <w:vAlign w:val="center"/>
          </w:tcPr>
          <w:p>
            <w:pPr>
              <w:widowControl/>
              <w:jc w:val="center"/>
              <w:rPr>
                <w:kern w:val="0"/>
                <w:szCs w:val="21"/>
              </w:rPr>
            </w:pPr>
          </w:p>
        </w:tc>
        <w:tc>
          <w:tcPr>
            <w:tcW w:w="963" w:type="dxa"/>
            <w:vAlign w:val="center"/>
          </w:tcPr>
          <w:p>
            <w:pPr>
              <w:widowControl/>
              <w:jc w:val="center"/>
              <w:rPr>
                <w:kern w:val="0"/>
                <w:szCs w:val="21"/>
              </w:rPr>
            </w:pPr>
            <w:r>
              <w:rPr>
                <w:rFonts w:eastAsia="仿宋_GB2312"/>
                <w:szCs w:val="21"/>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340" w:hRule="atLeast"/>
          <w:jc w:val="center"/>
        </w:trPr>
        <w:tc>
          <w:tcPr>
            <w:tcW w:w="1172" w:type="dxa"/>
            <w:vMerge w:val="continue"/>
            <w:vAlign w:val="center"/>
          </w:tcPr>
          <w:p>
            <w:pPr>
              <w:widowControl/>
              <w:jc w:val="center"/>
              <w:rPr>
                <w:kern w:val="0"/>
                <w:szCs w:val="21"/>
              </w:rPr>
            </w:pPr>
          </w:p>
        </w:tc>
        <w:tc>
          <w:tcPr>
            <w:tcW w:w="1159" w:type="dxa"/>
            <w:vMerge w:val="continue"/>
            <w:vAlign w:val="center"/>
          </w:tcPr>
          <w:p>
            <w:pPr>
              <w:widowControl/>
              <w:jc w:val="center"/>
              <w:rPr>
                <w:kern w:val="0"/>
                <w:szCs w:val="21"/>
              </w:rPr>
            </w:pPr>
          </w:p>
        </w:tc>
        <w:tc>
          <w:tcPr>
            <w:tcW w:w="903" w:type="dxa"/>
            <w:vAlign w:val="center"/>
          </w:tcPr>
          <w:p>
            <w:pPr>
              <w:widowControl/>
              <w:jc w:val="center"/>
              <w:rPr>
                <w:kern w:val="0"/>
                <w:szCs w:val="21"/>
              </w:rPr>
            </w:pPr>
            <w:r>
              <w:rPr>
                <w:kern w:val="0"/>
                <w:szCs w:val="21"/>
              </w:rPr>
              <w:t>南向</w:t>
            </w:r>
          </w:p>
        </w:tc>
        <w:tc>
          <w:tcPr>
            <w:tcW w:w="1248" w:type="dxa"/>
            <w:vAlign w:val="center"/>
          </w:tcPr>
          <w:p>
            <w:pPr>
              <w:widowControl/>
              <w:jc w:val="center"/>
              <w:rPr>
                <w:kern w:val="0"/>
                <w:szCs w:val="21"/>
              </w:rPr>
            </w:pPr>
            <w:r>
              <w:rPr>
                <w:kern w:val="0"/>
                <w:szCs w:val="21"/>
              </w:rPr>
              <w:t>—</w:t>
            </w:r>
          </w:p>
        </w:tc>
        <w:tc>
          <w:tcPr>
            <w:tcW w:w="1028" w:type="dxa"/>
            <w:vAlign w:val="center"/>
          </w:tcPr>
          <w:p>
            <w:pPr>
              <w:widowControl/>
              <w:jc w:val="center"/>
              <w:rPr>
                <w:kern w:val="0"/>
                <w:szCs w:val="21"/>
              </w:rPr>
            </w:pPr>
          </w:p>
        </w:tc>
        <w:tc>
          <w:tcPr>
            <w:tcW w:w="1028" w:type="dxa"/>
            <w:vAlign w:val="center"/>
          </w:tcPr>
          <w:p>
            <w:pPr>
              <w:widowControl/>
              <w:jc w:val="center"/>
              <w:rPr>
                <w:kern w:val="0"/>
                <w:szCs w:val="21"/>
              </w:rPr>
            </w:pPr>
          </w:p>
        </w:tc>
        <w:tc>
          <w:tcPr>
            <w:tcW w:w="1021" w:type="dxa"/>
            <w:vAlign w:val="center"/>
          </w:tcPr>
          <w:p>
            <w:pPr>
              <w:widowControl/>
              <w:jc w:val="center"/>
              <w:rPr>
                <w:kern w:val="0"/>
                <w:szCs w:val="21"/>
              </w:rPr>
            </w:pPr>
          </w:p>
        </w:tc>
        <w:tc>
          <w:tcPr>
            <w:tcW w:w="963" w:type="dxa"/>
            <w:vAlign w:val="center"/>
          </w:tcPr>
          <w:p>
            <w:pPr>
              <w:widowControl/>
              <w:jc w:val="center"/>
              <w:rPr>
                <w:kern w:val="0"/>
                <w:szCs w:val="21"/>
              </w:rPr>
            </w:pPr>
            <w:r>
              <w:rPr>
                <w:rFonts w:eastAsia="仿宋_GB2312"/>
                <w:szCs w:val="21"/>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340" w:hRule="atLeast"/>
          <w:jc w:val="center"/>
        </w:trPr>
        <w:tc>
          <w:tcPr>
            <w:tcW w:w="1172" w:type="dxa"/>
            <w:vMerge w:val="continue"/>
            <w:vAlign w:val="center"/>
          </w:tcPr>
          <w:p>
            <w:pPr>
              <w:widowControl/>
              <w:jc w:val="center"/>
              <w:rPr>
                <w:kern w:val="0"/>
                <w:szCs w:val="21"/>
              </w:rPr>
            </w:pPr>
          </w:p>
        </w:tc>
        <w:tc>
          <w:tcPr>
            <w:tcW w:w="1159" w:type="dxa"/>
            <w:vMerge w:val="continue"/>
            <w:vAlign w:val="center"/>
          </w:tcPr>
          <w:p>
            <w:pPr>
              <w:widowControl/>
              <w:jc w:val="center"/>
              <w:rPr>
                <w:kern w:val="0"/>
                <w:szCs w:val="21"/>
              </w:rPr>
            </w:pPr>
          </w:p>
        </w:tc>
        <w:tc>
          <w:tcPr>
            <w:tcW w:w="903" w:type="dxa"/>
            <w:vAlign w:val="center"/>
          </w:tcPr>
          <w:p>
            <w:pPr>
              <w:widowControl/>
              <w:jc w:val="center"/>
              <w:rPr>
                <w:kern w:val="0"/>
                <w:szCs w:val="21"/>
              </w:rPr>
            </w:pPr>
            <w:r>
              <w:rPr>
                <w:kern w:val="0"/>
                <w:szCs w:val="21"/>
              </w:rPr>
              <w:t>西向</w:t>
            </w:r>
          </w:p>
        </w:tc>
        <w:tc>
          <w:tcPr>
            <w:tcW w:w="1248" w:type="dxa"/>
            <w:vAlign w:val="center"/>
          </w:tcPr>
          <w:p>
            <w:pPr>
              <w:widowControl/>
              <w:jc w:val="center"/>
              <w:rPr>
                <w:kern w:val="0"/>
                <w:szCs w:val="21"/>
              </w:rPr>
            </w:pPr>
            <w:r>
              <w:rPr>
                <w:kern w:val="0"/>
                <w:szCs w:val="21"/>
              </w:rPr>
              <w:t>—</w:t>
            </w:r>
          </w:p>
        </w:tc>
        <w:tc>
          <w:tcPr>
            <w:tcW w:w="1028" w:type="dxa"/>
            <w:vAlign w:val="center"/>
          </w:tcPr>
          <w:p>
            <w:pPr>
              <w:widowControl/>
              <w:jc w:val="center"/>
              <w:rPr>
                <w:kern w:val="0"/>
                <w:szCs w:val="21"/>
              </w:rPr>
            </w:pPr>
          </w:p>
        </w:tc>
        <w:tc>
          <w:tcPr>
            <w:tcW w:w="1028" w:type="dxa"/>
            <w:vAlign w:val="center"/>
          </w:tcPr>
          <w:p>
            <w:pPr>
              <w:widowControl/>
              <w:jc w:val="center"/>
              <w:rPr>
                <w:kern w:val="0"/>
                <w:szCs w:val="21"/>
              </w:rPr>
            </w:pPr>
          </w:p>
        </w:tc>
        <w:tc>
          <w:tcPr>
            <w:tcW w:w="1021" w:type="dxa"/>
            <w:vAlign w:val="center"/>
          </w:tcPr>
          <w:p>
            <w:pPr>
              <w:widowControl/>
              <w:jc w:val="center"/>
              <w:rPr>
                <w:kern w:val="0"/>
                <w:szCs w:val="21"/>
              </w:rPr>
            </w:pPr>
          </w:p>
        </w:tc>
        <w:tc>
          <w:tcPr>
            <w:tcW w:w="963" w:type="dxa"/>
            <w:vAlign w:val="center"/>
          </w:tcPr>
          <w:p>
            <w:pPr>
              <w:widowControl/>
              <w:jc w:val="center"/>
              <w:rPr>
                <w:kern w:val="0"/>
                <w:szCs w:val="21"/>
              </w:rPr>
            </w:pPr>
            <w:r>
              <w:rPr>
                <w:rFonts w:eastAsia="仿宋_GB2312"/>
                <w:szCs w:val="21"/>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340" w:hRule="atLeast"/>
          <w:jc w:val="center"/>
        </w:trPr>
        <w:tc>
          <w:tcPr>
            <w:tcW w:w="1172" w:type="dxa"/>
            <w:vMerge w:val="continue"/>
            <w:vAlign w:val="center"/>
          </w:tcPr>
          <w:p>
            <w:pPr>
              <w:widowControl/>
              <w:jc w:val="center"/>
              <w:rPr>
                <w:kern w:val="0"/>
                <w:szCs w:val="21"/>
              </w:rPr>
            </w:pPr>
          </w:p>
        </w:tc>
        <w:tc>
          <w:tcPr>
            <w:tcW w:w="1159" w:type="dxa"/>
            <w:vMerge w:val="continue"/>
            <w:vAlign w:val="center"/>
          </w:tcPr>
          <w:p>
            <w:pPr>
              <w:widowControl/>
              <w:jc w:val="center"/>
              <w:rPr>
                <w:kern w:val="0"/>
                <w:szCs w:val="21"/>
              </w:rPr>
            </w:pPr>
          </w:p>
        </w:tc>
        <w:tc>
          <w:tcPr>
            <w:tcW w:w="903" w:type="dxa"/>
            <w:vAlign w:val="center"/>
          </w:tcPr>
          <w:p>
            <w:pPr>
              <w:widowControl/>
              <w:jc w:val="center"/>
              <w:rPr>
                <w:kern w:val="0"/>
                <w:szCs w:val="21"/>
              </w:rPr>
            </w:pPr>
            <w:r>
              <w:rPr>
                <w:kern w:val="0"/>
                <w:szCs w:val="21"/>
              </w:rPr>
              <w:t>北向</w:t>
            </w:r>
          </w:p>
        </w:tc>
        <w:tc>
          <w:tcPr>
            <w:tcW w:w="1248" w:type="dxa"/>
            <w:vAlign w:val="center"/>
          </w:tcPr>
          <w:p>
            <w:pPr>
              <w:widowControl/>
              <w:jc w:val="center"/>
              <w:rPr>
                <w:kern w:val="0"/>
                <w:szCs w:val="21"/>
              </w:rPr>
            </w:pPr>
            <w:r>
              <w:rPr>
                <w:kern w:val="0"/>
                <w:szCs w:val="21"/>
              </w:rPr>
              <w:t>—</w:t>
            </w:r>
          </w:p>
        </w:tc>
        <w:tc>
          <w:tcPr>
            <w:tcW w:w="1028" w:type="dxa"/>
            <w:vAlign w:val="center"/>
          </w:tcPr>
          <w:p>
            <w:pPr>
              <w:widowControl/>
              <w:jc w:val="center"/>
              <w:rPr>
                <w:kern w:val="0"/>
                <w:szCs w:val="21"/>
              </w:rPr>
            </w:pPr>
          </w:p>
        </w:tc>
        <w:tc>
          <w:tcPr>
            <w:tcW w:w="1028" w:type="dxa"/>
            <w:vAlign w:val="center"/>
          </w:tcPr>
          <w:p>
            <w:pPr>
              <w:widowControl/>
              <w:jc w:val="center"/>
              <w:rPr>
                <w:kern w:val="0"/>
                <w:szCs w:val="21"/>
              </w:rPr>
            </w:pPr>
          </w:p>
        </w:tc>
        <w:tc>
          <w:tcPr>
            <w:tcW w:w="1021" w:type="dxa"/>
            <w:vAlign w:val="center"/>
          </w:tcPr>
          <w:p>
            <w:pPr>
              <w:widowControl/>
              <w:jc w:val="center"/>
              <w:rPr>
                <w:kern w:val="0"/>
                <w:szCs w:val="21"/>
              </w:rPr>
            </w:pPr>
          </w:p>
        </w:tc>
        <w:tc>
          <w:tcPr>
            <w:tcW w:w="963" w:type="dxa"/>
            <w:vAlign w:val="center"/>
          </w:tcPr>
          <w:p>
            <w:pPr>
              <w:widowControl/>
              <w:jc w:val="center"/>
              <w:rPr>
                <w:kern w:val="0"/>
                <w:szCs w:val="21"/>
              </w:rPr>
            </w:pPr>
            <w:r>
              <w:rPr>
                <w:rFonts w:eastAsia="仿宋_GB2312"/>
                <w:szCs w:val="21"/>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340" w:hRule="atLeast"/>
          <w:jc w:val="center"/>
        </w:trPr>
        <w:tc>
          <w:tcPr>
            <w:tcW w:w="1172" w:type="dxa"/>
            <w:vMerge w:val="continue"/>
            <w:vAlign w:val="center"/>
          </w:tcPr>
          <w:p>
            <w:pPr>
              <w:widowControl/>
              <w:jc w:val="center"/>
              <w:rPr>
                <w:kern w:val="0"/>
                <w:szCs w:val="21"/>
              </w:rPr>
            </w:pPr>
          </w:p>
        </w:tc>
        <w:tc>
          <w:tcPr>
            <w:tcW w:w="2062" w:type="dxa"/>
            <w:gridSpan w:val="2"/>
            <w:vAlign w:val="center"/>
          </w:tcPr>
          <w:p>
            <w:pPr>
              <w:widowControl/>
              <w:jc w:val="center"/>
              <w:rPr>
                <w:kern w:val="0"/>
                <w:szCs w:val="21"/>
              </w:rPr>
            </w:pPr>
            <w:r>
              <w:rPr>
                <w:rFonts w:hint="eastAsia"/>
                <w:kern w:val="0"/>
                <w:szCs w:val="18"/>
              </w:rPr>
              <w:t>平均综合遮阳系数Sw</w:t>
            </w:r>
            <w:r>
              <w:rPr>
                <w:kern w:val="0"/>
                <w:szCs w:val="21"/>
                <w:vertAlign w:val="superscript"/>
              </w:rPr>
              <w:t>★</w:t>
            </w:r>
          </w:p>
        </w:tc>
        <w:tc>
          <w:tcPr>
            <w:tcW w:w="1248" w:type="dxa"/>
            <w:vAlign w:val="center"/>
          </w:tcPr>
          <w:p>
            <w:pPr>
              <w:widowControl/>
              <w:jc w:val="center"/>
              <w:rPr>
                <w:kern w:val="0"/>
                <w:szCs w:val="21"/>
              </w:rPr>
            </w:pPr>
          </w:p>
        </w:tc>
        <w:tc>
          <w:tcPr>
            <w:tcW w:w="1028" w:type="dxa"/>
            <w:vAlign w:val="center"/>
          </w:tcPr>
          <w:p>
            <w:pPr>
              <w:widowControl/>
              <w:jc w:val="center"/>
              <w:rPr>
                <w:kern w:val="0"/>
                <w:szCs w:val="21"/>
              </w:rPr>
            </w:pPr>
          </w:p>
        </w:tc>
        <w:tc>
          <w:tcPr>
            <w:tcW w:w="1028" w:type="dxa"/>
            <w:vAlign w:val="center"/>
          </w:tcPr>
          <w:p>
            <w:pPr>
              <w:widowControl/>
              <w:jc w:val="center"/>
              <w:rPr>
                <w:kern w:val="0"/>
                <w:szCs w:val="21"/>
              </w:rPr>
            </w:pPr>
          </w:p>
        </w:tc>
        <w:tc>
          <w:tcPr>
            <w:tcW w:w="1021" w:type="dxa"/>
            <w:vAlign w:val="center"/>
          </w:tcPr>
          <w:p>
            <w:pPr>
              <w:widowControl/>
              <w:jc w:val="center"/>
              <w:rPr>
                <w:kern w:val="0"/>
                <w:szCs w:val="21"/>
              </w:rPr>
            </w:pPr>
          </w:p>
        </w:tc>
        <w:tc>
          <w:tcPr>
            <w:tcW w:w="963" w:type="dxa"/>
            <w:vAlign w:val="center"/>
          </w:tcPr>
          <w:p>
            <w:pPr>
              <w:widowControl/>
              <w:jc w:val="center"/>
              <w:rPr>
                <w:rFonts w:eastAsia="仿宋_GB2312"/>
                <w:szCs w:val="21"/>
              </w:rPr>
            </w:pPr>
            <w:r>
              <w:rPr>
                <w:rFonts w:eastAsia="仿宋_GB2312"/>
                <w:szCs w:val="21"/>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340" w:hRule="atLeast"/>
          <w:jc w:val="center"/>
        </w:trPr>
        <w:tc>
          <w:tcPr>
            <w:tcW w:w="1172" w:type="dxa"/>
            <w:vMerge w:val="restart"/>
            <w:vAlign w:val="center"/>
          </w:tcPr>
          <w:p>
            <w:pPr>
              <w:widowControl/>
              <w:jc w:val="center"/>
              <w:rPr>
                <w:kern w:val="0"/>
                <w:szCs w:val="21"/>
              </w:rPr>
            </w:pPr>
            <w:r>
              <w:rPr>
                <w:kern w:val="0"/>
                <w:szCs w:val="21"/>
              </w:rPr>
              <w:t>屋顶透明部分</w:t>
            </w:r>
          </w:p>
        </w:tc>
        <w:tc>
          <w:tcPr>
            <w:tcW w:w="2062" w:type="dxa"/>
            <w:gridSpan w:val="2"/>
            <w:vAlign w:val="center"/>
          </w:tcPr>
          <w:p>
            <w:pPr>
              <w:widowControl/>
              <w:jc w:val="center"/>
              <w:rPr>
                <w:kern w:val="0"/>
                <w:szCs w:val="21"/>
              </w:rPr>
            </w:pPr>
            <w:r>
              <w:rPr>
                <w:kern w:val="0"/>
                <w:szCs w:val="21"/>
              </w:rPr>
              <w:t>传热系数K</w:t>
            </w:r>
          </w:p>
        </w:tc>
        <w:tc>
          <w:tcPr>
            <w:tcW w:w="1248" w:type="dxa"/>
            <w:vAlign w:val="center"/>
          </w:tcPr>
          <w:p>
            <w:pPr>
              <w:widowControl/>
              <w:jc w:val="center"/>
              <w:rPr>
                <w:kern w:val="0"/>
                <w:szCs w:val="21"/>
              </w:rPr>
            </w:pPr>
            <w:r>
              <w:rPr>
                <w:kern w:val="0"/>
                <w:szCs w:val="21"/>
              </w:rPr>
              <w:t>W/(m</w:t>
            </w:r>
            <w:r>
              <w:rPr>
                <w:kern w:val="0"/>
                <w:szCs w:val="21"/>
                <w:vertAlign w:val="superscript"/>
              </w:rPr>
              <w:t>2</w:t>
            </w:r>
            <w:r>
              <w:rPr>
                <w:kern w:val="0"/>
                <w:szCs w:val="21"/>
              </w:rPr>
              <w:t>·K)</w:t>
            </w:r>
          </w:p>
        </w:tc>
        <w:tc>
          <w:tcPr>
            <w:tcW w:w="1028" w:type="dxa"/>
            <w:vAlign w:val="center"/>
          </w:tcPr>
          <w:p>
            <w:pPr>
              <w:widowControl/>
              <w:jc w:val="center"/>
              <w:rPr>
                <w:kern w:val="0"/>
                <w:szCs w:val="21"/>
              </w:rPr>
            </w:pPr>
          </w:p>
        </w:tc>
        <w:tc>
          <w:tcPr>
            <w:tcW w:w="1028" w:type="dxa"/>
            <w:vAlign w:val="center"/>
          </w:tcPr>
          <w:p>
            <w:pPr>
              <w:widowControl/>
              <w:jc w:val="center"/>
              <w:rPr>
                <w:kern w:val="0"/>
                <w:szCs w:val="21"/>
              </w:rPr>
            </w:pPr>
          </w:p>
        </w:tc>
        <w:tc>
          <w:tcPr>
            <w:tcW w:w="1021" w:type="dxa"/>
            <w:vAlign w:val="center"/>
          </w:tcPr>
          <w:p>
            <w:pPr>
              <w:widowControl/>
              <w:jc w:val="center"/>
              <w:rPr>
                <w:kern w:val="0"/>
                <w:szCs w:val="21"/>
              </w:rPr>
            </w:pPr>
          </w:p>
        </w:tc>
        <w:tc>
          <w:tcPr>
            <w:tcW w:w="963" w:type="dxa"/>
            <w:vAlign w:val="center"/>
          </w:tcPr>
          <w:p>
            <w:pPr>
              <w:widowControl/>
              <w:jc w:val="center"/>
              <w:rPr>
                <w:kern w:val="0"/>
                <w:szCs w:val="21"/>
              </w:rPr>
            </w:pPr>
            <w:r>
              <w:rPr>
                <w:rFonts w:eastAsia="仿宋_GB2312"/>
                <w:szCs w:val="21"/>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340" w:hRule="atLeast"/>
          <w:jc w:val="center"/>
        </w:trPr>
        <w:tc>
          <w:tcPr>
            <w:tcW w:w="1172" w:type="dxa"/>
            <w:vMerge w:val="continue"/>
            <w:vAlign w:val="center"/>
          </w:tcPr>
          <w:p>
            <w:pPr>
              <w:widowControl/>
              <w:jc w:val="center"/>
              <w:rPr>
                <w:kern w:val="0"/>
                <w:szCs w:val="21"/>
              </w:rPr>
            </w:pPr>
          </w:p>
        </w:tc>
        <w:tc>
          <w:tcPr>
            <w:tcW w:w="2062" w:type="dxa"/>
            <w:gridSpan w:val="2"/>
            <w:vAlign w:val="center"/>
          </w:tcPr>
          <w:p>
            <w:pPr>
              <w:widowControl/>
              <w:jc w:val="center"/>
              <w:rPr>
                <w:kern w:val="0"/>
                <w:szCs w:val="21"/>
              </w:rPr>
            </w:pPr>
            <w:r>
              <w:rPr>
                <w:kern w:val="0"/>
                <w:szCs w:val="21"/>
              </w:rPr>
              <w:t>太阳得热系数SHGC</w:t>
            </w:r>
          </w:p>
        </w:tc>
        <w:tc>
          <w:tcPr>
            <w:tcW w:w="1248" w:type="dxa"/>
            <w:vAlign w:val="center"/>
          </w:tcPr>
          <w:p>
            <w:pPr>
              <w:widowControl/>
              <w:jc w:val="center"/>
              <w:rPr>
                <w:kern w:val="0"/>
                <w:szCs w:val="21"/>
              </w:rPr>
            </w:pPr>
            <w:r>
              <w:rPr>
                <w:kern w:val="0"/>
                <w:szCs w:val="21"/>
              </w:rPr>
              <w:t>—</w:t>
            </w:r>
          </w:p>
        </w:tc>
        <w:tc>
          <w:tcPr>
            <w:tcW w:w="1028" w:type="dxa"/>
            <w:vAlign w:val="center"/>
          </w:tcPr>
          <w:p>
            <w:pPr>
              <w:widowControl/>
              <w:jc w:val="center"/>
              <w:rPr>
                <w:kern w:val="0"/>
                <w:szCs w:val="21"/>
              </w:rPr>
            </w:pPr>
          </w:p>
        </w:tc>
        <w:tc>
          <w:tcPr>
            <w:tcW w:w="1028" w:type="dxa"/>
            <w:vAlign w:val="center"/>
          </w:tcPr>
          <w:p>
            <w:pPr>
              <w:widowControl/>
              <w:jc w:val="center"/>
              <w:rPr>
                <w:kern w:val="0"/>
                <w:szCs w:val="21"/>
              </w:rPr>
            </w:pPr>
          </w:p>
        </w:tc>
        <w:tc>
          <w:tcPr>
            <w:tcW w:w="1021" w:type="dxa"/>
            <w:vAlign w:val="center"/>
          </w:tcPr>
          <w:p>
            <w:pPr>
              <w:widowControl/>
              <w:jc w:val="center"/>
              <w:rPr>
                <w:kern w:val="0"/>
                <w:szCs w:val="21"/>
              </w:rPr>
            </w:pPr>
          </w:p>
        </w:tc>
        <w:tc>
          <w:tcPr>
            <w:tcW w:w="963" w:type="dxa"/>
            <w:vAlign w:val="center"/>
          </w:tcPr>
          <w:p>
            <w:pPr>
              <w:widowControl/>
              <w:jc w:val="center"/>
              <w:rPr>
                <w:kern w:val="0"/>
                <w:szCs w:val="21"/>
              </w:rPr>
            </w:pPr>
            <w:r>
              <w:rPr>
                <w:rFonts w:eastAsia="仿宋_GB2312"/>
                <w:szCs w:val="21"/>
              </w:rPr>
              <w:t>□</w:t>
            </w:r>
          </w:p>
        </w:tc>
      </w:tr>
    </w:tbl>
    <w:p>
      <w:pPr>
        <w:rPr>
          <w:kern w:val="0"/>
          <w:sz w:val="18"/>
          <w:szCs w:val="18"/>
        </w:rPr>
      </w:pPr>
      <w:r>
        <w:rPr>
          <w:kern w:val="0"/>
          <w:sz w:val="18"/>
          <w:szCs w:val="18"/>
        </w:rPr>
        <w:t>注：1、若项目参评建筑数量较多，可仅填写其中最不利楼栋，其余楼栋具体参考相应节能计算文件。</w:t>
      </w:r>
    </w:p>
    <w:p>
      <w:pPr>
        <w:rPr>
          <w:kern w:val="0"/>
          <w:sz w:val="18"/>
          <w:szCs w:val="18"/>
        </w:rPr>
      </w:pPr>
      <w:r>
        <w:rPr>
          <w:kern w:val="0"/>
          <w:sz w:val="18"/>
          <w:szCs w:val="18"/>
        </w:rPr>
        <w:t xml:space="preserve">    2、夏热冬暖地区仅考察遮阳系数的降低比例，严寒地区仅考察传热系数的的降低比例，其他地区二者均需考察</w:t>
      </w:r>
      <w:r>
        <w:rPr>
          <w:rFonts w:hint="eastAsia"/>
          <w:kern w:val="0"/>
          <w:sz w:val="18"/>
          <w:szCs w:val="18"/>
        </w:rPr>
        <w:t>；</w:t>
      </w:r>
    </w:p>
    <w:p>
      <w:pPr>
        <w:rPr>
          <w:szCs w:val="21"/>
        </w:rPr>
      </w:pPr>
      <w:r>
        <w:rPr>
          <w:kern w:val="0"/>
          <w:sz w:val="18"/>
          <w:szCs w:val="18"/>
        </w:rPr>
        <w:t xml:space="preserve">    3、</w:t>
      </w:r>
      <w:r>
        <w:rPr>
          <w:rFonts w:hint="eastAsia"/>
          <w:kern w:val="0"/>
          <w:sz w:val="18"/>
          <w:szCs w:val="18"/>
        </w:rPr>
        <w:t>对于公共建筑，</w:t>
      </w:r>
      <w:r>
        <w:rPr>
          <w:kern w:val="0"/>
          <w:sz w:val="18"/>
          <w:szCs w:val="18"/>
        </w:rPr>
        <w:t>采用</w:t>
      </w:r>
      <w:r>
        <w:rPr>
          <w:rFonts w:hint="eastAsia"/>
          <w:kern w:val="0"/>
          <w:sz w:val="18"/>
          <w:szCs w:val="18"/>
        </w:rPr>
        <w:t>太阳得热系数SHGC；</w:t>
      </w:r>
      <w:r>
        <w:rPr>
          <w:sz w:val="18"/>
          <w:szCs w:val="18"/>
        </w:rPr>
        <w:t>对于居住建筑，采用</w:t>
      </w:r>
      <w:r>
        <w:rPr>
          <w:rFonts w:hint="eastAsia"/>
          <w:kern w:val="0"/>
          <w:sz w:val="18"/>
          <w:szCs w:val="18"/>
        </w:rPr>
        <w:t>平均综合遮阳系数Sw</w:t>
      </w:r>
    </w:p>
    <w:p>
      <w:pPr>
        <w:rPr>
          <w:szCs w:val="21"/>
        </w:rPr>
      </w:pPr>
    </w:p>
    <w:p>
      <w:r>
        <w:t>供暖空调全年计算负荷比较：</w:t>
      </w:r>
    </w:p>
    <w:tbl>
      <w:tblPr>
        <w:tblStyle w:val="25"/>
        <w:tblW w:w="8522" w:type="dxa"/>
        <w:jc w:val="center"/>
        <w:tblInd w:w="0" w:type="dxa"/>
        <w:tblLayout w:type="fixed"/>
        <w:tblCellMar>
          <w:top w:w="0" w:type="dxa"/>
          <w:left w:w="108" w:type="dxa"/>
          <w:bottom w:w="0" w:type="dxa"/>
          <w:right w:w="108" w:type="dxa"/>
        </w:tblCellMar>
      </w:tblPr>
      <w:tblGrid>
        <w:gridCol w:w="2427"/>
        <w:gridCol w:w="1243"/>
        <w:gridCol w:w="3018"/>
        <w:gridCol w:w="1834"/>
      </w:tblGrid>
      <w:tr>
        <w:tblPrEx>
          <w:tblLayout w:type="fixed"/>
          <w:tblCellMar>
            <w:top w:w="0" w:type="dxa"/>
            <w:left w:w="108" w:type="dxa"/>
            <w:bottom w:w="0" w:type="dxa"/>
            <w:right w:w="108" w:type="dxa"/>
          </w:tblCellMar>
        </w:tblPrEx>
        <w:trPr>
          <w:cantSplit/>
          <w:trHeight w:val="285" w:hRule="atLeast"/>
          <w:jc w:val="center"/>
        </w:trPr>
        <w:tc>
          <w:tcPr>
            <w:tcW w:w="2427" w:type="dxa"/>
            <w:tcBorders>
              <w:top w:val="single" w:color="auto" w:sz="8" w:space="0"/>
              <w:left w:val="single" w:color="auto" w:sz="8" w:space="0"/>
              <w:bottom w:val="single" w:color="auto" w:sz="4" w:space="0"/>
              <w:right w:val="single" w:color="auto" w:sz="4" w:space="0"/>
            </w:tcBorders>
            <w:vAlign w:val="center"/>
          </w:tcPr>
          <w:p>
            <w:pPr>
              <w:widowControl/>
              <w:jc w:val="center"/>
              <w:rPr>
                <w:kern w:val="0"/>
                <w:szCs w:val="18"/>
              </w:rPr>
            </w:pPr>
          </w:p>
        </w:tc>
        <w:tc>
          <w:tcPr>
            <w:tcW w:w="1243" w:type="dxa"/>
            <w:tcBorders>
              <w:top w:val="single" w:color="auto" w:sz="8" w:space="0"/>
              <w:left w:val="nil"/>
              <w:bottom w:val="single" w:color="auto" w:sz="4" w:space="0"/>
              <w:right w:val="single" w:color="auto" w:sz="4" w:space="0"/>
            </w:tcBorders>
            <w:vAlign w:val="center"/>
          </w:tcPr>
          <w:p>
            <w:pPr>
              <w:widowControl/>
              <w:jc w:val="center"/>
              <w:rPr>
                <w:kern w:val="0"/>
                <w:szCs w:val="18"/>
              </w:rPr>
            </w:pPr>
            <w:r>
              <w:rPr>
                <w:kern w:val="0"/>
                <w:szCs w:val="18"/>
              </w:rPr>
              <w:t>单位</w:t>
            </w:r>
          </w:p>
        </w:tc>
        <w:tc>
          <w:tcPr>
            <w:tcW w:w="3018" w:type="dxa"/>
            <w:tcBorders>
              <w:top w:val="single" w:color="auto" w:sz="8" w:space="0"/>
              <w:left w:val="nil"/>
              <w:bottom w:val="single" w:color="auto" w:sz="4" w:space="0"/>
              <w:right w:val="single" w:color="auto" w:sz="4" w:space="0"/>
            </w:tcBorders>
            <w:vAlign w:val="center"/>
          </w:tcPr>
          <w:p>
            <w:pPr>
              <w:widowControl/>
              <w:jc w:val="center"/>
              <w:rPr>
                <w:kern w:val="0"/>
                <w:szCs w:val="18"/>
              </w:rPr>
            </w:pPr>
            <w:r>
              <w:rPr>
                <w:kern w:val="0"/>
                <w:szCs w:val="18"/>
              </w:rPr>
              <w:t>参照建筑（限值）</w:t>
            </w:r>
          </w:p>
        </w:tc>
        <w:tc>
          <w:tcPr>
            <w:tcW w:w="1834" w:type="dxa"/>
            <w:tcBorders>
              <w:top w:val="single" w:color="auto" w:sz="8" w:space="0"/>
              <w:left w:val="nil"/>
              <w:bottom w:val="single" w:color="auto" w:sz="4" w:space="0"/>
              <w:right w:val="single" w:color="auto" w:sz="8" w:space="0"/>
            </w:tcBorders>
            <w:vAlign w:val="center"/>
          </w:tcPr>
          <w:p>
            <w:pPr>
              <w:widowControl/>
              <w:jc w:val="center"/>
              <w:rPr>
                <w:kern w:val="0"/>
                <w:szCs w:val="18"/>
              </w:rPr>
            </w:pPr>
            <w:r>
              <w:rPr>
                <w:kern w:val="0"/>
                <w:szCs w:val="18"/>
              </w:rPr>
              <w:t>实际建筑</w:t>
            </w:r>
          </w:p>
        </w:tc>
      </w:tr>
      <w:tr>
        <w:tblPrEx>
          <w:tblLayout w:type="fixed"/>
          <w:tblCellMar>
            <w:top w:w="0" w:type="dxa"/>
            <w:left w:w="108" w:type="dxa"/>
            <w:bottom w:w="0" w:type="dxa"/>
            <w:right w:w="108" w:type="dxa"/>
          </w:tblCellMar>
        </w:tblPrEx>
        <w:trPr>
          <w:cantSplit/>
          <w:trHeight w:val="285" w:hRule="atLeast"/>
          <w:jc w:val="center"/>
        </w:trPr>
        <w:tc>
          <w:tcPr>
            <w:tcW w:w="2427" w:type="dxa"/>
            <w:tcBorders>
              <w:top w:val="nil"/>
              <w:left w:val="single" w:color="auto" w:sz="8" w:space="0"/>
              <w:bottom w:val="single" w:color="auto" w:sz="4" w:space="0"/>
              <w:right w:val="single" w:color="auto" w:sz="4" w:space="0"/>
            </w:tcBorders>
            <w:vAlign w:val="center"/>
          </w:tcPr>
          <w:p>
            <w:pPr>
              <w:widowControl/>
              <w:jc w:val="center"/>
              <w:rPr>
                <w:kern w:val="0"/>
                <w:szCs w:val="18"/>
              </w:rPr>
            </w:pPr>
            <w:r>
              <w:rPr>
                <w:kern w:val="0"/>
                <w:szCs w:val="18"/>
              </w:rPr>
              <w:t>全年采暖</w:t>
            </w:r>
            <w:r>
              <w:rPr>
                <w:rFonts w:hint="eastAsia"/>
                <w:kern w:val="0"/>
                <w:szCs w:val="18"/>
              </w:rPr>
              <w:t>计算负荷</w:t>
            </w:r>
          </w:p>
        </w:tc>
        <w:tc>
          <w:tcPr>
            <w:tcW w:w="1243" w:type="dxa"/>
            <w:tcBorders>
              <w:top w:val="nil"/>
              <w:left w:val="nil"/>
              <w:bottom w:val="single" w:color="auto" w:sz="4" w:space="0"/>
              <w:right w:val="single" w:color="auto" w:sz="4" w:space="0"/>
            </w:tcBorders>
            <w:vAlign w:val="center"/>
          </w:tcPr>
          <w:p>
            <w:pPr>
              <w:widowControl/>
              <w:jc w:val="center"/>
              <w:rPr>
                <w:kern w:val="0"/>
                <w:szCs w:val="18"/>
              </w:rPr>
            </w:pPr>
            <w:r>
              <w:rPr>
                <w:rFonts w:hint="eastAsia"/>
                <w:kern w:val="0"/>
                <w:szCs w:val="18"/>
              </w:rPr>
              <w:t>kWh/m</w:t>
            </w:r>
            <w:r>
              <w:rPr>
                <w:rFonts w:hint="eastAsia"/>
                <w:kern w:val="0"/>
                <w:szCs w:val="18"/>
                <w:vertAlign w:val="superscript"/>
              </w:rPr>
              <w:t>2</w:t>
            </w:r>
          </w:p>
        </w:tc>
        <w:tc>
          <w:tcPr>
            <w:tcW w:w="3018" w:type="dxa"/>
            <w:tcBorders>
              <w:top w:val="nil"/>
              <w:left w:val="nil"/>
              <w:bottom w:val="single" w:color="auto" w:sz="4" w:space="0"/>
              <w:right w:val="single" w:color="auto" w:sz="4" w:space="0"/>
            </w:tcBorders>
          </w:tcPr>
          <w:p>
            <w:pPr>
              <w:jc w:val="center"/>
              <w:rPr>
                <w:szCs w:val="18"/>
              </w:rPr>
            </w:pPr>
          </w:p>
        </w:tc>
        <w:tc>
          <w:tcPr>
            <w:tcW w:w="1834" w:type="dxa"/>
            <w:tcBorders>
              <w:top w:val="nil"/>
              <w:left w:val="nil"/>
              <w:bottom w:val="single" w:color="auto" w:sz="4" w:space="0"/>
              <w:right w:val="single" w:color="auto" w:sz="8" w:space="0"/>
            </w:tcBorders>
          </w:tcPr>
          <w:p>
            <w:pPr>
              <w:jc w:val="center"/>
              <w:rPr>
                <w:szCs w:val="18"/>
              </w:rPr>
            </w:pPr>
          </w:p>
        </w:tc>
      </w:tr>
      <w:tr>
        <w:tblPrEx>
          <w:tblLayout w:type="fixed"/>
          <w:tblCellMar>
            <w:top w:w="0" w:type="dxa"/>
            <w:left w:w="108" w:type="dxa"/>
            <w:bottom w:w="0" w:type="dxa"/>
            <w:right w:w="108" w:type="dxa"/>
          </w:tblCellMar>
        </w:tblPrEx>
        <w:trPr>
          <w:cantSplit/>
          <w:trHeight w:val="285" w:hRule="atLeast"/>
          <w:jc w:val="center"/>
        </w:trPr>
        <w:tc>
          <w:tcPr>
            <w:tcW w:w="2427" w:type="dxa"/>
            <w:tcBorders>
              <w:top w:val="nil"/>
              <w:left w:val="single" w:color="auto" w:sz="8" w:space="0"/>
              <w:bottom w:val="single" w:color="auto" w:sz="4" w:space="0"/>
              <w:right w:val="single" w:color="auto" w:sz="4" w:space="0"/>
            </w:tcBorders>
            <w:vAlign w:val="center"/>
          </w:tcPr>
          <w:p>
            <w:pPr>
              <w:widowControl/>
              <w:jc w:val="center"/>
              <w:rPr>
                <w:kern w:val="0"/>
                <w:szCs w:val="18"/>
              </w:rPr>
            </w:pPr>
            <w:r>
              <w:rPr>
                <w:kern w:val="0"/>
                <w:szCs w:val="18"/>
              </w:rPr>
              <w:t>全年空调</w:t>
            </w:r>
            <w:r>
              <w:rPr>
                <w:rFonts w:hint="eastAsia"/>
                <w:kern w:val="0"/>
                <w:szCs w:val="18"/>
              </w:rPr>
              <w:t>计算负荷</w:t>
            </w:r>
          </w:p>
        </w:tc>
        <w:tc>
          <w:tcPr>
            <w:tcW w:w="1243" w:type="dxa"/>
            <w:tcBorders>
              <w:top w:val="nil"/>
              <w:left w:val="nil"/>
              <w:bottom w:val="single" w:color="auto" w:sz="4" w:space="0"/>
              <w:right w:val="single" w:color="auto" w:sz="4" w:space="0"/>
            </w:tcBorders>
            <w:vAlign w:val="center"/>
          </w:tcPr>
          <w:p>
            <w:pPr>
              <w:widowControl/>
              <w:jc w:val="center"/>
              <w:rPr>
                <w:kern w:val="0"/>
                <w:szCs w:val="18"/>
              </w:rPr>
            </w:pPr>
            <w:r>
              <w:rPr>
                <w:rFonts w:hint="eastAsia"/>
                <w:kern w:val="0"/>
                <w:szCs w:val="18"/>
              </w:rPr>
              <w:t>kWh/m</w:t>
            </w:r>
            <w:r>
              <w:rPr>
                <w:rFonts w:hint="eastAsia"/>
                <w:kern w:val="0"/>
                <w:szCs w:val="18"/>
                <w:vertAlign w:val="superscript"/>
              </w:rPr>
              <w:t>2</w:t>
            </w:r>
          </w:p>
        </w:tc>
        <w:tc>
          <w:tcPr>
            <w:tcW w:w="3018" w:type="dxa"/>
            <w:tcBorders>
              <w:top w:val="nil"/>
              <w:left w:val="nil"/>
              <w:bottom w:val="single" w:color="auto" w:sz="4" w:space="0"/>
              <w:right w:val="single" w:color="auto" w:sz="4" w:space="0"/>
            </w:tcBorders>
          </w:tcPr>
          <w:p>
            <w:pPr>
              <w:jc w:val="center"/>
              <w:rPr>
                <w:szCs w:val="18"/>
              </w:rPr>
            </w:pPr>
          </w:p>
        </w:tc>
        <w:tc>
          <w:tcPr>
            <w:tcW w:w="1834" w:type="dxa"/>
            <w:tcBorders>
              <w:top w:val="nil"/>
              <w:left w:val="nil"/>
              <w:bottom w:val="single" w:color="auto" w:sz="4" w:space="0"/>
              <w:right w:val="single" w:color="auto" w:sz="8" w:space="0"/>
            </w:tcBorders>
          </w:tcPr>
          <w:p>
            <w:pPr>
              <w:jc w:val="center"/>
              <w:rPr>
                <w:szCs w:val="18"/>
              </w:rPr>
            </w:pPr>
          </w:p>
        </w:tc>
      </w:tr>
      <w:tr>
        <w:tblPrEx>
          <w:tblLayout w:type="fixed"/>
          <w:tblCellMar>
            <w:top w:w="0" w:type="dxa"/>
            <w:left w:w="108" w:type="dxa"/>
            <w:bottom w:w="0" w:type="dxa"/>
            <w:right w:w="108" w:type="dxa"/>
          </w:tblCellMar>
        </w:tblPrEx>
        <w:trPr>
          <w:cantSplit/>
          <w:trHeight w:val="285" w:hRule="atLeast"/>
          <w:jc w:val="center"/>
        </w:trPr>
        <w:tc>
          <w:tcPr>
            <w:tcW w:w="2427" w:type="dxa"/>
            <w:tcBorders>
              <w:top w:val="nil"/>
              <w:left w:val="single" w:color="auto" w:sz="8" w:space="0"/>
              <w:bottom w:val="single" w:color="auto" w:sz="4" w:space="0"/>
              <w:right w:val="single" w:color="auto" w:sz="4" w:space="0"/>
            </w:tcBorders>
            <w:vAlign w:val="center"/>
          </w:tcPr>
          <w:p>
            <w:pPr>
              <w:widowControl/>
              <w:jc w:val="center"/>
              <w:rPr>
                <w:kern w:val="0"/>
                <w:szCs w:val="18"/>
              </w:rPr>
            </w:pPr>
            <w:r>
              <w:rPr>
                <w:kern w:val="0"/>
                <w:szCs w:val="18"/>
              </w:rPr>
              <w:t>全年总</w:t>
            </w:r>
            <w:r>
              <w:rPr>
                <w:rFonts w:hint="eastAsia"/>
                <w:kern w:val="0"/>
                <w:szCs w:val="18"/>
              </w:rPr>
              <w:t>计算负荷</w:t>
            </w:r>
          </w:p>
        </w:tc>
        <w:tc>
          <w:tcPr>
            <w:tcW w:w="1243" w:type="dxa"/>
            <w:tcBorders>
              <w:top w:val="nil"/>
              <w:left w:val="nil"/>
              <w:bottom w:val="single" w:color="auto" w:sz="4" w:space="0"/>
              <w:right w:val="single" w:color="auto" w:sz="4" w:space="0"/>
            </w:tcBorders>
            <w:vAlign w:val="center"/>
          </w:tcPr>
          <w:p>
            <w:pPr>
              <w:widowControl/>
              <w:jc w:val="center"/>
              <w:rPr>
                <w:kern w:val="0"/>
                <w:szCs w:val="18"/>
              </w:rPr>
            </w:pPr>
            <w:r>
              <w:rPr>
                <w:rFonts w:hint="eastAsia"/>
                <w:kern w:val="0"/>
                <w:szCs w:val="18"/>
              </w:rPr>
              <w:t>kWh/m</w:t>
            </w:r>
            <w:r>
              <w:rPr>
                <w:rFonts w:hint="eastAsia"/>
                <w:kern w:val="0"/>
                <w:szCs w:val="18"/>
                <w:vertAlign w:val="superscript"/>
              </w:rPr>
              <w:t>2</w:t>
            </w:r>
          </w:p>
        </w:tc>
        <w:tc>
          <w:tcPr>
            <w:tcW w:w="3018" w:type="dxa"/>
            <w:tcBorders>
              <w:top w:val="nil"/>
              <w:left w:val="nil"/>
              <w:bottom w:val="single" w:color="auto" w:sz="4" w:space="0"/>
              <w:right w:val="single" w:color="auto" w:sz="4" w:space="0"/>
            </w:tcBorders>
          </w:tcPr>
          <w:p>
            <w:pPr>
              <w:jc w:val="center"/>
              <w:rPr>
                <w:szCs w:val="18"/>
              </w:rPr>
            </w:pPr>
          </w:p>
        </w:tc>
        <w:tc>
          <w:tcPr>
            <w:tcW w:w="1834" w:type="dxa"/>
            <w:tcBorders>
              <w:top w:val="nil"/>
              <w:left w:val="nil"/>
              <w:bottom w:val="single" w:color="auto" w:sz="4" w:space="0"/>
              <w:right w:val="single" w:color="auto" w:sz="8" w:space="0"/>
            </w:tcBorders>
          </w:tcPr>
          <w:p>
            <w:pPr>
              <w:jc w:val="center"/>
              <w:rPr>
                <w:szCs w:val="18"/>
              </w:rPr>
            </w:pPr>
          </w:p>
        </w:tc>
      </w:tr>
      <w:tr>
        <w:tblPrEx>
          <w:tblLayout w:type="fixed"/>
          <w:tblCellMar>
            <w:top w:w="0" w:type="dxa"/>
            <w:left w:w="108" w:type="dxa"/>
            <w:bottom w:w="0" w:type="dxa"/>
            <w:right w:w="108" w:type="dxa"/>
          </w:tblCellMar>
        </w:tblPrEx>
        <w:trPr>
          <w:cantSplit/>
          <w:trHeight w:val="300" w:hRule="atLeast"/>
          <w:jc w:val="center"/>
        </w:trPr>
        <w:tc>
          <w:tcPr>
            <w:tcW w:w="2427" w:type="dxa"/>
            <w:tcBorders>
              <w:top w:val="nil"/>
              <w:left w:val="single" w:color="auto" w:sz="8" w:space="0"/>
              <w:bottom w:val="single" w:color="auto" w:sz="8" w:space="0"/>
              <w:right w:val="single" w:color="auto" w:sz="4" w:space="0"/>
            </w:tcBorders>
            <w:vAlign w:val="center"/>
          </w:tcPr>
          <w:p>
            <w:pPr>
              <w:widowControl/>
              <w:jc w:val="center"/>
              <w:rPr>
                <w:kern w:val="0"/>
                <w:szCs w:val="18"/>
              </w:rPr>
            </w:pPr>
            <w:r>
              <w:rPr>
                <w:kern w:val="0"/>
                <w:szCs w:val="18"/>
              </w:rPr>
              <w:t>负荷降低幅度</w:t>
            </w:r>
          </w:p>
        </w:tc>
        <w:tc>
          <w:tcPr>
            <w:tcW w:w="1243" w:type="dxa"/>
            <w:tcBorders>
              <w:top w:val="nil"/>
              <w:left w:val="nil"/>
              <w:bottom w:val="single" w:color="auto" w:sz="8" w:space="0"/>
              <w:right w:val="single" w:color="auto" w:sz="4" w:space="0"/>
            </w:tcBorders>
            <w:vAlign w:val="center"/>
          </w:tcPr>
          <w:p>
            <w:pPr>
              <w:widowControl/>
              <w:jc w:val="center"/>
              <w:rPr>
                <w:kern w:val="0"/>
                <w:szCs w:val="18"/>
              </w:rPr>
            </w:pPr>
            <w:r>
              <w:rPr>
                <w:kern w:val="0"/>
                <w:szCs w:val="18"/>
              </w:rPr>
              <w:t>%</w:t>
            </w:r>
          </w:p>
        </w:tc>
        <w:tc>
          <w:tcPr>
            <w:tcW w:w="4852" w:type="dxa"/>
            <w:gridSpan w:val="2"/>
            <w:tcBorders>
              <w:top w:val="nil"/>
              <w:left w:val="nil"/>
              <w:bottom w:val="single" w:color="auto" w:sz="8" w:space="0"/>
              <w:right w:val="single" w:color="auto" w:sz="8" w:space="0"/>
            </w:tcBorders>
            <w:vAlign w:val="center"/>
          </w:tcPr>
          <w:p>
            <w:pPr>
              <w:pStyle w:val="42"/>
              <w:spacing w:line="288" w:lineRule="auto"/>
              <w:ind w:firstLine="360"/>
              <w:jc w:val="center"/>
              <w:outlineLvl w:val="9"/>
              <w:rPr>
                <w:sz w:val="21"/>
                <w:szCs w:val="18"/>
              </w:rPr>
            </w:pPr>
          </w:p>
        </w:tc>
      </w:tr>
    </w:tbl>
    <w:p>
      <w:pPr>
        <w:jc w:val="left"/>
        <w:rPr>
          <w:sz w:val="18"/>
          <w:szCs w:val="18"/>
        </w:rPr>
      </w:pPr>
      <w:r>
        <w:rPr>
          <w:rFonts w:hint="eastAsia"/>
          <w:sz w:val="18"/>
          <w:szCs w:val="18"/>
        </w:rPr>
        <w:t>注：</w:t>
      </w:r>
      <w:r>
        <w:rPr>
          <w:sz w:val="18"/>
          <w:szCs w:val="18"/>
        </w:rPr>
        <w:t>1</w:t>
      </w:r>
      <w:r>
        <w:rPr>
          <w:rFonts w:hint="eastAsia"/>
          <w:sz w:val="18"/>
          <w:szCs w:val="18"/>
        </w:rPr>
        <w:t>、若项目参评建筑数量较多，可仅填写其中最不利楼栋，其余楼栋具体参考相应节能计算文件。</w:t>
      </w:r>
    </w:p>
    <w:p>
      <w:pPr>
        <w:jc w:val="left"/>
      </w:pPr>
    </w:p>
    <w:p>
      <w:pPr>
        <w:pStyle w:val="41"/>
        <w:ind w:firstLine="0" w:firstLineChars="0"/>
        <w:jc w:val="left"/>
        <w:rPr>
          <w:b/>
        </w:rPr>
      </w:pPr>
      <w:r>
        <w:rPr>
          <w:b/>
        </w:rPr>
        <w:t>3）证明材料</w:t>
      </w:r>
    </w:p>
    <w:p>
      <w:pPr>
        <w:pStyle w:val="41"/>
        <w:spacing w:line="288" w:lineRule="auto"/>
        <w:ind w:firstLine="0" w:firstLineChars="0"/>
        <w:jc w:val="left"/>
        <w:rPr>
          <w:b/>
        </w:rPr>
      </w:pPr>
      <w:r>
        <w:rPr>
          <w:b/>
        </w:rPr>
        <w:t>提交材料及要求：</w:t>
      </w:r>
    </w:p>
    <w:p>
      <w:r>
        <w:rPr>
          <w:rFonts w:hint="eastAsia"/>
        </w:rPr>
        <w:t>1、</w:t>
      </w:r>
      <w:r>
        <w:t>建筑施工图设计说明、节能专篇：应有完整的围护结构热工性能参数说明；</w:t>
      </w:r>
    </w:p>
    <w:p>
      <w:r>
        <w:rPr>
          <w:rFonts w:hint="eastAsia"/>
        </w:rPr>
        <w:t>2、</w:t>
      </w:r>
      <w:r>
        <w:t>围护结构做法详图：应与设计说明中围护结构热工性能参数说明相吻合；</w:t>
      </w:r>
    </w:p>
    <w:p>
      <w:r>
        <w:rPr>
          <w:rFonts w:hint="eastAsia"/>
        </w:rPr>
        <w:t>3、</w:t>
      </w:r>
      <w:r>
        <w:t>节能设计审查备案登记表、规定性指标计算报告、节能计算报告书：应有围护结构热工性能或能耗计算结果，采用软件计算的需要列出计算参数。以管理部门批复后的复印件或扫描件为准。</w:t>
      </w:r>
    </w:p>
    <w:p>
      <w:pPr>
        <w:spacing w:line="288" w:lineRule="auto"/>
        <w:jc w:val="left"/>
      </w:pPr>
    </w:p>
    <w:p>
      <w:pPr>
        <w:adjustRightInd w:val="0"/>
        <w:snapToGrid w:val="0"/>
        <w:spacing w:line="288" w:lineRule="auto"/>
        <w:ind w:left="55" w:hanging="55" w:hangingChars="26"/>
        <w:rPr>
          <w:b/>
          <w:kern w:val="0"/>
          <w:szCs w:val="21"/>
        </w:rPr>
      </w:pPr>
      <w:r>
        <w:rPr>
          <w:b/>
          <w:kern w:val="0"/>
          <w:szCs w:val="21"/>
        </w:rPr>
        <w:t>实际提交资料：</w:t>
      </w:r>
    </w:p>
    <w:tbl>
      <w:tblPr>
        <w:tblStyle w:val="25"/>
        <w:tblW w:w="8506" w:type="dxa"/>
        <w:tblInd w:w="-3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96" w:hRule="atLeast"/>
        </w:trPr>
        <w:tc>
          <w:tcPr>
            <w:tcW w:w="8506" w:type="dxa"/>
          </w:tcPr>
          <w:p>
            <w:pPr>
              <w:rPr>
                <w:kern w:val="0"/>
                <w:sz w:val="24"/>
              </w:rPr>
            </w:pPr>
          </w:p>
        </w:tc>
      </w:tr>
    </w:tbl>
    <w:p>
      <w:pPr>
        <w:widowControl/>
        <w:jc w:val="left"/>
      </w:pPr>
      <w:r>
        <w:br w:type="page"/>
      </w:r>
    </w:p>
    <w:p>
      <w:pPr>
        <w:pStyle w:val="3"/>
        <w:rPr>
          <w:rFonts w:ascii="Times New Roman" w:hAnsi="Times New Roman"/>
        </w:rPr>
      </w:pPr>
      <w:r>
        <w:rPr>
          <w:rFonts w:ascii="Times New Roman" w:hAnsi="Times New Roman"/>
        </w:rPr>
        <w:t>11.2.2供暖空调系统的冷、热源机组能效均优于现行国家标准《公共建筑节设计标准》GB 50189的规定以及现行有关国家标准能效节能评价值的要求。（总分1分）</w:t>
      </w:r>
    </w:p>
    <w:p>
      <w:pPr>
        <w:spacing w:line="288" w:lineRule="auto"/>
        <w:rPr>
          <w:b/>
          <w:bCs/>
          <w:lang w:val="zh-CN"/>
        </w:rPr>
      </w:pPr>
      <w:r>
        <w:rPr>
          <w:b/>
          <w:bCs/>
          <w:lang w:val="zh-CN"/>
        </w:rPr>
        <w:t>本条得分：；</w:t>
      </w:r>
    </w:p>
    <w:p>
      <w:pPr>
        <w:spacing w:line="288" w:lineRule="auto"/>
        <w:rPr>
          <w:rFonts w:eastAsia="黑体"/>
          <w:b/>
          <w:bCs/>
          <w:sz w:val="24"/>
          <w:szCs w:val="32"/>
        </w:rPr>
      </w:pPr>
    </w:p>
    <w:p>
      <w:pPr>
        <w:pStyle w:val="41"/>
        <w:adjustRightInd w:val="0"/>
        <w:snapToGrid w:val="0"/>
        <w:spacing w:line="288" w:lineRule="auto"/>
        <w:ind w:firstLine="0" w:firstLineChars="0"/>
        <w:rPr>
          <w:b/>
          <w:kern w:val="0"/>
          <w:szCs w:val="21"/>
        </w:rPr>
      </w:pPr>
      <w:r>
        <w:rPr>
          <w:b/>
          <w:kern w:val="0"/>
          <w:szCs w:val="21"/>
        </w:rPr>
        <w:t>1）自评得分</w:t>
      </w:r>
    </w:p>
    <w:tbl>
      <w:tblPr>
        <w:tblStyle w:val="25"/>
        <w:tblW w:w="852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72"/>
        <w:gridCol w:w="1130"/>
        <w:gridCol w:w="2258"/>
        <w:gridCol w:w="1554"/>
        <w:gridCol w:w="1130"/>
        <w:gridCol w:w="11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214" w:type="dxa"/>
            <w:gridSpan w:val="4"/>
            <w:vAlign w:val="center"/>
          </w:tcPr>
          <w:p>
            <w:pPr>
              <w:spacing w:line="288" w:lineRule="auto"/>
              <w:jc w:val="center"/>
              <w:rPr>
                <w:b/>
                <w:kern w:val="0"/>
                <w:sz w:val="18"/>
                <w:szCs w:val="18"/>
              </w:rPr>
            </w:pPr>
            <w:r>
              <w:rPr>
                <w:b/>
                <w:kern w:val="0"/>
                <w:sz w:val="18"/>
                <w:szCs w:val="18"/>
              </w:rPr>
              <w:t>评价内容</w:t>
            </w:r>
          </w:p>
        </w:tc>
        <w:tc>
          <w:tcPr>
            <w:tcW w:w="1130" w:type="dxa"/>
            <w:vAlign w:val="center"/>
          </w:tcPr>
          <w:p>
            <w:pPr>
              <w:spacing w:line="288" w:lineRule="auto"/>
              <w:jc w:val="center"/>
              <w:rPr>
                <w:b/>
                <w:kern w:val="0"/>
                <w:sz w:val="18"/>
                <w:szCs w:val="18"/>
              </w:rPr>
            </w:pPr>
            <w:r>
              <w:rPr>
                <w:b/>
                <w:kern w:val="0"/>
                <w:sz w:val="18"/>
                <w:szCs w:val="18"/>
              </w:rPr>
              <w:t>评价分值</w:t>
            </w:r>
          </w:p>
        </w:tc>
        <w:tc>
          <w:tcPr>
            <w:tcW w:w="1178" w:type="dxa"/>
            <w:vAlign w:val="center"/>
          </w:tcPr>
          <w:p>
            <w:pPr>
              <w:spacing w:line="288" w:lineRule="auto"/>
              <w:jc w:val="center"/>
              <w:rPr>
                <w:b/>
                <w:kern w:val="0"/>
                <w:sz w:val="18"/>
                <w:szCs w:val="18"/>
              </w:rPr>
            </w:pPr>
            <w:r>
              <w:rPr>
                <w:b/>
                <w:kern w:val="0"/>
                <w:sz w:val="18"/>
                <w:szCs w:val="18"/>
              </w:rPr>
              <w:t>自评得分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02" w:type="dxa"/>
            <w:gridSpan w:val="2"/>
            <w:vAlign w:val="center"/>
          </w:tcPr>
          <w:p>
            <w:pPr>
              <w:spacing w:line="288" w:lineRule="auto"/>
              <w:jc w:val="center"/>
              <w:rPr>
                <w:kern w:val="0"/>
                <w:sz w:val="18"/>
                <w:szCs w:val="18"/>
              </w:rPr>
            </w:pPr>
            <w:r>
              <w:rPr>
                <w:kern w:val="0"/>
                <w:sz w:val="18"/>
                <w:szCs w:val="18"/>
              </w:rPr>
              <w:t>机组类型</w:t>
            </w:r>
          </w:p>
        </w:tc>
        <w:tc>
          <w:tcPr>
            <w:tcW w:w="2258" w:type="dxa"/>
            <w:vAlign w:val="center"/>
          </w:tcPr>
          <w:p>
            <w:pPr>
              <w:spacing w:line="288" w:lineRule="auto"/>
              <w:jc w:val="center"/>
              <w:rPr>
                <w:kern w:val="0"/>
                <w:sz w:val="18"/>
                <w:szCs w:val="18"/>
              </w:rPr>
            </w:pPr>
            <w:r>
              <w:rPr>
                <w:kern w:val="0"/>
                <w:sz w:val="18"/>
                <w:szCs w:val="18"/>
              </w:rPr>
              <w:t>能效指标</w:t>
            </w:r>
          </w:p>
        </w:tc>
        <w:tc>
          <w:tcPr>
            <w:tcW w:w="1554" w:type="dxa"/>
            <w:vAlign w:val="center"/>
          </w:tcPr>
          <w:p>
            <w:pPr>
              <w:spacing w:line="288" w:lineRule="auto"/>
              <w:jc w:val="center"/>
              <w:rPr>
                <w:kern w:val="0"/>
                <w:sz w:val="18"/>
                <w:szCs w:val="18"/>
              </w:rPr>
            </w:pPr>
            <w:r>
              <w:rPr>
                <w:kern w:val="0"/>
                <w:sz w:val="18"/>
                <w:szCs w:val="18"/>
              </w:rPr>
              <w:t>提高或降低幅度</w:t>
            </w:r>
          </w:p>
        </w:tc>
        <w:tc>
          <w:tcPr>
            <w:tcW w:w="1130" w:type="dxa"/>
            <w:vAlign w:val="center"/>
          </w:tcPr>
          <w:p>
            <w:pPr>
              <w:spacing w:line="288" w:lineRule="auto"/>
              <w:jc w:val="center"/>
              <w:rPr>
                <w:kern w:val="0"/>
                <w:sz w:val="18"/>
                <w:szCs w:val="18"/>
              </w:rPr>
            </w:pPr>
            <w:r>
              <w:rPr>
                <w:kern w:val="0"/>
                <w:sz w:val="18"/>
                <w:szCs w:val="18"/>
              </w:rPr>
              <w:t>1</w:t>
            </w:r>
          </w:p>
        </w:tc>
        <w:tc>
          <w:tcPr>
            <w:tcW w:w="1178" w:type="dxa"/>
            <w:vAlign w:val="center"/>
          </w:tcPr>
          <w:p>
            <w:pPr>
              <w:spacing w:line="288" w:lineRule="auto"/>
              <w:jc w:val="center"/>
              <w:rPr>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02" w:type="dxa"/>
            <w:gridSpan w:val="2"/>
            <w:vAlign w:val="center"/>
          </w:tcPr>
          <w:p>
            <w:pPr>
              <w:spacing w:line="288" w:lineRule="auto"/>
              <w:rPr>
                <w:kern w:val="0"/>
                <w:sz w:val="18"/>
                <w:szCs w:val="18"/>
              </w:rPr>
            </w:pPr>
            <w:r>
              <w:rPr>
                <w:kern w:val="0"/>
                <w:sz w:val="18"/>
                <w:szCs w:val="18"/>
              </w:rPr>
              <w:t>电机驱动的蒸汽压缩循环冷水（热泵）机组</w:t>
            </w:r>
          </w:p>
        </w:tc>
        <w:tc>
          <w:tcPr>
            <w:tcW w:w="2258" w:type="dxa"/>
            <w:vAlign w:val="center"/>
          </w:tcPr>
          <w:p>
            <w:pPr>
              <w:spacing w:line="288" w:lineRule="auto"/>
              <w:jc w:val="center"/>
              <w:rPr>
                <w:kern w:val="0"/>
                <w:sz w:val="18"/>
                <w:szCs w:val="18"/>
              </w:rPr>
            </w:pPr>
            <w:r>
              <w:rPr>
                <w:kern w:val="0"/>
                <w:sz w:val="18"/>
                <w:szCs w:val="18"/>
              </w:rPr>
              <w:t>制冷性能系数（COP）</w:t>
            </w:r>
          </w:p>
        </w:tc>
        <w:tc>
          <w:tcPr>
            <w:tcW w:w="1554" w:type="dxa"/>
            <w:vAlign w:val="center"/>
          </w:tcPr>
          <w:p>
            <w:pPr>
              <w:spacing w:line="288" w:lineRule="auto"/>
              <w:jc w:val="center"/>
              <w:rPr>
                <w:kern w:val="0"/>
                <w:sz w:val="18"/>
                <w:szCs w:val="18"/>
              </w:rPr>
            </w:pPr>
            <w:r>
              <w:rPr>
                <w:kern w:val="0"/>
                <w:sz w:val="18"/>
                <w:szCs w:val="18"/>
              </w:rPr>
              <w:t>提高12%</w:t>
            </w:r>
          </w:p>
        </w:tc>
        <w:tc>
          <w:tcPr>
            <w:tcW w:w="1130" w:type="dxa"/>
            <w:vAlign w:val="center"/>
          </w:tcPr>
          <w:p>
            <w:pPr>
              <w:spacing w:line="288" w:lineRule="auto"/>
              <w:jc w:val="center"/>
              <w:rPr>
                <w:kern w:val="0"/>
                <w:sz w:val="18"/>
                <w:szCs w:val="18"/>
              </w:rPr>
            </w:pPr>
            <w:r>
              <w:rPr>
                <w:kern w:val="0"/>
                <w:sz w:val="18"/>
                <w:szCs w:val="18"/>
              </w:rPr>
              <w:t>1</w:t>
            </w:r>
          </w:p>
        </w:tc>
        <w:tc>
          <w:tcPr>
            <w:tcW w:w="1178" w:type="dxa"/>
            <w:vAlign w:val="center"/>
          </w:tcPr>
          <w:p>
            <w:pPr>
              <w:spacing w:line="288" w:lineRule="auto"/>
              <w:jc w:val="center"/>
              <w:rPr>
                <w:rFonts w:hint="eastAsia" w:eastAsia="宋体"/>
                <w:kern w:val="0"/>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272" w:type="dxa"/>
            <w:vMerge w:val="restart"/>
            <w:vAlign w:val="center"/>
          </w:tcPr>
          <w:p>
            <w:pPr>
              <w:spacing w:line="288" w:lineRule="auto"/>
              <w:rPr>
                <w:kern w:val="0"/>
                <w:sz w:val="18"/>
                <w:szCs w:val="18"/>
              </w:rPr>
            </w:pPr>
            <w:r>
              <w:rPr>
                <w:kern w:val="0"/>
                <w:sz w:val="18"/>
                <w:szCs w:val="18"/>
              </w:rPr>
              <w:t>溴化锂吸收式冷水机组</w:t>
            </w:r>
          </w:p>
        </w:tc>
        <w:tc>
          <w:tcPr>
            <w:tcW w:w="1130" w:type="dxa"/>
            <w:vAlign w:val="center"/>
          </w:tcPr>
          <w:p>
            <w:pPr>
              <w:spacing w:line="288" w:lineRule="auto"/>
              <w:rPr>
                <w:kern w:val="0"/>
                <w:sz w:val="18"/>
                <w:szCs w:val="18"/>
              </w:rPr>
            </w:pPr>
            <w:r>
              <w:rPr>
                <w:kern w:val="0"/>
                <w:sz w:val="18"/>
                <w:szCs w:val="18"/>
              </w:rPr>
              <w:t>直燃型</w:t>
            </w:r>
          </w:p>
        </w:tc>
        <w:tc>
          <w:tcPr>
            <w:tcW w:w="2258" w:type="dxa"/>
            <w:vAlign w:val="center"/>
          </w:tcPr>
          <w:p>
            <w:pPr>
              <w:spacing w:line="288" w:lineRule="auto"/>
              <w:jc w:val="center"/>
              <w:rPr>
                <w:kern w:val="0"/>
                <w:sz w:val="18"/>
                <w:szCs w:val="18"/>
              </w:rPr>
            </w:pPr>
            <w:r>
              <w:rPr>
                <w:kern w:val="0"/>
                <w:sz w:val="18"/>
                <w:szCs w:val="18"/>
              </w:rPr>
              <w:t>制冷、供热性能系数</w:t>
            </w:r>
          </w:p>
        </w:tc>
        <w:tc>
          <w:tcPr>
            <w:tcW w:w="1554" w:type="dxa"/>
            <w:vAlign w:val="center"/>
          </w:tcPr>
          <w:p>
            <w:pPr>
              <w:spacing w:line="288" w:lineRule="auto"/>
              <w:jc w:val="center"/>
              <w:rPr>
                <w:kern w:val="0"/>
                <w:sz w:val="18"/>
                <w:szCs w:val="18"/>
              </w:rPr>
            </w:pPr>
            <w:r>
              <w:rPr>
                <w:kern w:val="0"/>
                <w:sz w:val="18"/>
                <w:szCs w:val="18"/>
              </w:rPr>
              <w:t>提高12%</w:t>
            </w:r>
          </w:p>
        </w:tc>
        <w:tc>
          <w:tcPr>
            <w:tcW w:w="1130" w:type="dxa"/>
            <w:vAlign w:val="center"/>
          </w:tcPr>
          <w:p>
            <w:pPr>
              <w:spacing w:line="288" w:lineRule="auto"/>
              <w:jc w:val="center"/>
              <w:rPr>
                <w:kern w:val="0"/>
                <w:sz w:val="18"/>
                <w:szCs w:val="18"/>
              </w:rPr>
            </w:pPr>
            <w:r>
              <w:rPr>
                <w:kern w:val="0"/>
                <w:sz w:val="18"/>
                <w:szCs w:val="18"/>
              </w:rPr>
              <w:t>1</w:t>
            </w:r>
          </w:p>
        </w:tc>
        <w:tc>
          <w:tcPr>
            <w:tcW w:w="1178" w:type="dxa"/>
            <w:vAlign w:val="center"/>
          </w:tcPr>
          <w:p>
            <w:pPr>
              <w:spacing w:line="288" w:lineRule="auto"/>
              <w:jc w:val="center"/>
              <w:rPr>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272" w:type="dxa"/>
            <w:vMerge w:val="continue"/>
            <w:vAlign w:val="center"/>
          </w:tcPr>
          <w:p>
            <w:pPr>
              <w:spacing w:line="288" w:lineRule="auto"/>
              <w:rPr>
                <w:kern w:val="0"/>
                <w:sz w:val="18"/>
                <w:szCs w:val="18"/>
              </w:rPr>
            </w:pPr>
          </w:p>
        </w:tc>
        <w:tc>
          <w:tcPr>
            <w:tcW w:w="1130" w:type="dxa"/>
            <w:vAlign w:val="center"/>
          </w:tcPr>
          <w:p>
            <w:pPr>
              <w:spacing w:line="288" w:lineRule="auto"/>
              <w:rPr>
                <w:kern w:val="0"/>
                <w:sz w:val="18"/>
                <w:szCs w:val="18"/>
              </w:rPr>
            </w:pPr>
            <w:r>
              <w:rPr>
                <w:kern w:val="0"/>
                <w:sz w:val="18"/>
                <w:szCs w:val="18"/>
              </w:rPr>
              <w:t>蒸汽型</w:t>
            </w:r>
          </w:p>
        </w:tc>
        <w:tc>
          <w:tcPr>
            <w:tcW w:w="2258" w:type="dxa"/>
            <w:vAlign w:val="center"/>
          </w:tcPr>
          <w:p>
            <w:pPr>
              <w:spacing w:line="288" w:lineRule="auto"/>
              <w:jc w:val="center"/>
              <w:rPr>
                <w:kern w:val="0"/>
                <w:sz w:val="18"/>
                <w:szCs w:val="18"/>
              </w:rPr>
            </w:pPr>
            <w:r>
              <w:rPr>
                <w:kern w:val="0"/>
                <w:sz w:val="18"/>
                <w:szCs w:val="18"/>
              </w:rPr>
              <w:t>单位制冷量蒸汽耗量</w:t>
            </w:r>
          </w:p>
        </w:tc>
        <w:tc>
          <w:tcPr>
            <w:tcW w:w="1554" w:type="dxa"/>
            <w:vAlign w:val="center"/>
          </w:tcPr>
          <w:p>
            <w:pPr>
              <w:spacing w:line="288" w:lineRule="auto"/>
              <w:jc w:val="center"/>
              <w:rPr>
                <w:kern w:val="0"/>
                <w:sz w:val="18"/>
                <w:szCs w:val="18"/>
              </w:rPr>
            </w:pPr>
            <w:r>
              <w:rPr>
                <w:kern w:val="0"/>
                <w:sz w:val="18"/>
                <w:szCs w:val="18"/>
              </w:rPr>
              <w:t>降低12%</w:t>
            </w:r>
          </w:p>
        </w:tc>
        <w:tc>
          <w:tcPr>
            <w:tcW w:w="1130" w:type="dxa"/>
            <w:vAlign w:val="center"/>
          </w:tcPr>
          <w:p>
            <w:pPr>
              <w:spacing w:line="288" w:lineRule="auto"/>
              <w:jc w:val="center"/>
              <w:rPr>
                <w:kern w:val="0"/>
                <w:sz w:val="18"/>
                <w:szCs w:val="18"/>
              </w:rPr>
            </w:pPr>
            <w:r>
              <w:rPr>
                <w:kern w:val="0"/>
                <w:sz w:val="18"/>
                <w:szCs w:val="18"/>
              </w:rPr>
              <w:t>1</w:t>
            </w:r>
          </w:p>
        </w:tc>
        <w:tc>
          <w:tcPr>
            <w:tcW w:w="1178" w:type="dxa"/>
            <w:vAlign w:val="center"/>
          </w:tcPr>
          <w:p>
            <w:pPr>
              <w:spacing w:line="288" w:lineRule="auto"/>
              <w:jc w:val="center"/>
              <w:rPr>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02" w:type="dxa"/>
            <w:gridSpan w:val="2"/>
            <w:vAlign w:val="center"/>
          </w:tcPr>
          <w:p>
            <w:pPr>
              <w:spacing w:line="288" w:lineRule="auto"/>
              <w:rPr>
                <w:kern w:val="0"/>
                <w:sz w:val="18"/>
                <w:szCs w:val="18"/>
              </w:rPr>
            </w:pPr>
            <w:r>
              <w:rPr>
                <w:kern w:val="0"/>
                <w:sz w:val="18"/>
                <w:szCs w:val="18"/>
              </w:rPr>
              <w:t>单元式空气调节机、风管送风式和屋顶式空调机组</w:t>
            </w:r>
          </w:p>
        </w:tc>
        <w:tc>
          <w:tcPr>
            <w:tcW w:w="2258" w:type="dxa"/>
            <w:vAlign w:val="center"/>
          </w:tcPr>
          <w:p>
            <w:pPr>
              <w:spacing w:line="288" w:lineRule="auto"/>
              <w:jc w:val="center"/>
              <w:rPr>
                <w:kern w:val="0"/>
                <w:sz w:val="18"/>
                <w:szCs w:val="18"/>
              </w:rPr>
            </w:pPr>
            <w:r>
              <w:rPr>
                <w:kern w:val="0"/>
                <w:sz w:val="18"/>
                <w:szCs w:val="18"/>
              </w:rPr>
              <w:t>能效比（EER）</w:t>
            </w:r>
          </w:p>
        </w:tc>
        <w:tc>
          <w:tcPr>
            <w:tcW w:w="1554" w:type="dxa"/>
            <w:vAlign w:val="center"/>
          </w:tcPr>
          <w:p>
            <w:pPr>
              <w:spacing w:line="288" w:lineRule="auto"/>
              <w:jc w:val="center"/>
              <w:rPr>
                <w:kern w:val="0"/>
                <w:sz w:val="18"/>
                <w:szCs w:val="18"/>
              </w:rPr>
            </w:pPr>
            <w:r>
              <w:rPr>
                <w:kern w:val="0"/>
                <w:sz w:val="18"/>
                <w:szCs w:val="18"/>
              </w:rPr>
              <w:t>提高12%</w:t>
            </w:r>
          </w:p>
        </w:tc>
        <w:tc>
          <w:tcPr>
            <w:tcW w:w="1130" w:type="dxa"/>
            <w:vAlign w:val="center"/>
          </w:tcPr>
          <w:p>
            <w:pPr>
              <w:spacing w:line="288" w:lineRule="auto"/>
              <w:jc w:val="center"/>
              <w:rPr>
                <w:kern w:val="0"/>
                <w:sz w:val="18"/>
                <w:szCs w:val="18"/>
              </w:rPr>
            </w:pPr>
            <w:r>
              <w:rPr>
                <w:kern w:val="0"/>
                <w:sz w:val="18"/>
                <w:szCs w:val="18"/>
              </w:rPr>
              <w:t>1</w:t>
            </w:r>
          </w:p>
        </w:tc>
        <w:tc>
          <w:tcPr>
            <w:tcW w:w="1178" w:type="dxa"/>
            <w:vAlign w:val="center"/>
          </w:tcPr>
          <w:p>
            <w:pPr>
              <w:spacing w:line="288" w:lineRule="auto"/>
              <w:jc w:val="center"/>
              <w:rPr>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02" w:type="dxa"/>
            <w:gridSpan w:val="2"/>
            <w:vAlign w:val="center"/>
          </w:tcPr>
          <w:p>
            <w:pPr>
              <w:spacing w:line="288" w:lineRule="auto"/>
              <w:rPr>
                <w:kern w:val="0"/>
                <w:sz w:val="18"/>
                <w:szCs w:val="18"/>
              </w:rPr>
            </w:pPr>
            <w:r>
              <w:rPr>
                <w:kern w:val="0"/>
                <w:sz w:val="18"/>
                <w:szCs w:val="18"/>
              </w:rPr>
              <w:t>多联式空调（热泵）机组</w:t>
            </w:r>
          </w:p>
        </w:tc>
        <w:tc>
          <w:tcPr>
            <w:tcW w:w="2258" w:type="dxa"/>
            <w:vAlign w:val="center"/>
          </w:tcPr>
          <w:p>
            <w:pPr>
              <w:spacing w:line="288" w:lineRule="auto"/>
              <w:jc w:val="center"/>
              <w:rPr>
                <w:kern w:val="0"/>
                <w:sz w:val="18"/>
                <w:szCs w:val="18"/>
              </w:rPr>
            </w:pPr>
            <w:r>
              <w:rPr>
                <w:kern w:val="0"/>
                <w:sz w:val="18"/>
                <w:szCs w:val="18"/>
              </w:rPr>
              <w:t>制冷综合性能系数（IPLV）</w:t>
            </w:r>
          </w:p>
        </w:tc>
        <w:tc>
          <w:tcPr>
            <w:tcW w:w="1554" w:type="dxa"/>
            <w:vAlign w:val="center"/>
          </w:tcPr>
          <w:p>
            <w:pPr>
              <w:spacing w:line="288" w:lineRule="auto"/>
              <w:jc w:val="center"/>
              <w:rPr>
                <w:kern w:val="0"/>
                <w:sz w:val="18"/>
                <w:szCs w:val="18"/>
              </w:rPr>
            </w:pPr>
            <w:r>
              <w:rPr>
                <w:kern w:val="0"/>
                <w:sz w:val="18"/>
                <w:szCs w:val="18"/>
              </w:rPr>
              <w:t>提高16%</w:t>
            </w:r>
          </w:p>
        </w:tc>
        <w:tc>
          <w:tcPr>
            <w:tcW w:w="1130" w:type="dxa"/>
            <w:vAlign w:val="center"/>
          </w:tcPr>
          <w:p>
            <w:pPr>
              <w:spacing w:line="288" w:lineRule="auto"/>
              <w:jc w:val="center"/>
              <w:rPr>
                <w:kern w:val="0"/>
                <w:sz w:val="18"/>
                <w:szCs w:val="18"/>
              </w:rPr>
            </w:pPr>
            <w:r>
              <w:rPr>
                <w:kern w:val="0"/>
                <w:sz w:val="18"/>
                <w:szCs w:val="18"/>
              </w:rPr>
              <w:t>1</w:t>
            </w:r>
          </w:p>
        </w:tc>
        <w:tc>
          <w:tcPr>
            <w:tcW w:w="1178" w:type="dxa"/>
            <w:vAlign w:val="center"/>
          </w:tcPr>
          <w:p>
            <w:pPr>
              <w:spacing w:line="288" w:lineRule="auto"/>
              <w:jc w:val="center"/>
              <w:rPr>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272" w:type="dxa"/>
            <w:vMerge w:val="restart"/>
            <w:vAlign w:val="center"/>
          </w:tcPr>
          <w:p>
            <w:pPr>
              <w:spacing w:line="288" w:lineRule="auto"/>
              <w:jc w:val="center"/>
              <w:rPr>
                <w:kern w:val="0"/>
                <w:sz w:val="18"/>
                <w:szCs w:val="18"/>
              </w:rPr>
            </w:pPr>
            <w:r>
              <w:rPr>
                <w:kern w:val="0"/>
                <w:sz w:val="18"/>
                <w:szCs w:val="18"/>
              </w:rPr>
              <w:t>锅炉</w:t>
            </w:r>
          </w:p>
        </w:tc>
        <w:tc>
          <w:tcPr>
            <w:tcW w:w="1130" w:type="dxa"/>
            <w:vAlign w:val="center"/>
          </w:tcPr>
          <w:p>
            <w:pPr>
              <w:spacing w:line="288" w:lineRule="auto"/>
              <w:jc w:val="center"/>
              <w:rPr>
                <w:kern w:val="0"/>
                <w:sz w:val="18"/>
                <w:szCs w:val="18"/>
              </w:rPr>
            </w:pPr>
            <w:r>
              <w:rPr>
                <w:kern w:val="0"/>
                <w:sz w:val="18"/>
                <w:szCs w:val="18"/>
              </w:rPr>
              <w:t>燃煤</w:t>
            </w:r>
          </w:p>
        </w:tc>
        <w:tc>
          <w:tcPr>
            <w:tcW w:w="2258" w:type="dxa"/>
            <w:vAlign w:val="center"/>
          </w:tcPr>
          <w:p>
            <w:pPr>
              <w:spacing w:line="288" w:lineRule="auto"/>
              <w:jc w:val="center"/>
              <w:rPr>
                <w:kern w:val="0"/>
                <w:sz w:val="18"/>
                <w:szCs w:val="18"/>
              </w:rPr>
            </w:pPr>
            <w:r>
              <w:rPr>
                <w:kern w:val="0"/>
                <w:sz w:val="18"/>
                <w:szCs w:val="18"/>
              </w:rPr>
              <w:t>热效率</w:t>
            </w:r>
          </w:p>
        </w:tc>
        <w:tc>
          <w:tcPr>
            <w:tcW w:w="1554" w:type="dxa"/>
            <w:vAlign w:val="center"/>
          </w:tcPr>
          <w:p>
            <w:pPr>
              <w:spacing w:line="288" w:lineRule="auto"/>
              <w:jc w:val="center"/>
              <w:rPr>
                <w:kern w:val="0"/>
                <w:sz w:val="18"/>
                <w:szCs w:val="18"/>
              </w:rPr>
            </w:pPr>
            <w:r>
              <w:rPr>
                <w:kern w:val="0"/>
                <w:sz w:val="18"/>
                <w:szCs w:val="18"/>
              </w:rPr>
              <w:t>提高6个百分点</w:t>
            </w:r>
          </w:p>
        </w:tc>
        <w:tc>
          <w:tcPr>
            <w:tcW w:w="1130" w:type="dxa"/>
            <w:vAlign w:val="center"/>
          </w:tcPr>
          <w:p>
            <w:pPr>
              <w:spacing w:line="288" w:lineRule="auto"/>
              <w:jc w:val="center"/>
              <w:rPr>
                <w:kern w:val="0"/>
                <w:sz w:val="18"/>
                <w:szCs w:val="18"/>
              </w:rPr>
            </w:pPr>
            <w:r>
              <w:rPr>
                <w:kern w:val="0"/>
                <w:sz w:val="18"/>
                <w:szCs w:val="18"/>
              </w:rPr>
              <w:t>1</w:t>
            </w:r>
          </w:p>
        </w:tc>
        <w:tc>
          <w:tcPr>
            <w:tcW w:w="1178" w:type="dxa"/>
            <w:vAlign w:val="center"/>
          </w:tcPr>
          <w:p>
            <w:pPr>
              <w:spacing w:line="288" w:lineRule="auto"/>
              <w:jc w:val="center"/>
              <w:rPr>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272" w:type="dxa"/>
            <w:vMerge w:val="continue"/>
            <w:vAlign w:val="center"/>
          </w:tcPr>
          <w:p>
            <w:pPr>
              <w:spacing w:line="288" w:lineRule="auto"/>
              <w:jc w:val="center"/>
              <w:rPr>
                <w:kern w:val="0"/>
                <w:sz w:val="18"/>
                <w:szCs w:val="18"/>
              </w:rPr>
            </w:pPr>
          </w:p>
        </w:tc>
        <w:tc>
          <w:tcPr>
            <w:tcW w:w="1130" w:type="dxa"/>
            <w:vAlign w:val="center"/>
          </w:tcPr>
          <w:p>
            <w:pPr>
              <w:spacing w:line="288" w:lineRule="auto"/>
              <w:jc w:val="center"/>
              <w:rPr>
                <w:kern w:val="0"/>
                <w:sz w:val="18"/>
                <w:szCs w:val="18"/>
              </w:rPr>
            </w:pPr>
            <w:r>
              <w:rPr>
                <w:kern w:val="0"/>
                <w:sz w:val="18"/>
                <w:szCs w:val="18"/>
              </w:rPr>
              <w:t>燃油燃气</w:t>
            </w:r>
          </w:p>
        </w:tc>
        <w:tc>
          <w:tcPr>
            <w:tcW w:w="2258" w:type="dxa"/>
            <w:vAlign w:val="center"/>
          </w:tcPr>
          <w:p>
            <w:pPr>
              <w:spacing w:line="288" w:lineRule="auto"/>
              <w:jc w:val="center"/>
              <w:rPr>
                <w:kern w:val="0"/>
                <w:sz w:val="18"/>
                <w:szCs w:val="18"/>
              </w:rPr>
            </w:pPr>
            <w:r>
              <w:rPr>
                <w:kern w:val="0"/>
                <w:sz w:val="18"/>
                <w:szCs w:val="18"/>
              </w:rPr>
              <w:t>热效率</w:t>
            </w:r>
          </w:p>
        </w:tc>
        <w:tc>
          <w:tcPr>
            <w:tcW w:w="1554" w:type="dxa"/>
            <w:vAlign w:val="center"/>
          </w:tcPr>
          <w:p>
            <w:pPr>
              <w:spacing w:line="288" w:lineRule="auto"/>
              <w:jc w:val="center"/>
              <w:rPr>
                <w:kern w:val="0"/>
                <w:sz w:val="18"/>
                <w:szCs w:val="18"/>
              </w:rPr>
            </w:pPr>
            <w:r>
              <w:rPr>
                <w:kern w:val="0"/>
                <w:sz w:val="18"/>
                <w:szCs w:val="18"/>
              </w:rPr>
              <w:t>提高4个百分点</w:t>
            </w:r>
          </w:p>
        </w:tc>
        <w:tc>
          <w:tcPr>
            <w:tcW w:w="1130" w:type="dxa"/>
            <w:vAlign w:val="center"/>
          </w:tcPr>
          <w:p>
            <w:pPr>
              <w:spacing w:line="288" w:lineRule="auto"/>
              <w:jc w:val="center"/>
              <w:rPr>
                <w:kern w:val="0"/>
                <w:sz w:val="18"/>
                <w:szCs w:val="18"/>
              </w:rPr>
            </w:pPr>
            <w:r>
              <w:rPr>
                <w:kern w:val="0"/>
                <w:sz w:val="18"/>
                <w:szCs w:val="18"/>
              </w:rPr>
              <w:t>1</w:t>
            </w:r>
          </w:p>
        </w:tc>
        <w:tc>
          <w:tcPr>
            <w:tcW w:w="1178" w:type="dxa"/>
            <w:vAlign w:val="center"/>
          </w:tcPr>
          <w:p>
            <w:pPr>
              <w:spacing w:line="288" w:lineRule="auto"/>
              <w:jc w:val="center"/>
              <w:rPr>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214" w:type="dxa"/>
            <w:gridSpan w:val="4"/>
            <w:vAlign w:val="center"/>
          </w:tcPr>
          <w:p>
            <w:pPr>
              <w:spacing w:line="288" w:lineRule="auto"/>
              <w:jc w:val="center"/>
              <w:rPr>
                <w:kern w:val="0"/>
                <w:sz w:val="18"/>
                <w:szCs w:val="18"/>
              </w:rPr>
            </w:pPr>
            <w:r>
              <w:rPr>
                <w:kern w:val="0"/>
                <w:sz w:val="18"/>
                <w:szCs w:val="18"/>
              </w:rPr>
              <w:t>总计</w:t>
            </w:r>
          </w:p>
        </w:tc>
        <w:tc>
          <w:tcPr>
            <w:tcW w:w="1130" w:type="dxa"/>
            <w:vAlign w:val="center"/>
          </w:tcPr>
          <w:p>
            <w:pPr>
              <w:spacing w:line="288" w:lineRule="auto"/>
              <w:jc w:val="center"/>
              <w:rPr>
                <w:kern w:val="0"/>
                <w:sz w:val="18"/>
                <w:szCs w:val="18"/>
              </w:rPr>
            </w:pPr>
            <w:r>
              <w:rPr>
                <w:kern w:val="0"/>
                <w:sz w:val="18"/>
                <w:szCs w:val="18"/>
              </w:rPr>
              <w:t>1</w:t>
            </w:r>
          </w:p>
        </w:tc>
        <w:tc>
          <w:tcPr>
            <w:tcW w:w="1178" w:type="dxa"/>
            <w:vAlign w:val="center"/>
          </w:tcPr>
          <w:p>
            <w:pPr>
              <w:spacing w:line="288" w:lineRule="auto"/>
              <w:jc w:val="center"/>
              <w:rPr>
                <w:rFonts w:hint="eastAsia" w:eastAsia="宋体"/>
                <w:kern w:val="0"/>
                <w:sz w:val="18"/>
                <w:szCs w:val="18"/>
                <w:lang w:val="en-US" w:eastAsia="zh-CN"/>
              </w:rPr>
            </w:pPr>
          </w:p>
        </w:tc>
      </w:tr>
    </w:tbl>
    <w:p>
      <w:pPr>
        <w:adjustRightInd w:val="0"/>
        <w:snapToGrid w:val="0"/>
        <w:spacing w:line="288" w:lineRule="auto"/>
        <w:rPr>
          <w:b/>
          <w:kern w:val="0"/>
          <w:szCs w:val="21"/>
        </w:rPr>
      </w:pPr>
    </w:p>
    <w:p>
      <w:pPr>
        <w:pStyle w:val="41"/>
        <w:adjustRightInd w:val="0"/>
        <w:snapToGrid w:val="0"/>
        <w:spacing w:line="288" w:lineRule="auto"/>
        <w:ind w:firstLine="0" w:firstLineChars="0"/>
        <w:rPr>
          <w:b/>
          <w:kern w:val="0"/>
          <w:szCs w:val="21"/>
        </w:rPr>
      </w:pPr>
      <w:r>
        <w:rPr>
          <w:b/>
          <w:kern w:val="0"/>
          <w:szCs w:val="21"/>
        </w:rPr>
        <w:t>2）评价要点</w:t>
      </w:r>
    </w:p>
    <w:p>
      <w:pPr>
        <w:pStyle w:val="42"/>
        <w:spacing w:line="288" w:lineRule="auto"/>
        <w:ind w:left="370" w:hanging="369" w:hangingChars="176"/>
        <w:outlineLvl w:val="9"/>
        <w:rPr>
          <w:sz w:val="21"/>
          <w:szCs w:val="21"/>
        </w:rPr>
      </w:pPr>
      <w:r>
        <w:rPr>
          <w:sz w:val="21"/>
          <w:szCs w:val="21"/>
        </w:rPr>
        <w:t xml:space="preserve">简要说明系统冷热源形式、输配系统形式、末端形式： </w:t>
      </w:r>
    </w:p>
    <w:tbl>
      <w:tblPr>
        <w:tblStyle w:val="25"/>
        <w:tblW w:w="852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134" w:hRule="atLeast"/>
          <w:jc w:val="center"/>
        </w:trPr>
        <w:tc>
          <w:tcPr>
            <w:tcW w:w="8522" w:type="dxa"/>
          </w:tcPr>
          <w:p>
            <w:pPr>
              <w:spacing w:line="288" w:lineRule="auto"/>
              <w:ind w:firstLine="420" w:firstLineChars="200"/>
              <w:rPr>
                <w:szCs w:val="21"/>
              </w:rPr>
            </w:pPr>
          </w:p>
        </w:tc>
      </w:tr>
    </w:tbl>
    <w:p>
      <w:pPr>
        <w:spacing w:line="288" w:lineRule="auto"/>
        <w:rPr>
          <w:szCs w:val="21"/>
        </w:rPr>
      </w:pPr>
    </w:p>
    <w:p>
      <w:pPr>
        <w:pStyle w:val="42"/>
        <w:spacing w:line="288" w:lineRule="auto"/>
        <w:ind w:left="424" w:hanging="424" w:hangingChars="202"/>
        <w:outlineLvl w:val="9"/>
        <w:rPr>
          <w:sz w:val="21"/>
          <w:szCs w:val="21"/>
        </w:rPr>
      </w:pPr>
      <w:r>
        <w:rPr>
          <w:sz w:val="21"/>
          <w:szCs w:val="21"/>
        </w:rPr>
        <w:t>冷热源机组性能参数：</w:t>
      </w:r>
    </w:p>
    <w:tbl>
      <w:tblPr>
        <w:tblStyle w:val="25"/>
        <w:tblW w:w="852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02"/>
        <w:gridCol w:w="1144"/>
        <w:gridCol w:w="2108"/>
        <w:gridCol w:w="1133"/>
        <w:gridCol w:w="1125"/>
        <w:gridCol w:w="9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85" w:hRule="atLeast"/>
          <w:jc w:val="center"/>
        </w:trPr>
        <w:tc>
          <w:tcPr>
            <w:tcW w:w="2102" w:type="dxa"/>
            <w:vMerge w:val="restart"/>
            <w:tcBorders>
              <w:top w:val="single" w:color="auto" w:sz="4" w:space="0"/>
              <w:left w:val="single" w:color="auto" w:sz="4" w:space="0"/>
              <w:bottom w:val="single" w:color="auto" w:sz="4" w:space="0"/>
              <w:right w:val="single" w:color="auto" w:sz="4" w:space="0"/>
            </w:tcBorders>
            <w:vAlign w:val="center"/>
          </w:tcPr>
          <w:p>
            <w:pPr>
              <w:widowControl/>
              <w:jc w:val="center"/>
              <w:rPr>
                <w:kern w:val="0"/>
                <w:szCs w:val="21"/>
              </w:rPr>
            </w:pPr>
            <w:r>
              <w:rPr>
                <w:kern w:val="0"/>
                <w:szCs w:val="21"/>
              </w:rPr>
              <w:t>机组类型</w:t>
            </w:r>
          </w:p>
        </w:tc>
        <w:tc>
          <w:tcPr>
            <w:tcW w:w="1144" w:type="dxa"/>
            <w:vMerge w:val="restart"/>
            <w:tcBorders>
              <w:top w:val="single" w:color="auto" w:sz="4" w:space="0"/>
              <w:left w:val="single" w:color="auto" w:sz="4" w:space="0"/>
              <w:bottom w:val="single" w:color="auto" w:sz="4" w:space="0"/>
              <w:right w:val="single" w:color="auto" w:sz="4" w:space="0"/>
            </w:tcBorders>
            <w:vAlign w:val="center"/>
          </w:tcPr>
          <w:p>
            <w:pPr>
              <w:widowControl/>
              <w:jc w:val="center"/>
              <w:rPr>
                <w:kern w:val="0"/>
                <w:szCs w:val="21"/>
              </w:rPr>
            </w:pPr>
            <w:r>
              <w:rPr>
                <w:kern w:val="0"/>
                <w:szCs w:val="21"/>
              </w:rPr>
              <w:t>设备型号</w:t>
            </w:r>
          </w:p>
        </w:tc>
        <w:tc>
          <w:tcPr>
            <w:tcW w:w="2108" w:type="dxa"/>
            <w:vMerge w:val="restart"/>
            <w:tcBorders>
              <w:top w:val="single" w:color="auto" w:sz="4" w:space="0"/>
              <w:left w:val="single" w:color="auto" w:sz="4" w:space="0"/>
              <w:bottom w:val="single" w:color="auto" w:sz="4" w:space="0"/>
              <w:right w:val="single" w:color="auto" w:sz="4" w:space="0"/>
            </w:tcBorders>
            <w:vAlign w:val="center"/>
          </w:tcPr>
          <w:p>
            <w:pPr>
              <w:widowControl/>
              <w:jc w:val="center"/>
              <w:rPr>
                <w:kern w:val="0"/>
                <w:szCs w:val="21"/>
              </w:rPr>
            </w:pPr>
            <w:r>
              <w:rPr>
                <w:kern w:val="0"/>
                <w:szCs w:val="21"/>
              </w:rPr>
              <w:t>额定制冷量（kW）/锅炉额定热功率（MW）</w:t>
            </w:r>
          </w:p>
        </w:tc>
        <w:tc>
          <w:tcPr>
            <w:tcW w:w="2258" w:type="dxa"/>
            <w:gridSpan w:val="2"/>
            <w:tcBorders>
              <w:top w:val="single" w:color="auto" w:sz="4" w:space="0"/>
              <w:left w:val="single" w:color="auto" w:sz="4" w:space="0"/>
              <w:bottom w:val="single" w:color="auto" w:sz="4" w:space="0"/>
              <w:right w:val="single" w:color="auto" w:sz="4" w:space="0"/>
            </w:tcBorders>
            <w:vAlign w:val="center"/>
          </w:tcPr>
          <w:p>
            <w:pPr>
              <w:widowControl/>
              <w:jc w:val="center"/>
              <w:rPr>
                <w:kern w:val="0"/>
                <w:szCs w:val="21"/>
              </w:rPr>
            </w:pPr>
            <w:r>
              <w:rPr>
                <w:kern w:val="0"/>
                <w:szCs w:val="21"/>
              </w:rPr>
              <w:t>能效指标（W/W）/锅炉热效率（%）</w:t>
            </w:r>
          </w:p>
        </w:tc>
        <w:tc>
          <w:tcPr>
            <w:tcW w:w="910" w:type="dxa"/>
            <w:vMerge w:val="restart"/>
            <w:tcBorders>
              <w:top w:val="single" w:color="auto" w:sz="4" w:space="0"/>
              <w:left w:val="single" w:color="auto" w:sz="4" w:space="0"/>
              <w:right w:val="single" w:color="auto" w:sz="4" w:space="0"/>
            </w:tcBorders>
            <w:vAlign w:val="center"/>
          </w:tcPr>
          <w:p>
            <w:pPr>
              <w:widowControl/>
              <w:jc w:val="center"/>
              <w:rPr>
                <w:kern w:val="0"/>
                <w:szCs w:val="21"/>
              </w:rPr>
            </w:pPr>
            <w:r>
              <w:rPr>
                <w:kern w:val="0"/>
                <w:szCs w:val="21"/>
              </w:rPr>
              <w:t>提高幅度（%）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85" w:hRule="atLeast"/>
          <w:jc w:val="center"/>
        </w:trPr>
        <w:tc>
          <w:tcPr>
            <w:tcW w:w="2102" w:type="dxa"/>
            <w:vMerge w:val="continue"/>
            <w:tcBorders>
              <w:top w:val="single" w:color="auto" w:sz="4" w:space="0"/>
              <w:left w:val="single" w:color="auto" w:sz="4" w:space="0"/>
              <w:bottom w:val="single" w:color="auto" w:sz="4" w:space="0"/>
              <w:right w:val="single" w:color="auto" w:sz="4" w:space="0"/>
            </w:tcBorders>
            <w:vAlign w:val="center"/>
          </w:tcPr>
          <w:p>
            <w:pPr>
              <w:widowControl/>
              <w:jc w:val="center"/>
              <w:rPr>
                <w:kern w:val="0"/>
                <w:szCs w:val="21"/>
              </w:rPr>
            </w:pPr>
          </w:p>
        </w:tc>
        <w:tc>
          <w:tcPr>
            <w:tcW w:w="1144" w:type="dxa"/>
            <w:vMerge w:val="continue"/>
            <w:tcBorders>
              <w:top w:val="single" w:color="auto" w:sz="4" w:space="0"/>
              <w:left w:val="single" w:color="auto" w:sz="4" w:space="0"/>
              <w:bottom w:val="single" w:color="auto" w:sz="4" w:space="0"/>
              <w:right w:val="single" w:color="auto" w:sz="4" w:space="0"/>
            </w:tcBorders>
            <w:vAlign w:val="center"/>
          </w:tcPr>
          <w:p>
            <w:pPr>
              <w:widowControl/>
              <w:jc w:val="center"/>
              <w:rPr>
                <w:kern w:val="0"/>
                <w:szCs w:val="21"/>
              </w:rPr>
            </w:pPr>
          </w:p>
        </w:tc>
        <w:tc>
          <w:tcPr>
            <w:tcW w:w="2108" w:type="dxa"/>
            <w:vMerge w:val="continue"/>
            <w:tcBorders>
              <w:top w:val="single" w:color="auto" w:sz="4" w:space="0"/>
              <w:left w:val="single" w:color="auto" w:sz="4" w:space="0"/>
              <w:bottom w:val="single" w:color="auto" w:sz="4" w:space="0"/>
              <w:right w:val="single" w:color="auto" w:sz="4" w:space="0"/>
            </w:tcBorders>
            <w:vAlign w:val="center"/>
          </w:tcPr>
          <w:p>
            <w:pPr>
              <w:widowControl/>
              <w:jc w:val="center"/>
              <w:rPr>
                <w:kern w:val="0"/>
                <w:szCs w:val="21"/>
              </w:rPr>
            </w:pPr>
          </w:p>
        </w:tc>
        <w:tc>
          <w:tcPr>
            <w:tcW w:w="1133" w:type="dxa"/>
            <w:tcBorders>
              <w:top w:val="single" w:color="auto" w:sz="4" w:space="0"/>
              <w:left w:val="single" w:color="auto" w:sz="4" w:space="0"/>
              <w:bottom w:val="single" w:color="auto" w:sz="4" w:space="0"/>
              <w:right w:val="single" w:color="auto" w:sz="4" w:space="0"/>
            </w:tcBorders>
            <w:vAlign w:val="center"/>
          </w:tcPr>
          <w:p>
            <w:pPr>
              <w:widowControl/>
              <w:jc w:val="center"/>
              <w:rPr>
                <w:kern w:val="0"/>
                <w:szCs w:val="21"/>
              </w:rPr>
            </w:pPr>
            <w:r>
              <w:rPr>
                <w:kern w:val="0"/>
                <w:szCs w:val="21"/>
              </w:rPr>
              <w:t>实际设备</w:t>
            </w:r>
          </w:p>
        </w:tc>
        <w:tc>
          <w:tcPr>
            <w:tcW w:w="1125" w:type="dxa"/>
            <w:tcBorders>
              <w:top w:val="single" w:color="auto" w:sz="4" w:space="0"/>
              <w:left w:val="single" w:color="auto" w:sz="4" w:space="0"/>
              <w:bottom w:val="single" w:color="auto" w:sz="4" w:space="0"/>
              <w:right w:val="single" w:color="auto" w:sz="4" w:space="0"/>
            </w:tcBorders>
            <w:vAlign w:val="center"/>
          </w:tcPr>
          <w:p>
            <w:pPr>
              <w:widowControl/>
              <w:jc w:val="center"/>
              <w:rPr>
                <w:kern w:val="0"/>
                <w:szCs w:val="21"/>
              </w:rPr>
            </w:pPr>
            <w:r>
              <w:rPr>
                <w:kern w:val="0"/>
                <w:szCs w:val="21"/>
              </w:rPr>
              <w:t>标准要求</w:t>
            </w:r>
          </w:p>
        </w:tc>
        <w:tc>
          <w:tcPr>
            <w:tcW w:w="910" w:type="dxa"/>
            <w:vMerge w:val="continue"/>
            <w:tcBorders>
              <w:left w:val="single" w:color="auto" w:sz="4" w:space="0"/>
              <w:bottom w:val="single" w:color="auto" w:sz="4" w:space="0"/>
              <w:right w:val="single" w:color="auto" w:sz="4" w:space="0"/>
            </w:tcBorders>
            <w:vAlign w:val="center"/>
          </w:tcPr>
          <w:p>
            <w:pPr>
              <w:widowControl/>
              <w:jc w:val="center"/>
              <w:rPr>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85" w:hRule="atLeast"/>
          <w:jc w:val="center"/>
        </w:trPr>
        <w:tc>
          <w:tcPr>
            <w:tcW w:w="2102" w:type="dxa"/>
            <w:tcBorders>
              <w:top w:val="single" w:color="auto" w:sz="4" w:space="0"/>
              <w:left w:val="single" w:color="auto" w:sz="4" w:space="0"/>
              <w:bottom w:val="single" w:color="auto" w:sz="4" w:space="0"/>
              <w:right w:val="single" w:color="auto" w:sz="4" w:space="0"/>
            </w:tcBorders>
            <w:vAlign w:val="center"/>
          </w:tcPr>
          <w:p>
            <w:pPr>
              <w:jc w:val="center"/>
              <w:rPr>
                <w:kern w:val="0"/>
                <w:szCs w:val="21"/>
              </w:rPr>
            </w:pPr>
          </w:p>
        </w:tc>
        <w:tc>
          <w:tcPr>
            <w:tcW w:w="1144" w:type="dxa"/>
            <w:tcBorders>
              <w:top w:val="single" w:color="auto" w:sz="4" w:space="0"/>
              <w:left w:val="single" w:color="auto" w:sz="4" w:space="0"/>
              <w:bottom w:val="single" w:color="auto" w:sz="4" w:space="0"/>
              <w:right w:val="single" w:color="auto" w:sz="4" w:space="0"/>
            </w:tcBorders>
            <w:vAlign w:val="center"/>
          </w:tcPr>
          <w:p>
            <w:pPr>
              <w:widowControl/>
              <w:jc w:val="center"/>
              <w:rPr>
                <w:kern w:val="0"/>
                <w:szCs w:val="21"/>
              </w:rPr>
            </w:pPr>
          </w:p>
        </w:tc>
        <w:tc>
          <w:tcPr>
            <w:tcW w:w="2108" w:type="dxa"/>
            <w:tcBorders>
              <w:top w:val="single" w:color="auto" w:sz="4" w:space="0"/>
              <w:left w:val="single" w:color="auto" w:sz="4" w:space="0"/>
              <w:bottom w:val="single" w:color="auto" w:sz="4" w:space="0"/>
              <w:right w:val="single" w:color="auto" w:sz="4" w:space="0"/>
            </w:tcBorders>
            <w:vAlign w:val="center"/>
          </w:tcPr>
          <w:p>
            <w:pPr>
              <w:widowControl/>
              <w:jc w:val="center"/>
              <w:rPr>
                <w:kern w:val="0"/>
                <w:szCs w:val="21"/>
              </w:rPr>
            </w:pPr>
          </w:p>
        </w:tc>
        <w:tc>
          <w:tcPr>
            <w:tcW w:w="1133" w:type="dxa"/>
            <w:tcBorders>
              <w:top w:val="single" w:color="auto" w:sz="4" w:space="0"/>
              <w:left w:val="single" w:color="auto" w:sz="4" w:space="0"/>
              <w:bottom w:val="single" w:color="auto" w:sz="4" w:space="0"/>
              <w:right w:val="single" w:color="auto" w:sz="4" w:space="0"/>
            </w:tcBorders>
            <w:vAlign w:val="center"/>
          </w:tcPr>
          <w:p>
            <w:pPr>
              <w:widowControl/>
              <w:jc w:val="center"/>
              <w:rPr>
                <w:kern w:val="0"/>
                <w:szCs w:val="21"/>
              </w:rPr>
            </w:pPr>
          </w:p>
        </w:tc>
        <w:tc>
          <w:tcPr>
            <w:tcW w:w="1125" w:type="dxa"/>
            <w:tcBorders>
              <w:top w:val="single" w:color="auto" w:sz="4" w:space="0"/>
              <w:left w:val="single" w:color="auto" w:sz="4" w:space="0"/>
              <w:bottom w:val="single" w:color="auto" w:sz="4" w:space="0"/>
              <w:right w:val="single" w:color="auto" w:sz="4" w:space="0"/>
            </w:tcBorders>
            <w:vAlign w:val="center"/>
          </w:tcPr>
          <w:p>
            <w:pPr>
              <w:widowControl/>
              <w:jc w:val="center"/>
              <w:rPr>
                <w:kern w:val="0"/>
                <w:szCs w:val="21"/>
              </w:rPr>
            </w:pPr>
          </w:p>
        </w:tc>
        <w:tc>
          <w:tcPr>
            <w:tcW w:w="910" w:type="dxa"/>
            <w:tcBorders>
              <w:top w:val="single" w:color="auto" w:sz="4" w:space="0"/>
              <w:left w:val="single" w:color="auto" w:sz="4" w:space="0"/>
              <w:bottom w:val="single" w:color="auto" w:sz="4" w:space="0"/>
              <w:right w:val="single" w:color="auto" w:sz="4" w:space="0"/>
            </w:tcBorders>
            <w:vAlign w:val="center"/>
          </w:tcPr>
          <w:p>
            <w:pPr>
              <w:widowControl/>
              <w:jc w:val="center"/>
              <w:rPr>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85" w:hRule="atLeast"/>
          <w:jc w:val="center"/>
        </w:trPr>
        <w:tc>
          <w:tcPr>
            <w:tcW w:w="2102" w:type="dxa"/>
            <w:tcBorders>
              <w:top w:val="single" w:color="auto" w:sz="4" w:space="0"/>
              <w:left w:val="single" w:color="auto" w:sz="4" w:space="0"/>
              <w:bottom w:val="single" w:color="auto" w:sz="4" w:space="0"/>
              <w:right w:val="single" w:color="auto" w:sz="4" w:space="0"/>
            </w:tcBorders>
            <w:vAlign w:val="center"/>
          </w:tcPr>
          <w:p>
            <w:pPr>
              <w:jc w:val="center"/>
              <w:rPr>
                <w:kern w:val="0"/>
                <w:szCs w:val="21"/>
              </w:rPr>
            </w:pPr>
          </w:p>
        </w:tc>
        <w:tc>
          <w:tcPr>
            <w:tcW w:w="1144" w:type="dxa"/>
            <w:tcBorders>
              <w:top w:val="single" w:color="auto" w:sz="4" w:space="0"/>
              <w:left w:val="single" w:color="auto" w:sz="4" w:space="0"/>
              <w:bottom w:val="single" w:color="auto" w:sz="4" w:space="0"/>
              <w:right w:val="single" w:color="auto" w:sz="4" w:space="0"/>
            </w:tcBorders>
            <w:vAlign w:val="center"/>
          </w:tcPr>
          <w:p>
            <w:pPr>
              <w:widowControl/>
              <w:jc w:val="center"/>
              <w:rPr>
                <w:kern w:val="0"/>
                <w:szCs w:val="21"/>
              </w:rPr>
            </w:pPr>
          </w:p>
        </w:tc>
        <w:tc>
          <w:tcPr>
            <w:tcW w:w="2108" w:type="dxa"/>
            <w:tcBorders>
              <w:top w:val="single" w:color="auto" w:sz="4" w:space="0"/>
              <w:left w:val="single" w:color="auto" w:sz="4" w:space="0"/>
              <w:bottom w:val="single" w:color="auto" w:sz="4" w:space="0"/>
              <w:right w:val="single" w:color="auto" w:sz="4" w:space="0"/>
            </w:tcBorders>
            <w:vAlign w:val="center"/>
          </w:tcPr>
          <w:p>
            <w:pPr>
              <w:widowControl/>
              <w:jc w:val="center"/>
              <w:rPr>
                <w:kern w:val="0"/>
                <w:szCs w:val="21"/>
              </w:rPr>
            </w:pPr>
          </w:p>
        </w:tc>
        <w:tc>
          <w:tcPr>
            <w:tcW w:w="1133" w:type="dxa"/>
            <w:tcBorders>
              <w:top w:val="single" w:color="auto" w:sz="4" w:space="0"/>
              <w:left w:val="single" w:color="auto" w:sz="4" w:space="0"/>
              <w:bottom w:val="single" w:color="auto" w:sz="4" w:space="0"/>
              <w:right w:val="single" w:color="auto" w:sz="4" w:space="0"/>
            </w:tcBorders>
            <w:vAlign w:val="center"/>
          </w:tcPr>
          <w:p>
            <w:pPr>
              <w:widowControl/>
              <w:jc w:val="center"/>
              <w:rPr>
                <w:kern w:val="0"/>
                <w:szCs w:val="21"/>
              </w:rPr>
            </w:pPr>
          </w:p>
        </w:tc>
        <w:tc>
          <w:tcPr>
            <w:tcW w:w="1125" w:type="dxa"/>
            <w:tcBorders>
              <w:top w:val="single" w:color="auto" w:sz="4" w:space="0"/>
              <w:left w:val="single" w:color="auto" w:sz="4" w:space="0"/>
              <w:bottom w:val="single" w:color="auto" w:sz="4" w:space="0"/>
              <w:right w:val="single" w:color="auto" w:sz="4" w:space="0"/>
            </w:tcBorders>
            <w:vAlign w:val="center"/>
          </w:tcPr>
          <w:p>
            <w:pPr>
              <w:jc w:val="center"/>
              <w:rPr>
                <w:szCs w:val="21"/>
              </w:rPr>
            </w:pPr>
          </w:p>
        </w:tc>
        <w:tc>
          <w:tcPr>
            <w:tcW w:w="910" w:type="dxa"/>
            <w:tcBorders>
              <w:top w:val="single" w:color="auto" w:sz="4" w:space="0"/>
              <w:left w:val="single" w:color="auto" w:sz="4" w:space="0"/>
              <w:bottom w:val="single" w:color="auto" w:sz="4" w:space="0"/>
              <w:right w:val="single" w:color="auto" w:sz="4" w:space="0"/>
            </w:tcBorders>
            <w:vAlign w:val="center"/>
          </w:tcPr>
          <w:p>
            <w:pPr>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85" w:hRule="atLeast"/>
          <w:jc w:val="center"/>
        </w:trPr>
        <w:tc>
          <w:tcPr>
            <w:tcW w:w="2102" w:type="dxa"/>
            <w:tcBorders>
              <w:top w:val="single" w:color="auto" w:sz="4" w:space="0"/>
              <w:left w:val="single" w:color="auto" w:sz="4" w:space="0"/>
              <w:bottom w:val="single" w:color="auto" w:sz="4" w:space="0"/>
              <w:right w:val="single" w:color="auto" w:sz="4" w:space="0"/>
            </w:tcBorders>
            <w:vAlign w:val="center"/>
          </w:tcPr>
          <w:p>
            <w:pPr>
              <w:jc w:val="center"/>
              <w:rPr>
                <w:kern w:val="0"/>
                <w:szCs w:val="21"/>
              </w:rPr>
            </w:pPr>
          </w:p>
        </w:tc>
        <w:tc>
          <w:tcPr>
            <w:tcW w:w="1144" w:type="dxa"/>
            <w:tcBorders>
              <w:top w:val="single" w:color="auto" w:sz="4" w:space="0"/>
              <w:left w:val="single" w:color="auto" w:sz="4" w:space="0"/>
              <w:bottom w:val="single" w:color="auto" w:sz="4" w:space="0"/>
              <w:right w:val="single" w:color="auto" w:sz="4" w:space="0"/>
            </w:tcBorders>
            <w:vAlign w:val="center"/>
          </w:tcPr>
          <w:p>
            <w:pPr>
              <w:widowControl/>
              <w:jc w:val="center"/>
              <w:rPr>
                <w:kern w:val="0"/>
                <w:szCs w:val="21"/>
              </w:rPr>
            </w:pPr>
          </w:p>
        </w:tc>
        <w:tc>
          <w:tcPr>
            <w:tcW w:w="2108" w:type="dxa"/>
            <w:tcBorders>
              <w:top w:val="single" w:color="auto" w:sz="4" w:space="0"/>
              <w:left w:val="single" w:color="auto" w:sz="4" w:space="0"/>
              <w:bottom w:val="single" w:color="auto" w:sz="4" w:space="0"/>
              <w:right w:val="single" w:color="auto" w:sz="4" w:space="0"/>
            </w:tcBorders>
            <w:vAlign w:val="center"/>
          </w:tcPr>
          <w:p>
            <w:pPr>
              <w:widowControl/>
              <w:jc w:val="center"/>
              <w:rPr>
                <w:kern w:val="0"/>
                <w:szCs w:val="21"/>
              </w:rPr>
            </w:pPr>
          </w:p>
        </w:tc>
        <w:tc>
          <w:tcPr>
            <w:tcW w:w="1133" w:type="dxa"/>
            <w:tcBorders>
              <w:top w:val="single" w:color="auto" w:sz="4" w:space="0"/>
              <w:left w:val="single" w:color="auto" w:sz="4" w:space="0"/>
              <w:bottom w:val="single" w:color="auto" w:sz="4" w:space="0"/>
              <w:right w:val="single" w:color="auto" w:sz="4" w:space="0"/>
            </w:tcBorders>
            <w:vAlign w:val="center"/>
          </w:tcPr>
          <w:p>
            <w:pPr>
              <w:widowControl/>
              <w:jc w:val="center"/>
              <w:rPr>
                <w:kern w:val="0"/>
                <w:szCs w:val="21"/>
              </w:rPr>
            </w:pPr>
          </w:p>
        </w:tc>
        <w:tc>
          <w:tcPr>
            <w:tcW w:w="1125" w:type="dxa"/>
            <w:tcBorders>
              <w:top w:val="single" w:color="auto" w:sz="4" w:space="0"/>
              <w:left w:val="single" w:color="auto" w:sz="4" w:space="0"/>
              <w:bottom w:val="single" w:color="auto" w:sz="4" w:space="0"/>
              <w:right w:val="single" w:color="auto" w:sz="4" w:space="0"/>
            </w:tcBorders>
            <w:vAlign w:val="center"/>
          </w:tcPr>
          <w:p>
            <w:pPr>
              <w:jc w:val="center"/>
              <w:rPr>
                <w:szCs w:val="21"/>
              </w:rPr>
            </w:pPr>
          </w:p>
        </w:tc>
        <w:tc>
          <w:tcPr>
            <w:tcW w:w="910" w:type="dxa"/>
            <w:tcBorders>
              <w:top w:val="single" w:color="auto" w:sz="4" w:space="0"/>
              <w:left w:val="single" w:color="auto" w:sz="4" w:space="0"/>
              <w:bottom w:val="single" w:color="auto" w:sz="4" w:space="0"/>
              <w:right w:val="single" w:color="auto" w:sz="4" w:space="0"/>
            </w:tcBorders>
            <w:vAlign w:val="center"/>
          </w:tcPr>
          <w:p>
            <w:pPr>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85" w:hRule="atLeast"/>
          <w:jc w:val="center"/>
        </w:trPr>
        <w:tc>
          <w:tcPr>
            <w:tcW w:w="2102" w:type="dxa"/>
            <w:tcBorders>
              <w:top w:val="single" w:color="auto" w:sz="4" w:space="0"/>
              <w:left w:val="single" w:color="auto" w:sz="4" w:space="0"/>
              <w:bottom w:val="single" w:color="auto" w:sz="4" w:space="0"/>
              <w:right w:val="single" w:color="auto" w:sz="4" w:space="0"/>
            </w:tcBorders>
            <w:vAlign w:val="center"/>
          </w:tcPr>
          <w:p>
            <w:pPr>
              <w:jc w:val="center"/>
              <w:rPr>
                <w:kern w:val="0"/>
                <w:szCs w:val="21"/>
              </w:rPr>
            </w:pPr>
          </w:p>
        </w:tc>
        <w:tc>
          <w:tcPr>
            <w:tcW w:w="1144" w:type="dxa"/>
            <w:tcBorders>
              <w:top w:val="single" w:color="auto" w:sz="4" w:space="0"/>
              <w:left w:val="single" w:color="auto" w:sz="4" w:space="0"/>
              <w:bottom w:val="single" w:color="auto" w:sz="4" w:space="0"/>
              <w:right w:val="single" w:color="auto" w:sz="4" w:space="0"/>
            </w:tcBorders>
            <w:vAlign w:val="center"/>
          </w:tcPr>
          <w:p>
            <w:pPr>
              <w:widowControl/>
              <w:jc w:val="center"/>
              <w:rPr>
                <w:kern w:val="0"/>
                <w:szCs w:val="21"/>
              </w:rPr>
            </w:pPr>
          </w:p>
        </w:tc>
        <w:tc>
          <w:tcPr>
            <w:tcW w:w="2108" w:type="dxa"/>
            <w:tcBorders>
              <w:top w:val="single" w:color="auto" w:sz="4" w:space="0"/>
              <w:left w:val="single" w:color="auto" w:sz="4" w:space="0"/>
              <w:bottom w:val="single" w:color="auto" w:sz="4" w:space="0"/>
              <w:right w:val="single" w:color="auto" w:sz="4" w:space="0"/>
            </w:tcBorders>
            <w:vAlign w:val="center"/>
          </w:tcPr>
          <w:p>
            <w:pPr>
              <w:widowControl/>
              <w:jc w:val="center"/>
              <w:rPr>
                <w:kern w:val="0"/>
                <w:szCs w:val="21"/>
              </w:rPr>
            </w:pPr>
          </w:p>
        </w:tc>
        <w:tc>
          <w:tcPr>
            <w:tcW w:w="1133" w:type="dxa"/>
            <w:tcBorders>
              <w:top w:val="single" w:color="auto" w:sz="4" w:space="0"/>
              <w:left w:val="single" w:color="auto" w:sz="4" w:space="0"/>
              <w:bottom w:val="single" w:color="auto" w:sz="4" w:space="0"/>
              <w:right w:val="single" w:color="auto" w:sz="4" w:space="0"/>
            </w:tcBorders>
            <w:vAlign w:val="center"/>
          </w:tcPr>
          <w:p>
            <w:pPr>
              <w:widowControl/>
              <w:jc w:val="center"/>
              <w:rPr>
                <w:kern w:val="0"/>
                <w:szCs w:val="21"/>
              </w:rPr>
            </w:pPr>
          </w:p>
        </w:tc>
        <w:tc>
          <w:tcPr>
            <w:tcW w:w="1125" w:type="dxa"/>
            <w:tcBorders>
              <w:top w:val="single" w:color="auto" w:sz="4" w:space="0"/>
              <w:left w:val="single" w:color="auto" w:sz="4" w:space="0"/>
              <w:bottom w:val="single" w:color="auto" w:sz="4" w:space="0"/>
              <w:right w:val="single" w:color="auto" w:sz="4" w:space="0"/>
            </w:tcBorders>
            <w:vAlign w:val="center"/>
          </w:tcPr>
          <w:p>
            <w:pPr>
              <w:jc w:val="center"/>
              <w:rPr>
                <w:szCs w:val="21"/>
              </w:rPr>
            </w:pPr>
          </w:p>
        </w:tc>
        <w:tc>
          <w:tcPr>
            <w:tcW w:w="910" w:type="dxa"/>
            <w:tcBorders>
              <w:top w:val="single" w:color="auto" w:sz="4" w:space="0"/>
              <w:left w:val="single" w:color="auto" w:sz="4" w:space="0"/>
              <w:bottom w:val="single" w:color="auto" w:sz="4" w:space="0"/>
              <w:right w:val="single" w:color="auto" w:sz="4" w:space="0"/>
            </w:tcBorders>
            <w:vAlign w:val="center"/>
          </w:tcPr>
          <w:p>
            <w:pPr>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85" w:hRule="atLeast"/>
          <w:jc w:val="center"/>
        </w:trPr>
        <w:tc>
          <w:tcPr>
            <w:tcW w:w="2102" w:type="dxa"/>
            <w:tcBorders>
              <w:top w:val="single" w:color="auto" w:sz="4" w:space="0"/>
              <w:left w:val="single" w:color="auto" w:sz="4" w:space="0"/>
              <w:bottom w:val="single" w:color="auto" w:sz="4" w:space="0"/>
              <w:right w:val="single" w:color="auto" w:sz="4" w:space="0"/>
            </w:tcBorders>
            <w:vAlign w:val="center"/>
          </w:tcPr>
          <w:p>
            <w:pPr>
              <w:jc w:val="center"/>
              <w:rPr>
                <w:kern w:val="0"/>
                <w:szCs w:val="21"/>
              </w:rPr>
            </w:pPr>
          </w:p>
        </w:tc>
        <w:tc>
          <w:tcPr>
            <w:tcW w:w="1144" w:type="dxa"/>
            <w:tcBorders>
              <w:top w:val="single" w:color="auto" w:sz="4" w:space="0"/>
              <w:left w:val="single" w:color="auto" w:sz="4" w:space="0"/>
              <w:bottom w:val="single" w:color="auto" w:sz="4" w:space="0"/>
              <w:right w:val="single" w:color="auto" w:sz="4" w:space="0"/>
            </w:tcBorders>
            <w:vAlign w:val="center"/>
          </w:tcPr>
          <w:p>
            <w:pPr>
              <w:widowControl/>
              <w:jc w:val="center"/>
              <w:rPr>
                <w:kern w:val="0"/>
                <w:szCs w:val="21"/>
              </w:rPr>
            </w:pPr>
          </w:p>
        </w:tc>
        <w:tc>
          <w:tcPr>
            <w:tcW w:w="2108" w:type="dxa"/>
            <w:tcBorders>
              <w:top w:val="single" w:color="auto" w:sz="4" w:space="0"/>
              <w:left w:val="single" w:color="auto" w:sz="4" w:space="0"/>
              <w:bottom w:val="single" w:color="auto" w:sz="4" w:space="0"/>
              <w:right w:val="single" w:color="auto" w:sz="4" w:space="0"/>
            </w:tcBorders>
            <w:vAlign w:val="center"/>
          </w:tcPr>
          <w:p>
            <w:pPr>
              <w:widowControl/>
              <w:jc w:val="center"/>
              <w:rPr>
                <w:kern w:val="0"/>
                <w:szCs w:val="21"/>
              </w:rPr>
            </w:pPr>
          </w:p>
        </w:tc>
        <w:tc>
          <w:tcPr>
            <w:tcW w:w="1133" w:type="dxa"/>
            <w:tcBorders>
              <w:top w:val="single" w:color="auto" w:sz="4" w:space="0"/>
              <w:left w:val="single" w:color="auto" w:sz="4" w:space="0"/>
              <w:bottom w:val="single" w:color="auto" w:sz="4" w:space="0"/>
              <w:right w:val="single" w:color="auto" w:sz="4" w:space="0"/>
            </w:tcBorders>
            <w:vAlign w:val="center"/>
          </w:tcPr>
          <w:p>
            <w:pPr>
              <w:widowControl/>
              <w:jc w:val="center"/>
              <w:rPr>
                <w:kern w:val="0"/>
                <w:szCs w:val="21"/>
              </w:rPr>
            </w:pPr>
          </w:p>
        </w:tc>
        <w:tc>
          <w:tcPr>
            <w:tcW w:w="1125" w:type="dxa"/>
            <w:tcBorders>
              <w:top w:val="single" w:color="auto" w:sz="4" w:space="0"/>
              <w:left w:val="single" w:color="auto" w:sz="4" w:space="0"/>
              <w:bottom w:val="single" w:color="auto" w:sz="4" w:space="0"/>
              <w:right w:val="single" w:color="auto" w:sz="4" w:space="0"/>
            </w:tcBorders>
            <w:vAlign w:val="center"/>
          </w:tcPr>
          <w:p>
            <w:pPr>
              <w:jc w:val="center"/>
              <w:rPr>
                <w:szCs w:val="21"/>
              </w:rPr>
            </w:pPr>
          </w:p>
        </w:tc>
        <w:tc>
          <w:tcPr>
            <w:tcW w:w="910" w:type="dxa"/>
            <w:tcBorders>
              <w:top w:val="single" w:color="auto" w:sz="4" w:space="0"/>
              <w:left w:val="single" w:color="auto" w:sz="4" w:space="0"/>
              <w:bottom w:val="single" w:color="auto" w:sz="4" w:space="0"/>
              <w:right w:val="single" w:color="auto" w:sz="4" w:space="0"/>
            </w:tcBorders>
            <w:vAlign w:val="center"/>
          </w:tcPr>
          <w:p>
            <w:pPr>
              <w:jc w:val="center"/>
              <w:rPr>
                <w:szCs w:val="21"/>
              </w:rPr>
            </w:pPr>
          </w:p>
        </w:tc>
      </w:tr>
    </w:tbl>
    <w:p>
      <w:pPr>
        <w:spacing w:line="288" w:lineRule="auto"/>
        <w:rPr>
          <w:szCs w:val="21"/>
        </w:rPr>
      </w:pPr>
    </w:p>
    <w:p>
      <w:pPr>
        <w:spacing w:line="288" w:lineRule="auto"/>
        <w:rPr>
          <w:szCs w:val="21"/>
        </w:rPr>
      </w:pPr>
      <w:r>
        <w:rPr>
          <w:szCs w:val="21"/>
        </w:rPr>
        <w:t>若采用分体空调：</w:t>
      </w:r>
    </w:p>
    <w:tbl>
      <w:tblPr>
        <w:tblStyle w:val="25"/>
        <w:tblW w:w="8522" w:type="dxa"/>
        <w:jc w:val="center"/>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2099"/>
        <w:gridCol w:w="1249"/>
        <w:gridCol w:w="2376"/>
        <w:gridCol w:w="1375"/>
        <w:gridCol w:w="1423"/>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340" w:hRule="atLeast"/>
          <w:jc w:val="center"/>
        </w:trPr>
        <w:tc>
          <w:tcPr>
            <w:tcW w:w="2099" w:type="dxa"/>
            <w:vMerge w:val="restart"/>
            <w:tcBorders>
              <w:top w:val="single" w:color="auto" w:sz="8" w:space="0"/>
              <w:left w:val="single" w:color="auto" w:sz="8" w:space="0"/>
              <w:bottom w:val="single" w:color="auto" w:sz="4" w:space="0"/>
              <w:right w:val="single" w:color="auto" w:sz="4" w:space="0"/>
            </w:tcBorders>
            <w:vAlign w:val="center"/>
          </w:tcPr>
          <w:p>
            <w:pPr>
              <w:widowControl/>
              <w:jc w:val="center"/>
              <w:rPr>
                <w:kern w:val="0"/>
                <w:szCs w:val="21"/>
              </w:rPr>
            </w:pPr>
            <w:r>
              <w:rPr>
                <w:kern w:val="0"/>
                <w:szCs w:val="21"/>
              </w:rPr>
              <w:t>机组类型</w:t>
            </w:r>
          </w:p>
        </w:tc>
        <w:tc>
          <w:tcPr>
            <w:tcW w:w="1249" w:type="dxa"/>
            <w:vMerge w:val="restart"/>
            <w:tcBorders>
              <w:top w:val="single" w:color="auto" w:sz="8" w:space="0"/>
              <w:left w:val="single" w:color="auto" w:sz="4" w:space="0"/>
              <w:bottom w:val="single" w:color="auto" w:sz="4" w:space="0"/>
              <w:right w:val="single" w:color="auto" w:sz="4" w:space="0"/>
            </w:tcBorders>
            <w:vAlign w:val="center"/>
          </w:tcPr>
          <w:p>
            <w:pPr>
              <w:widowControl/>
              <w:jc w:val="center"/>
              <w:rPr>
                <w:kern w:val="0"/>
                <w:szCs w:val="21"/>
              </w:rPr>
            </w:pPr>
            <w:r>
              <w:rPr>
                <w:kern w:val="0"/>
                <w:szCs w:val="21"/>
              </w:rPr>
              <w:t>设备型号</w:t>
            </w:r>
          </w:p>
        </w:tc>
        <w:tc>
          <w:tcPr>
            <w:tcW w:w="2376" w:type="dxa"/>
            <w:vMerge w:val="restart"/>
            <w:tcBorders>
              <w:top w:val="single" w:color="auto" w:sz="8" w:space="0"/>
              <w:left w:val="single" w:color="auto" w:sz="4" w:space="0"/>
              <w:bottom w:val="single" w:color="auto" w:sz="4" w:space="0"/>
              <w:right w:val="single" w:color="auto" w:sz="4" w:space="0"/>
            </w:tcBorders>
            <w:vAlign w:val="center"/>
          </w:tcPr>
          <w:p>
            <w:pPr>
              <w:widowControl/>
              <w:jc w:val="center"/>
              <w:rPr>
                <w:kern w:val="0"/>
                <w:szCs w:val="21"/>
              </w:rPr>
            </w:pPr>
            <w:r>
              <w:rPr>
                <w:kern w:val="0"/>
                <w:szCs w:val="21"/>
              </w:rPr>
              <w:t>设备容量</w:t>
            </w:r>
          </w:p>
        </w:tc>
        <w:tc>
          <w:tcPr>
            <w:tcW w:w="2798" w:type="dxa"/>
            <w:gridSpan w:val="2"/>
            <w:tcBorders>
              <w:top w:val="single" w:color="auto" w:sz="8" w:space="0"/>
              <w:left w:val="single" w:color="auto" w:sz="4" w:space="0"/>
              <w:bottom w:val="single" w:color="auto" w:sz="4" w:space="0"/>
              <w:right w:val="single" w:color="auto" w:sz="8" w:space="0"/>
            </w:tcBorders>
            <w:vAlign w:val="center"/>
          </w:tcPr>
          <w:p>
            <w:pPr>
              <w:widowControl/>
              <w:jc w:val="center"/>
              <w:rPr>
                <w:kern w:val="0"/>
                <w:szCs w:val="21"/>
              </w:rPr>
            </w:pPr>
            <w:r>
              <w:rPr>
                <w:kern w:val="0"/>
                <w:szCs w:val="21"/>
              </w:rPr>
              <w:t>能效等级</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340" w:hRule="atLeast"/>
          <w:jc w:val="center"/>
        </w:trPr>
        <w:tc>
          <w:tcPr>
            <w:tcW w:w="2099" w:type="dxa"/>
            <w:vMerge w:val="continue"/>
            <w:tcBorders>
              <w:top w:val="single" w:color="auto" w:sz="8" w:space="0"/>
              <w:left w:val="single" w:color="auto" w:sz="8" w:space="0"/>
              <w:bottom w:val="single" w:color="auto" w:sz="4" w:space="0"/>
              <w:right w:val="single" w:color="auto" w:sz="4" w:space="0"/>
            </w:tcBorders>
            <w:vAlign w:val="center"/>
          </w:tcPr>
          <w:p>
            <w:pPr>
              <w:widowControl/>
              <w:jc w:val="left"/>
              <w:rPr>
                <w:kern w:val="0"/>
                <w:szCs w:val="21"/>
              </w:rPr>
            </w:pPr>
          </w:p>
        </w:tc>
        <w:tc>
          <w:tcPr>
            <w:tcW w:w="1249" w:type="dxa"/>
            <w:vMerge w:val="continue"/>
            <w:tcBorders>
              <w:top w:val="single" w:color="auto" w:sz="8" w:space="0"/>
              <w:left w:val="single" w:color="auto" w:sz="4" w:space="0"/>
              <w:bottom w:val="single" w:color="auto" w:sz="4" w:space="0"/>
              <w:right w:val="single" w:color="auto" w:sz="4" w:space="0"/>
            </w:tcBorders>
            <w:vAlign w:val="center"/>
          </w:tcPr>
          <w:p>
            <w:pPr>
              <w:widowControl/>
              <w:jc w:val="left"/>
              <w:rPr>
                <w:kern w:val="0"/>
                <w:szCs w:val="21"/>
              </w:rPr>
            </w:pPr>
          </w:p>
        </w:tc>
        <w:tc>
          <w:tcPr>
            <w:tcW w:w="2376" w:type="dxa"/>
            <w:vMerge w:val="continue"/>
            <w:tcBorders>
              <w:top w:val="single" w:color="auto" w:sz="8" w:space="0"/>
              <w:left w:val="single" w:color="auto" w:sz="4" w:space="0"/>
              <w:bottom w:val="single" w:color="auto" w:sz="4" w:space="0"/>
              <w:right w:val="single" w:color="auto" w:sz="4" w:space="0"/>
            </w:tcBorders>
            <w:vAlign w:val="center"/>
          </w:tcPr>
          <w:p>
            <w:pPr>
              <w:widowControl/>
              <w:jc w:val="left"/>
              <w:rPr>
                <w:kern w:val="0"/>
                <w:szCs w:val="21"/>
              </w:rPr>
            </w:pPr>
          </w:p>
        </w:tc>
        <w:tc>
          <w:tcPr>
            <w:tcW w:w="1375" w:type="dxa"/>
            <w:tcBorders>
              <w:top w:val="single" w:color="auto" w:sz="4" w:space="0"/>
              <w:left w:val="single" w:color="auto" w:sz="4" w:space="0"/>
              <w:bottom w:val="single" w:color="auto" w:sz="4" w:space="0"/>
              <w:right w:val="single" w:color="auto" w:sz="4" w:space="0"/>
            </w:tcBorders>
            <w:vAlign w:val="center"/>
          </w:tcPr>
          <w:p>
            <w:pPr>
              <w:widowControl/>
              <w:jc w:val="center"/>
              <w:rPr>
                <w:kern w:val="0"/>
                <w:szCs w:val="21"/>
              </w:rPr>
            </w:pPr>
            <w:r>
              <w:rPr>
                <w:kern w:val="0"/>
                <w:szCs w:val="21"/>
              </w:rPr>
              <w:t>设计值</w:t>
            </w:r>
          </w:p>
        </w:tc>
        <w:tc>
          <w:tcPr>
            <w:tcW w:w="1423" w:type="dxa"/>
            <w:tcBorders>
              <w:top w:val="single" w:color="auto" w:sz="4" w:space="0"/>
              <w:left w:val="single" w:color="auto" w:sz="4" w:space="0"/>
              <w:bottom w:val="single" w:color="auto" w:sz="4" w:space="0"/>
              <w:right w:val="single" w:color="auto" w:sz="8" w:space="0"/>
            </w:tcBorders>
            <w:vAlign w:val="center"/>
          </w:tcPr>
          <w:p>
            <w:pPr>
              <w:widowControl/>
              <w:jc w:val="center"/>
              <w:rPr>
                <w:kern w:val="0"/>
                <w:szCs w:val="21"/>
              </w:rPr>
            </w:pPr>
            <w:r>
              <w:rPr>
                <w:kern w:val="0"/>
                <w:szCs w:val="21"/>
              </w:rPr>
              <w:t>节能评价值</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340" w:hRule="atLeast"/>
          <w:jc w:val="center"/>
        </w:trPr>
        <w:tc>
          <w:tcPr>
            <w:tcW w:w="2099" w:type="dxa"/>
            <w:tcBorders>
              <w:top w:val="single" w:color="auto" w:sz="4" w:space="0"/>
              <w:left w:val="single" w:color="auto" w:sz="8" w:space="0"/>
              <w:bottom w:val="single" w:color="auto" w:sz="4" w:space="0"/>
              <w:right w:val="single" w:color="auto" w:sz="4" w:space="0"/>
            </w:tcBorders>
            <w:vAlign w:val="center"/>
          </w:tcPr>
          <w:p>
            <w:pPr>
              <w:jc w:val="center"/>
              <w:rPr>
                <w:kern w:val="0"/>
                <w:szCs w:val="21"/>
              </w:rPr>
            </w:pPr>
          </w:p>
        </w:tc>
        <w:tc>
          <w:tcPr>
            <w:tcW w:w="1249" w:type="dxa"/>
            <w:tcBorders>
              <w:top w:val="single" w:color="auto" w:sz="4" w:space="0"/>
              <w:left w:val="single" w:color="auto" w:sz="4" w:space="0"/>
              <w:bottom w:val="single" w:color="auto" w:sz="4" w:space="0"/>
              <w:right w:val="single" w:color="auto" w:sz="4" w:space="0"/>
            </w:tcBorders>
            <w:vAlign w:val="center"/>
          </w:tcPr>
          <w:p>
            <w:pPr>
              <w:widowControl/>
              <w:jc w:val="center"/>
              <w:rPr>
                <w:kern w:val="0"/>
                <w:szCs w:val="21"/>
              </w:rPr>
            </w:pPr>
          </w:p>
        </w:tc>
        <w:tc>
          <w:tcPr>
            <w:tcW w:w="2376" w:type="dxa"/>
            <w:tcBorders>
              <w:top w:val="single" w:color="auto" w:sz="4" w:space="0"/>
              <w:left w:val="single" w:color="auto" w:sz="4" w:space="0"/>
              <w:bottom w:val="single" w:color="auto" w:sz="4" w:space="0"/>
              <w:right w:val="single" w:color="auto" w:sz="4" w:space="0"/>
            </w:tcBorders>
            <w:vAlign w:val="center"/>
          </w:tcPr>
          <w:p>
            <w:pPr>
              <w:widowControl/>
              <w:jc w:val="center"/>
              <w:rPr>
                <w:kern w:val="0"/>
                <w:szCs w:val="21"/>
              </w:rPr>
            </w:pPr>
          </w:p>
        </w:tc>
        <w:tc>
          <w:tcPr>
            <w:tcW w:w="1375" w:type="dxa"/>
            <w:tcBorders>
              <w:top w:val="single" w:color="auto" w:sz="4" w:space="0"/>
              <w:left w:val="single" w:color="auto" w:sz="4" w:space="0"/>
              <w:bottom w:val="single" w:color="auto" w:sz="4" w:space="0"/>
              <w:right w:val="single" w:color="auto" w:sz="4" w:space="0"/>
            </w:tcBorders>
            <w:vAlign w:val="center"/>
          </w:tcPr>
          <w:p>
            <w:pPr>
              <w:widowControl/>
              <w:jc w:val="center"/>
              <w:rPr>
                <w:kern w:val="0"/>
                <w:szCs w:val="21"/>
              </w:rPr>
            </w:pPr>
          </w:p>
        </w:tc>
        <w:tc>
          <w:tcPr>
            <w:tcW w:w="1423" w:type="dxa"/>
            <w:tcBorders>
              <w:top w:val="single" w:color="auto" w:sz="4" w:space="0"/>
              <w:left w:val="single" w:color="auto" w:sz="4" w:space="0"/>
              <w:bottom w:val="single" w:color="auto" w:sz="4" w:space="0"/>
              <w:right w:val="single" w:color="auto" w:sz="8" w:space="0"/>
            </w:tcBorders>
            <w:vAlign w:val="center"/>
          </w:tcPr>
          <w:p>
            <w:pPr>
              <w:widowControl/>
              <w:jc w:val="center"/>
              <w:rPr>
                <w:kern w:val="0"/>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340" w:hRule="atLeast"/>
          <w:jc w:val="center"/>
        </w:trPr>
        <w:tc>
          <w:tcPr>
            <w:tcW w:w="2099" w:type="dxa"/>
            <w:tcBorders>
              <w:top w:val="single" w:color="auto" w:sz="4" w:space="0"/>
              <w:left w:val="single" w:color="auto" w:sz="8" w:space="0"/>
              <w:bottom w:val="single" w:color="auto" w:sz="8" w:space="0"/>
              <w:right w:val="single" w:color="auto" w:sz="4" w:space="0"/>
            </w:tcBorders>
            <w:vAlign w:val="center"/>
          </w:tcPr>
          <w:p>
            <w:pPr>
              <w:jc w:val="center"/>
              <w:rPr>
                <w:kern w:val="0"/>
                <w:szCs w:val="21"/>
              </w:rPr>
            </w:pPr>
          </w:p>
        </w:tc>
        <w:tc>
          <w:tcPr>
            <w:tcW w:w="1249" w:type="dxa"/>
            <w:tcBorders>
              <w:top w:val="single" w:color="auto" w:sz="4" w:space="0"/>
              <w:left w:val="single" w:color="auto" w:sz="4" w:space="0"/>
              <w:bottom w:val="single" w:color="auto" w:sz="8" w:space="0"/>
              <w:right w:val="single" w:color="auto" w:sz="4" w:space="0"/>
            </w:tcBorders>
            <w:vAlign w:val="center"/>
          </w:tcPr>
          <w:p>
            <w:pPr>
              <w:widowControl/>
              <w:jc w:val="center"/>
              <w:rPr>
                <w:kern w:val="0"/>
                <w:szCs w:val="21"/>
              </w:rPr>
            </w:pPr>
          </w:p>
        </w:tc>
        <w:tc>
          <w:tcPr>
            <w:tcW w:w="2376" w:type="dxa"/>
            <w:tcBorders>
              <w:top w:val="single" w:color="auto" w:sz="4" w:space="0"/>
              <w:left w:val="single" w:color="auto" w:sz="4" w:space="0"/>
              <w:bottom w:val="single" w:color="auto" w:sz="8" w:space="0"/>
              <w:right w:val="single" w:color="auto" w:sz="4" w:space="0"/>
            </w:tcBorders>
            <w:vAlign w:val="center"/>
          </w:tcPr>
          <w:p>
            <w:pPr>
              <w:widowControl/>
              <w:jc w:val="center"/>
              <w:rPr>
                <w:kern w:val="0"/>
                <w:szCs w:val="21"/>
              </w:rPr>
            </w:pPr>
          </w:p>
        </w:tc>
        <w:tc>
          <w:tcPr>
            <w:tcW w:w="1375" w:type="dxa"/>
            <w:tcBorders>
              <w:top w:val="single" w:color="auto" w:sz="4" w:space="0"/>
              <w:left w:val="single" w:color="auto" w:sz="4" w:space="0"/>
              <w:bottom w:val="single" w:color="auto" w:sz="8" w:space="0"/>
              <w:right w:val="single" w:color="auto" w:sz="4" w:space="0"/>
            </w:tcBorders>
            <w:vAlign w:val="center"/>
          </w:tcPr>
          <w:p>
            <w:pPr>
              <w:widowControl/>
              <w:jc w:val="center"/>
              <w:rPr>
                <w:kern w:val="0"/>
                <w:szCs w:val="21"/>
              </w:rPr>
            </w:pPr>
          </w:p>
        </w:tc>
        <w:tc>
          <w:tcPr>
            <w:tcW w:w="1423" w:type="dxa"/>
            <w:tcBorders>
              <w:top w:val="single" w:color="auto" w:sz="4" w:space="0"/>
              <w:left w:val="single" w:color="auto" w:sz="4" w:space="0"/>
              <w:bottom w:val="single" w:color="auto" w:sz="8" w:space="0"/>
              <w:right w:val="single" w:color="auto" w:sz="8" w:space="0"/>
            </w:tcBorders>
            <w:vAlign w:val="center"/>
          </w:tcPr>
          <w:p>
            <w:pPr>
              <w:widowControl/>
              <w:jc w:val="center"/>
              <w:rPr>
                <w:kern w:val="0"/>
                <w:szCs w:val="21"/>
              </w:rPr>
            </w:pPr>
          </w:p>
        </w:tc>
      </w:tr>
    </w:tbl>
    <w:p>
      <w:pPr>
        <w:spacing w:line="288" w:lineRule="auto"/>
        <w:rPr>
          <w:b/>
          <w:szCs w:val="21"/>
          <w:lang w:val="zh-CN"/>
        </w:rPr>
      </w:pPr>
    </w:p>
    <w:p>
      <w:pPr>
        <w:tabs>
          <w:tab w:val="left" w:pos="0"/>
          <w:tab w:val="left" w:pos="420"/>
        </w:tabs>
        <w:spacing w:line="288" w:lineRule="auto"/>
        <w:rPr>
          <w:b/>
          <w:szCs w:val="21"/>
          <w:lang w:val="zh-CN"/>
        </w:rPr>
      </w:pPr>
      <w:r>
        <w:rPr>
          <w:b/>
          <w:szCs w:val="21"/>
          <w:lang w:val="zh-CN"/>
        </w:rPr>
        <w:t>3）证明材料</w:t>
      </w:r>
    </w:p>
    <w:p>
      <w:pPr>
        <w:pStyle w:val="42"/>
        <w:tabs>
          <w:tab w:val="left" w:pos="0"/>
        </w:tabs>
        <w:spacing w:line="288" w:lineRule="auto"/>
        <w:ind w:left="426" w:hanging="426" w:hangingChars="202"/>
        <w:outlineLvl w:val="9"/>
        <w:rPr>
          <w:b/>
          <w:sz w:val="21"/>
          <w:szCs w:val="21"/>
        </w:rPr>
      </w:pPr>
      <w:r>
        <w:rPr>
          <w:b/>
          <w:sz w:val="21"/>
          <w:szCs w:val="21"/>
        </w:rPr>
        <w:t>提交材料及要求：</w:t>
      </w:r>
    </w:p>
    <w:p>
      <w:pPr>
        <w:pStyle w:val="42"/>
        <w:numPr>
          <w:ilvl w:val="0"/>
          <w:numId w:val="61"/>
        </w:numPr>
        <w:spacing w:line="288" w:lineRule="auto"/>
        <w:outlineLvl w:val="9"/>
        <w:rPr>
          <w:sz w:val="21"/>
          <w:szCs w:val="21"/>
        </w:rPr>
      </w:pPr>
      <w:r>
        <w:rPr>
          <w:sz w:val="21"/>
          <w:szCs w:val="21"/>
        </w:rPr>
        <w:t>暖通施工图设计说明：应包括对空调采暖系统的完整详细说明；</w:t>
      </w:r>
    </w:p>
    <w:p>
      <w:pPr>
        <w:pStyle w:val="42"/>
        <w:numPr>
          <w:ilvl w:val="0"/>
          <w:numId w:val="61"/>
        </w:numPr>
        <w:spacing w:line="288" w:lineRule="auto"/>
        <w:outlineLvl w:val="9"/>
        <w:rPr>
          <w:sz w:val="21"/>
          <w:szCs w:val="21"/>
        </w:rPr>
      </w:pPr>
      <w:r>
        <w:rPr>
          <w:sz w:val="21"/>
          <w:szCs w:val="21"/>
        </w:rPr>
        <w:t>暖通各层平面图、立面图：应体现管路布置及风口形式；</w:t>
      </w:r>
    </w:p>
    <w:p>
      <w:pPr>
        <w:pStyle w:val="42"/>
        <w:numPr>
          <w:ilvl w:val="0"/>
          <w:numId w:val="61"/>
        </w:numPr>
        <w:spacing w:line="288" w:lineRule="auto"/>
        <w:outlineLvl w:val="9"/>
        <w:rPr>
          <w:sz w:val="21"/>
          <w:szCs w:val="21"/>
        </w:rPr>
      </w:pPr>
      <w:r>
        <w:rPr>
          <w:sz w:val="21"/>
          <w:szCs w:val="21"/>
        </w:rPr>
        <w:t>机房图：应体现机组位置及尺寸，且编号与设备清单吻合；</w:t>
      </w:r>
    </w:p>
    <w:p>
      <w:pPr>
        <w:pStyle w:val="42"/>
        <w:numPr>
          <w:ilvl w:val="0"/>
          <w:numId w:val="61"/>
        </w:numPr>
        <w:spacing w:line="288" w:lineRule="auto"/>
        <w:outlineLvl w:val="9"/>
        <w:rPr>
          <w:sz w:val="21"/>
          <w:szCs w:val="21"/>
        </w:rPr>
      </w:pPr>
      <w:r>
        <w:rPr>
          <w:sz w:val="21"/>
          <w:szCs w:val="21"/>
        </w:rPr>
        <w:t>暖通设备清单：应有相关设备性能参数的完整详细说明。</w:t>
      </w:r>
    </w:p>
    <w:p>
      <w:pPr>
        <w:adjustRightInd w:val="0"/>
        <w:snapToGrid w:val="0"/>
        <w:spacing w:line="288" w:lineRule="auto"/>
        <w:ind w:left="-54" w:leftChars="-52" w:hanging="55" w:hangingChars="26"/>
        <w:rPr>
          <w:b/>
          <w:kern w:val="0"/>
          <w:szCs w:val="21"/>
        </w:rPr>
      </w:pPr>
    </w:p>
    <w:p>
      <w:pPr>
        <w:adjustRightInd w:val="0"/>
        <w:snapToGrid w:val="0"/>
        <w:spacing w:line="288" w:lineRule="auto"/>
        <w:ind w:left="-54" w:leftChars="-52" w:hanging="55" w:hangingChars="26"/>
        <w:rPr>
          <w:b/>
          <w:kern w:val="0"/>
          <w:szCs w:val="21"/>
        </w:rPr>
      </w:pPr>
      <w:r>
        <w:rPr>
          <w:b/>
          <w:kern w:val="0"/>
          <w:szCs w:val="21"/>
        </w:rPr>
        <w:t>实际提交资料：</w:t>
      </w:r>
    </w:p>
    <w:tbl>
      <w:tblPr>
        <w:tblStyle w:val="25"/>
        <w:tblW w:w="8506" w:type="dxa"/>
        <w:tblInd w:w="-3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38" w:hRule="atLeast"/>
        </w:trPr>
        <w:tc>
          <w:tcPr>
            <w:tcW w:w="8506" w:type="dxa"/>
          </w:tcPr>
          <w:p>
            <w:pPr>
              <w:rPr>
                <w:kern w:val="0"/>
                <w:sz w:val="24"/>
              </w:rPr>
            </w:pPr>
          </w:p>
        </w:tc>
      </w:tr>
    </w:tbl>
    <w:p>
      <w:pPr>
        <w:widowControl/>
        <w:jc w:val="left"/>
      </w:pPr>
      <w:r>
        <w:br w:type="page"/>
      </w:r>
    </w:p>
    <w:p>
      <w:pPr>
        <w:pStyle w:val="3"/>
        <w:rPr>
          <w:rFonts w:ascii="Times New Roman" w:hAnsi="Times New Roman"/>
        </w:rPr>
      </w:pPr>
      <w:r>
        <w:rPr>
          <w:rFonts w:ascii="Times New Roman" w:hAnsi="Times New Roman"/>
        </w:rPr>
        <w:t>11.2.3采用分布式热电冷联供技术，系统全年能源综合利率不低于70%。（总分1分）</w:t>
      </w:r>
    </w:p>
    <w:p>
      <w:pPr>
        <w:spacing w:line="288" w:lineRule="auto"/>
        <w:rPr>
          <w:b/>
          <w:bCs/>
          <w:lang w:val="zh-CN"/>
        </w:rPr>
      </w:pPr>
      <w:r>
        <w:rPr>
          <w:b/>
          <w:bCs/>
          <w:lang w:val="zh-CN"/>
        </w:rPr>
        <w:t>本条得分：</w:t>
      </w:r>
      <w:r>
        <w:rPr>
          <w:rFonts w:hint="eastAsia"/>
          <w:b/>
          <w:bCs/>
          <w:lang w:val="en-US" w:eastAsia="zh-CN"/>
        </w:rPr>
        <w:t>0</w:t>
      </w:r>
    </w:p>
    <w:p>
      <w:pPr>
        <w:spacing w:line="288" w:lineRule="auto"/>
        <w:rPr>
          <w:rFonts w:eastAsia="黑体"/>
          <w:b/>
          <w:bCs/>
          <w:sz w:val="24"/>
          <w:szCs w:val="32"/>
        </w:rPr>
      </w:pPr>
    </w:p>
    <w:p>
      <w:pPr>
        <w:pStyle w:val="41"/>
        <w:adjustRightInd w:val="0"/>
        <w:snapToGrid w:val="0"/>
        <w:spacing w:line="288" w:lineRule="auto"/>
        <w:ind w:firstLine="0" w:firstLineChars="0"/>
        <w:rPr>
          <w:b/>
          <w:kern w:val="0"/>
          <w:szCs w:val="21"/>
        </w:rPr>
      </w:pPr>
      <w:r>
        <w:rPr>
          <w:b/>
          <w:kern w:val="0"/>
          <w:szCs w:val="21"/>
        </w:rPr>
        <w:t>1）自评得分</w:t>
      </w:r>
    </w:p>
    <w:tbl>
      <w:tblPr>
        <w:tblStyle w:val="25"/>
        <w:tblW w:w="8556" w:type="dxa"/>
        <w:jc w:val="center"/>
        <w:tblInd w:w="-3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097"/>
        <w:gridCol w:w="1240"/>
        <w:gridCol w:w="12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097" w:type="dxa"/>
            <w:vAlign w:val="center"/>
          </w:tcPr>
          <w:p>
            <w:pPr>
              <w:spacing w:line="288" w:lineRule="auto"/>
              <w:jc w:val="center"/>
              <w:rPr>
                <w:b/>
                <w:kern w:val="0"/>
                <w:szCs w:val="21"/>
              </w:rPr>
            </w:pPr>
            <w:r>
              <w:rPr>
                <w:b/>
                <w:kern w:val="0"/>
                <w:szCs w:val="21"/>
              </w:rPr>
              <w:t>评价内容</w:t>
            </w:r>
          </w:p>
        </w:tc>
        <w:tc>
          <w:tcPr>
            <w:tcW w:w="1240" w:type="dxa"/>
            <w:vAlign w:val="center"/>
          </w:tcPr>
          <w:p>
            <w:pPr>
              <w:spacing w:line="288" w:lineRule="auto"/>
              <w:jc w:val="center"/>
              <w:rPr>
                <w:b/>
                <w:kern w:val="0"/>
                <w:szCs w:val="21"/>
              </w:rPr>
            </w:pPr>
            <w:r>
              <w:rPr>
                <w:b/>
                <w:kern w:val="0"/>
                <w:szCs w:val="21"/>
              </w:rPr>
              <w:t>评价分值</w:t>
            </w:r>
          </w:p>
        </w:tc>
        <w:tc>
          <w:tcPr>
            <w:tcW w:w="1219" w:type="dxa"/>
            <w:vAlign w:val="center"/>
          </w:tcPr>
          <w:p>
            <w:pPr>
              <w:spacing w:line="288" w:lineRule="auto"/>
              <w:jc w:val="center"/>
              <w:rPr>
                <w:b/>
                <w:kern w:val="0"/>
                <w:szCs w:val="21"/>
              </w:rPr>
            </w:pPr>
            <w:r>
              <w:rPr>
                <w:b/>
                <w:kern w:val="0"/>
                <w:szCs w:val="21"/>
              </w:rPr>
              <w:t>自评得分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097" w:type="dxa"/>
            <w:vAlign w:val="center"/>
          </w:tcPr>
          <w:p>
            <w:pPr>
              <w:spacing w:line="288" w:lineRule="auto"/>
              <w:rPr>
                <w:kern w:val="0"/>
                <w:szCs w:val="21"/>
              </w:rPr>
            </w:pPr>
            <w:r>
              <w:rPr>
                <w:kern w:val="0"/>
                <w:szCs w:val="21"/>
              </w:rPr>
              <w:t>采用分布式热电冷联供技术，系统全年能源综合利率不低于70%</w:t>
            </w:r>
          </w:p>
        </w:tc>
        <w:tc>
          <w:tcPr>
            <w:tcW w:w="1240" w:type="dxa"/>
            <w:vAlign w:val="center"/>
          </w:tcPr>
          <w:p>
            <w:pPr>
              <w:spacing w:line="288" w:lineRule="auto"/>
              <w:jc w:val="center"/>
              <w:rPr>
                <w:kern w:val="0"/>
                <w:szCs w:val="21"/>
              </w:rPr>
            </w:pPr>
            <w:r>
              <w:rPr>
                <w:kern w:val="0"/>
                <w:szCs w:val="21"/>
              </w:rPr>
              <w:t>1</w:t>
            </w:r>
          </w:p>
        </w:tc>
        <w:tc>
          <w:tcPr>
            <w:tcW w:w="1219" w:type="dxa"/>
            <w:vAlign w:val="center"/>
          </w:tcPr>
          <w:p>
            <w:pPr>
              <w:spacing w:line="288" w:lineRule="auto"/>
              <w:jc w:val="center"/>
              <w:rPr>
                <w:rFonts w:hint="eastAsia" w:eastAsia="宋体"/>
                <w:kern w:val="0"/>
                <w:szCs w:val="21"/>
                <w:lang w:val="en-US" w:eastAsia="zh-CN"/>
              </w:rPr>
            </w:pPr>
            <w:r>
              <w:rPr>
                <w:rFonts w:hint="eastAsia"/>
                <w:kern w:val="0"/>
                <w:szCs w:val="21"/>
                <w:lang w:val="en-US" w:eastAsia="zh-CN"/>
              </w:rPr>
              <w:t>0</w:t>
            </w:r>
          </w:p>
        </w:tc>
      </w:tr>
    </w:tbl>
    <w:p>
      <w:pPr>
        <w:adjustRightInd w:val="0"/>
        <w:snapToGrid w:val="0"/>
        <w:spacing w:line="288" w:lineRule="auto"/>
        <w:rPr>
          <w:b/>
          <w:kern w:val="0"/>
          <w:szCs w:val="21"/>
        </w:rPr>
      </w:pPr>
    </w:p>
    <w:p>
      <w:pPr>
        <w:pStyle w:val="41"/>
        <w:adjustRightInd w:val="0"/>
        <w:snapToGrid w:val="0"/>
        <w:spacing w:line="288" w:lineRule="auto"/>
        <w:ind w:firstLine="0" w:firstLineChars="0"/>
        <w:rPr>
          <w:b/>
          <w:kern w:val="0"/>
          <w:szCs w:val="21"/>
        </w:rPr>
      </w:pPr>
      <w:r>
        <w:rPr>
          <w:b/>
          <w:kern w:val="0"/>
          <w:szCs w:val="21"/>
        </w:rPr>
        <w:t>2）评价要点</w:t>
      </w:r>
    </w:p>
    <w:p>
      <w:pPr>
        <w:adjustRightInd w:val="0"/>
        <w:snapToGrid w:val="0"/>
        <w:spacing w:line="288" w:lineRule="auto"/>
        <w:ind w:left="-59" w:leftChars="-54" w:hanging="54" w:hangingChars="26"/>
        <w:rPr>
          <w:kern w:val="0"/>
          <w:szCs w:val="21"/>
        </w:rPr>
      </w:pPr>
      <w:r>
        <w:rPr>
          <w:kern w:val="0"/>
          <w:szCs w:val="21"/>
        </w:rPr>
        <w:t>简要说明分布式热电冷联供系统设计情况：从负荷预测、系统配置、运行模式、经济和环保效益等方面对该技术进行可行性分析，并对系统形式、设备选型、及系统能力进行简要说明。</w:t>
      </w:r>
    </w:p>
    <w:tbl>
      <w:tblPr>
        <w:tblStyle w:val="25"/>
        <w:tblW w:w="8506" w:type="dxa"/>
        <w:tblInd w:w="-3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85" w:hRule="atLeast"/>
        </w:trPr>
        <w:tc>
          <w:tcPr>
            <w:tcW w:w="8506" w:type="dxa"/>
          </w:tcPr>
          <w:p>
            <w:pPr>
              <w:adjustRightInd w:val="0"/>
              <w:snapToGrid w:val="0"/>
              <w:spacing w:line="288" w:lineRule="auto"/>
              <w:ind w:firstLine="482" w:firstLineChars="200"/>
              <w:rPr>
                <w:b/>
                <w:bCs/>
                <w:kern w:val="0"/>
                <w:sz w:val="24"/>
                <w:szCs w:val="21"/>
              </w:rPr>
            </w:pPr>
          </w:p>
        </w:tc>
      </w:tr>
    </w:tbl>
    <w:p>
      <w:pPr>
        <w:adjustRightInd w:val="0"/>
        <w:snapToGrid w:val="0"/>
        <w:spacing w:line="288" w:lineRule="auto"/>
        <w:rPr>
          <w:b/>
          <w:kern w:val="0"/>
          <w:szCs w:val="21"/>
        </w:rPr>
      </w:pPr>
    </w:p>
    <w:p>
      <w:pPr>
        <w:pStyle w:val="41"/>
        <w:adjustRightInd w:val="0"/>
        <w:snapToGrid w:val="0"/>
        <w:spacing w:line="288" w:lineRule="auto"/>
        <w:ind w:firstLine="0" w:firstLineChars="0"/>
        <w:rPr>
          <w:b/>
          <w:kern w:val="0"/>
          <w:szCs w:val="21"/>
        </w:rPr>
      </w:pPr>
      <w:r>
        <w:rPr>
          <w:b/>
          <w:kern w:val="0"/>
          <w:szCs w:val="21"/>
        </w:rPr>
        <w:t>3）证明材料</w:t>
      </w:r>
    </w:p>
    <w:p>
      <w:pPr>
        <w:adjustRightInd w:val="0"/>
        <w:snapToGrid w:val="0"/>
        <w:spacing w:line="288" w:lineRule="auto"/>
        <w:ind w:left="-110"/>
        <w:rPr>
          <w:b/>
          <w:kern w:val="0"/>
          <w:szCs w:val="21"/>
        </w:rPr>
      </w:pPr>
      <w:r>
        <w:rPr>
          <w:rFonts w:hint="eastAsia"/>
          <w:b/>
          <w:kern w:val="0"/>
          <w:szCs w:val="21"/>
        </w:rPr>
        <w:t>提交材料及要求</w:t>
      </w:r>
      <w:r>
        <w:rPr>
          <w:b/>
          <w:kern w:val="0"/>
          <w:szCs w:val="21"/>
        </w:rPr>
        <w:t>：</w:t>
      </w:r>
    </w:p>
    <w:p>
      <w:pPr>
        <w:pStyle w:val="41"/>
        <w:numPr>
          <w:ilvl w:val="0"/>
          <w:numId w:val="62"/>
        </w:numPr>
        <w:adjustRightInd w:val="0"/>
        <w:snapToGrid w:val="0"/>
        <w:spacing w:line="288" w:lineRule="auto"/>
        <w:ind w:firstLineChars="0"/>
        <w:rPr>
          <w:kern w:val="0"/>
          <w:szCs w:val="21"/>
        </w:rPr>
      </w:pPr>
      <w:r>
        <w:rPr>
          <w:kern w:val="0"/>
          <w:szCs w:val="21"/>
        </w:rPr>
        <w:t>分布式热电冷联供可行性分析报告：应包括负荷预测、系统配置、运行模式、经济和环保效益等方面；</w:t>
      </w:r>
    </w:p>
    <w:p>
      <w:pPr>
        <w:pStyle w:val="41"/>
        <w:numPr>
          <w:ilvl w:val="0"/>
          <w:numId w:val="62"/>
        </w:numPr>
        <w:adjustRightInd w:val="0"/>
        <w:snapToGrid w:val="0"/>
        <w:spacing w:line="288" w:lineRule="auto"/>
        <w:ind w:firstLineChars="0"/>
        <w:rPr>
          <w:kern w:val="0"/>
          <w:szCs w:val="21"/>
        </w:rPr>
      </w:pPr>
      <w:r>
        <w:rPr>
          <w:kern w:val="0"/>
          <w:szCs w:val="21"/>
        </w:rPr>
        <w:t>分布式热电冷联供设计文件：应包括系统形式、设备选型、及系统能力的说明。</w:t>
      </w:r>
    </w:p>
    <w:p>
      <w:pPr>
        <w:adjustRightInd w:val="0"/>
        <w:snapToGrid w:val="0"/>
        <w:spacing w:line="288" w:lineRule="auto"/>
        <w:ind w:left="-54" w:leftChars="-52" w:hanging="55" w:hangingChars="26"/>
        <w:rPr>
          <w:b/>
          <w:kern w:val="0"/>
          <w:szCs w:val="21"/>
        </w:rPr>
      </w:pPr>
    </w:p>
    <w:p>
      <w:pPr>
        <w:adjustRightInd w:val="0"/>
        <w:snapToGrid w:val="0"/>
        <w:spacing w:line="288" w:lineRule="auto"/>
        <w:ind w:left="-54" w:leftChars="-52" w:hanging="55" w:hangingChars="26"/>
        <w:rPr>
          <w:b/>
          <w:kern w:val="0"/>
          <w:szCs w:val="21"/>
        </w:rPr>
      </w:pPr>
      <w:r>
        <w:rPr>
          <w:b/>
          <w:kern w:val="0"/>
          <w:szCs w:val="21"/>
        </w:rPr>
        <w:t>实际提交资料：</w:t>
      </w:r>
    </w:p>
    <w:tbl>
      <w:tblPr>
        <w:tblStyle w:val="25"/>
        <w:tblW w:w="8506" w:type="dxa"/>
        <w:tblInd w:w="-3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22" w:hRule="atLeast"/>
        </w:trPr>
        <w:tc>
          <w:tcPr>
            <w:tcW w:w="8506" w:type="dxa"/>
          </w:tcPr>
          <w:p>
            <w:pPr>
              <w:rPr>
                <w:kern w:val="0"/>
                <w:sz w:val="24"/>
              </w:rPr>
            </w:pPr>
          </w:p>
        </w:tc>
      </w:tr>
    </w:tbl>
    <w:p>
      <w:pPr>
        <w:widowControl/>
        <w:jc w:val="left"/>
      </w:pPr>
      <w:r>
        <w:br w:type="page"/>
      </w:r>
    </w:p>
    <w:p>
      <w:pPr>
        <w:pStyle w:val="3"/>
        <w:rPr>
          <w:rFonts w:ascii="Times New Roman" w:hAnsi="Times New Roman"/>
        </w:rPr>
      </w:pPr>
      <w:r>
        <w:rPr>
          <w:rFonts w:ascii="Times New Roman" w:hAnsi="Times New Roman"/>
        </w:rPr>
        <w:t>11.2.4卫生器具的用水效率均达到国家现行有关卫生器具用水效率等级标准规定的1级。（总分1分）</w:t>
      </w:r>
    </w:p>
    <w:p>
      <w:pPr>
        <w:spacing w:line="288" w:lineRule="auto"/>
        <w:rPr>
          <w:b/>
          <w:bCs/>
          <w:lang w:val="zh-CN"/>
        </w:rPr>
      </w:pPr>
      <w:r>
        <w:rPr>
          <w:b/>
          <w:bCs/>
          <w:lang w:val="zh-CN"/>
        </w:rPr>
        <w:t>本条得分：</w:t>
      </w:r>
      <w:r>
        <w:rPr>
          <w:rFonts w:hint="eastAsia"/>
          <w:b/>
          <w:bCs/>
          <w:lang w:val="en-US" w:eastAsia="zh-CN"/>
        </w:rPr>
        <w:t>0</w:t>
      </w:r>
      <w:r>
        <w:rPr>
          <w:b/>
          <w:bCs/>
          <w:lang w:val="zh-CN"/>
        </w:rPr>
        <w:t>；</w:t>
      </w:r>
    </w:p>
    <w:p>
      <w:pPr>
        <w:spacing w:line="288" w:lineRule="auto"/>
        <w:rPr>
          <w:rFonts w:eastAsia="黑体"/>
          <w:b/>
          <w:bCs/>
          <w:sz w:val="24"/>
          <w:szCs w:val="32"/>
        </w:rPr>
      </w:pPr>
    </w:p>
    <w:p>
      <w:pPr>
        <w:adjustRightInd w:val="0"/>
        <w:snapToGrid w:val="0"/>
        <w:spacing w:line="288" w:lineRule="auto"/>
        <w:rPr>
          <w:b/>
          <w:kern w:val="0"/>
          <w:szCs w:val="21"/>
        </w:rPr>
      </w:pPr>
      <w:r>
        <w:rPr>
          <w:b/>
          <w:kern w:val="0"/>
          <w:szCs w:val="21"/>
        </w:rPr>
        <w:t>1）自评得分</w:t>
      </w:r>
    </w:p>
    <w:tbl>
      <w:tblPr>
        <w:tblStyle w:val="25"/>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072"/>
        <w:gridCol w:w="1236"/>
        <w:gridCol w:w="12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072" w:type="dxa"/>
            <w:vAlign w:val="center"/>
          </w:tcPr>
          <w:p>
            <w:pPr>
              <w:spacing w:line="288" w:lineRule="auto"/>
              <w:jc w:val="center"/>
              <w:rPr>
                <w:b/>
                <w:kern w:val="0"/>
                <w:szCs w:val="21"/>
              </w:rPr>
            </w:pPr>
            <w:r>
              <w:rPr>
                <w:b/>
                <w:kern w:val="0"/>
                <w:szCs w:val="21"/>
              </w:rPr>
              <w:t>评价内容</w:t>
            </w:r>
          </w:p>
        </w:tc>
        <w:tc>
          <w:tcPr>
            <w:tcW w:w="1236" w:type="dxa"/>
            <w:vAlign w:val="center"/>
          </w:tcPr>
          <w:p>
            <w:pPr>
              <w:spacing w:line="288" w:lineRule="auto"/>
              <w:jc w:val="center"/>
              <w:rPr>
                <w:b/>
                <w:kern w:val="0"/>
                <w:szCs w:val="21"/>
              </w:rPr>
            </w:pPr>
            <w:r>
              <w:rPr>
                <w:b/>
                <w:kern w:val="0"/>
                <w:szCs w:val="21"/>
              </w:rPr>
              <w:t>评价分值</w:t>
            </w:r>
          </w:p>
        </w:tc>
        <w:tc>
          <w:tcPr>
            <w:tcW w:w="1214" w:type="dxa"/>
            <w:vAlign w:val="center"/>
          </w:tcPr>
          <w:p>
            <w:pPr>
              <w:spacing w:line="288" w:lineRule="auto"/>
              <w:jc w:val="center"/>
              <w:rPr>
                <w:b/>
                <w:kern w:val="0"/>
                <w:szCs w:val="21"/>
              </w:rPr>
            </w:pPr>
            <w:r>
              <w:rPr>
                <w:b/>
                <w:kern w:val="0"/>
                <w:szCs w:val="21"/>
              </w:rPr>
              <w:t>自评得分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072" w:type="dxa"/>
            <w:vAlign w:val="center"/>
          </w:tcPr>
          <w:p>
            <w:pPr>
              <w:spacing w:line="288" w:lineRule="auto"/>
              <w:rPr>
                <w:kern w:val="0"/>
                <w:szCs w:val="21"/>
              </w:rPr>
            </w:pPr>
            <w:r>
              <w:rPr>
                <w:kern w:val="0"/>
                <w:szCs w:val="21"/>
              </w:rPr>
              <w:t>卫生器具的用水效率均达到国家现行有关卫生器具用水效率等级标准规定的1级。</w:t>
            </w:r>
          </w:p>
        </w:tc>
        <w:tc>
          <w:tcPr>
            <w:tcW w:w="1236" w:type="dxa"/>
            <w:vAlign w:val="center"/>
          </w:tcPr>
          <w:p>
            <w:pPr>
              <w:spacing w:line="288" w:lineRule="auto"/>
              <w:jc w:val="center"/>
              <w:rPr>
                <w:kern w:val="0"/>
                <w:szCs w:val="21"/>
              </w:rPr>
            </w:pPr>
            <w:r>
              <w:rPr>
                <w:kern w:val="0"/>
                <w:szCs w:val="21"/>
              </w:rPr>
              <w:t>1</w:t>
            </w:r>
          </w:p>
        </w:tc>
        <w:tc>
          <w:tcPr>
            <w:tcW w:w="1214" w:type="dxa"/>
            <w:vAlign w:val="center"/>
          </w:tcPr>
          <w:p>
            <w:pPr>
              <w:spacing w:line="288" w:lineRule="auto"/>
              <w:jc w:val="center"/>
              <w:rPr>
                <w:rFonts w:hint="eastAsia" w:eastAsia="宋体"/>
                <w:kern w:val="0"/>
                <w:szCs w:val="21"/>
                <w:lang w:val="en-US" w:eastAsia="zh-CN"/>
              </w:rPr>
            </w:pPr>
            <w:r>
              <w:rPr>
                <w:rFonts w:hint="eastAsia"/>
                <w:kern w:val="0"/>
                <w:szCs w:val="21"/>
                <w:lang w:val="en-US" w:eastAsia="zh-CN"/>
              </w:rPr>
              <w:t>0</w:t>
            </w:r>
          </w:p>
        </w:tc>
      </w:tr>
    </w:tbl>
    <w:p>
      <w:pPr>
        <w:adjustRightInd w:val="0"/>
        <w:snapToGrid w:val="0"/>
        <w:spacing w:line="288" w:lineRule="auto"/>
        <w:rPr>
          <w:b/>
          <w:kern w:val="0"/>
          <w:szCs w:val="21"/>
        </w:rPr>
      </w:pPr>
    </w:p>
    <w:p>
      <w:pPr>
        <w:adjustRightInd w:val="0"/>
        <w:snapToGrid w:val="0"/>
        <w:spacing w:line="288" w:lineRule="auto"/>
        <w:rPr>
          <w:b/>
          <w:kern w:val="0"/>
          <w:szCs w:val="21"/>
        </w:rPr>
      </w:pPr>
      <w:r>
        <w:rPr>
          <w:b/>
          <w:kern w:val="0"/>
          <w:szCs w:val="21"/>
        </w:rPr>
        <w:t>2）评价要点</w:t>
      </w:r>
    </w:p>
    <w:p>
      <w:pPr>
        <w:adjustRightInd w:val="0"/>
        <w:snapToGrid w:val="0"/>
        <w:spacing w:line="288" w:lineRule="auto"/>
        <w:rPr>
          <w:kern w:val="0"/>
          <w:szCs w:val="21"/>
        </w:rPr>
      </w:pPr>
      <w:r>
        <w:rPr>
          <w:kern w:val="0"/>
          <w:szCs w:val="21"/>
        </w:rPr>
        <w:t>简要说明卫生器具的选用情况及用水效率。</w:t>
      </w:r>
    </w:p>
    <w:tbl>
      <w:tblPr>
        <w:tblStyle w:val="25"/>
        <w:tblW w:w="8506" w:type="dxa"/>
        <w:jc w:val="center"/>
        <w:tblInd w:w="-3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21" w:hRule="atLeast"/>
          <w:jc w:val="center"/>
        </w:trPr>
        <w:tc>
          <w:tcPr>
            <w:tcW w:w="8506" w:type="dxa"/>
          </w:tcPr>
          <w:p>
            <w:pPr>
              <w:adjustRightInd w:val="0"/>
              <w:snapToGrid w:val="0"/>
              <w:spacing w:line="288" w:lineRule="auto"/>
              <w:ind w:firstLine="422" w:firstLineChars="200"/>
              <w:rPr>
                <w:b/>
                <w:kern w:val="0"/>
                <w:szCs w:val="21"/>
              </w:rPr>
            </w:pPr>
          </w:p>
        </w:tc>
      </w:tr>
    </w:tbl>
    <w:p>
      <w:pPr>
        <w:adjustRightInd w:val="0"/>
        <w:snapToGrid w:val="0"/>
        <w:spacing w:line="288" w:lineRule="auto"/>
        <w:rPr>
          <w:b/>
          <w:kern w:val="0"/>
          <w:szCs w:val="21"/>
        </w:rPr>
      </w:pPr>
    </w:p>
    <w:p>
      <w:pPr>
        <w:adjustRightInd w:val="0"/>
        <w:snapToGrid w:val="0"/>
        <w:spacing w:line="288" w:lineRule="auto"/>
        <w:rPr>
          <w:b/>
          <w:kern w:val="0"/>
          <w:szCs w:val="21"/>
        </w:rPr>
      </w:pPr>
      <w:r>
        <w:rPr>
          <w:b/>
          <w:kern w:val="0"/>
          <w:szCs w:val="21"/>
        </w:rPr>
        <w:t>3）证明材料</w:t>
      </w:r>
    </w:p>
    <w:p>
      <w:pPr>
        <w:adjustRightInd w:val="0"/>
        <w:snapToGrid w:val="0"/>
        <w:spacing w:line="288" w:lineRule="auto"/>
        <w:rPr>
          <w:b/>
          <w:kern w:val="0"/>
          <w:szCs w:val="21"/>
        </w:rPr>
      </w:pPr>
      <w:r>
        <w:rPr>
          <w:rFonts w:hint="eastAsia"/>
          <w:b/>
          <w:kern w:val="0"/>
          <w:szCs w:val="21"/>
        </w:rPr>
        <w:t>提交材料及要求</w:t>
      </w:r>
      <w:r>
        <w:rPr>
          <w:b/>
          <w:kern w:val="0"/>
          <w:szCs w:val="21"/>
        </w:rPr>
        <w:t>：</w:t>
      </w:r>
    </w:p>
    <w:p>
      <w:pPr>
        <w:pStyle w:val="41"/>
        <w:numPr>
          <w:ilvl w:val="0"/>
          <w:numId w:val="63"/>
        </w:numPr>
        <w:spacing w:line="288" w:lineRule="auto"/>
        <w:ind w:firstLineChars="0"/>
        <w:rPr>
          <w:szCs w:val="21"/>
        </w:rPr>
      </w:pPr>
      <w:r>
        <w:rPr>
          <w:szCs w:val="21"/>
        </w:rPr>
        <w:t>给排水专业施工图及设计说明：应包括主要设备材料表；</w:t>
      </w:r>
    </w:p>
    <w:p>
      <w:pPr>
        <w:pStyle w:val="41"/>
        <w:numPr>
          <w:ilvl w:val="0"/>
          <w:numId w:val="63"/>
        </w:numPr>
        <w:spacing w:line="288" w:lineRule="auto"/>
        <w:ind w:firstLineChars="0"/>
        <w:rPr>
          <w:szCs w:val="21"/>
        </w:rPr>
      </w:pPr>
      <w:r>
        <w:t>卫生器具相关产品或系统说明</w:t>
      </w:r>
      <w:r>
        <w:rPr>
          <w:szCs w:val="21"/>
        </w:rPr>
        <w:t>：应提供节水器具相关产品说明、产品检测报告等；</w:t>
      </w:r>
    </w:p>
    <w:p>
      <w:pPr>
        <w:pStyle w:val="41"/>
        <w:numPr>
          <w:ilvl w:val="0"/>
          <w:numId w:val="63"/>
        </w:numPr>
        <w:tabs>
          <w:tab w:val="left" w:pos="709"/>
        </w:tabs>
        <w:spacing w:line="288" w:lineRule="auto"/>
        <w:ind w:firstLineChars="0"/>
        <w:rPr>
          <w:szCs w:val="21"/>
        </w:rPr>
      </w:pPr>
      <w:r>
        <w:rPr>
          <w:szCs w:val="21"/>
        </w:rPr>
        <w:t>必要时提供卫生器具节水率计算书</w:t>
      </w:r>
      <w:r>
        <w:rPr>
          <w:kern w:val="0"/>
          <w:szCs w:val="21"/>
        </w:rPr>
        <w:t>。</w:t>
      </w:r>
    </w:p>
    <w:p>
      <w:pPr>
        <w:adjustRightInd w:val="0"/>
        <w:snapToGrid w:val="0"/>
        <w:spacing w:line="288" w:lineRule="auto"/>
        <w:rPr>
          <w:b/>
          <w:kern w:val="0"/>
          <w:szCs w:val="21"/>
        </w:rPr>
      </w:pPr>
    </w:p>
    <w:p>
      <w:pPr>
        <w:adjustRightInd w:val="0"/>
        <w:snapToGrid w:val="0"/>
        <w:spacing w:line="288" w:lineRule="auto"/>
        <w:rPr>
          <w:b/>
          <w:kern w:val="0"/>
          <w:szCs w:val="21"/>
        </w:rPr>
      </w:pPr>
      <w:r>
        <w:rPr>
          <w:b/>
          <w:kern w:val="0"/>
          <w:szCs w:val="21"/>
        </w:rPr>
        <w:t>实际提交资料：</w:t>
      </w:r>
    </w:p>
    <w:tbl>
      <w:tblPr>
        <w:tblStyle w:val="25"/>
        <w:tblW w:w="8506" w:type="dxa"/>
        <w:jc w:val="center"/>
        <w:tblInd w:w="-3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82" w:hRule="atLeast"/>
          <w:jc w:val="center"/>
        </w:trPr>
        <w:tc>
          <w:tcPr>
            <w:tcW w:w="8506" w:type="dxa"/>
          </w:tcPr>
          <w:p>
            <w:pPr>
              <w:rPr>
                <w:kern w:val="0"/>
                <w:sz w:val="24"/>
              </w:rPr>
            </w:pPr>
          </w:p>
        </w:tc>
      </w:tr>
    </w:tbl>
    <w:p>
      <w:pPr>
        <w:widowControl/>
        <w:jc w:val="left"/>
      </w:pPr>
      <w:r>
        <w:br w:type="page"/>
      </w:r>
    </w:p>
    <w:p>
      <w:pPr>
        <w:pStyle w:val="3"/>
        <w:rPr>
          <w:rFonts w:ascii="Times New Roman" w:hAnsi="Times New Roman"/>
        </w:rPr>
      </w:pPr>
      <w:r>
        <w:rPr>
          <w:rFonts w:ascii="Times New Roman" w:hAnsi="Times New Roman"/>
        </w:rPr>
        <w:t>11.2.5采用资源消耗少和环境影响小的建筑结构。（总分1分）</w:t>
      </w:r>
    </w:p>
    <w:p>
      <w:pPr>
        <w:spacing w:line="288" w:lineRule="auto"/>
        <w:rPr>
          <w:b/>
          <w:bCs/>
          <w:lang w:val="zh-CN"/>
        </w:rPr>
      </w:pPr>
      <w:r>
        <w:rPr>
          <w:b/>
          <w:bCs/>
          <w:lang w:val="zh-CN"/>
        </w:rPr>
        <w:t>本条得分：；</w:t>
      </w:r>
    </w:p>
    <w:p>
      <w:pPr>
        <w:spacing w:line="288" w:lineRule="auto"/>
        <w:rPr>
          <w:rFonts w:eastAsia="黑体"/>
          <w:b/>
          <w:bCs/>
          <w:sz w:val="24"/>
          <w:szCs w:val="32"/>
        </w:rPr>
      </w:pPr>
    </w:p>
    <w:p>
      <w:pPr>
        <w:adjustRightInd w:val="0"/>
        <w:snapToGrid w:val="0"/>
        <w:spacing w:line="288" w:lineRule="auto"/>
        <w:ind w:left="-54" w:leftChars="-52" w:hanging="55" w:hangingChars="26"/>
        <w:rPr>
          <w:b/>
          <w:kern w:val="0"/>
          <w:szCs w:val="21"/>
        </w:rPr>
      </w:pPr>
      <w:r>
        <w:rPr>
          <w:b/>
          <w:kern w:val="0"/>
          <w:szCs w:val="21"/>
        </w:rPr>
        <w:t>1）自评得分</w:t>
      </w:r>
    </w:p>
    <w:tbl>
      <w:tblPr>
        <w:tblStyle w:val="25"/>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072"/>
        <w:gridCol w:w="1236"/>
        <w:gridCol w:w="12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072" w:type="dxa"/>
            <w:vAlign w:val="center"/>
          </w:tcPr>
          <w:p>
            <w:pPr>
              <w:spacing w:line="288" w:lineRule="auto"/>
              <w:jc w:val="center"/>
              <w:rPr>
                <w:b/>
                <w:kern w:val="0"/>
                <w:szCs w:val="21"/>
              </w:rPr>
            </w:pPr>
            <w:r>
              <w:rPr>
                <w:b/>
                <w:kern w:val="0"/>
                <w:szCs w:val="21"/>
              </w:rPr>
              <w:t>评价内容</w:t>
            </w:r>
          </w:p>
        </w:tc>
        <w:tc>
          <w:tcPr>
            <w:tcW w:w="1236" w:type="dxa"/>
            <w:vAlign w:val="center"/>
          </w:tcPr>
          <w:p>
            <w:pPr>
              <w:spacing w:line="288" w:lineRule="auto"/>
              <w:jc w:val="center"/>
              <w:rPr>
                <w:b/>
                <w:kern w:val="0"/>
                <w:szCs w:val="21"/>
              </w:rPr>
            </w:pPr>
            <w:r>
              <w:rPr>
                <w:b/>
                <w:kern w:val="0"/>
                <w:szCs w:val="21"/>
              </w:rPr>
              <w:t>评价分值</w:t>
            </w:r>
          </w:p>
        </w:tc>
        <w:tc>
          <w:tcPr>
            <w:tcW w:w="1214" w:type="dxa"/>
            <w:vAlign w:val="center"/>
          </w:tcPr>
          <w:p>
            <w:pPr>
              <w:spacing w:line="288" w:lineRule="auto"/>
              <w:jc w:val="center"/>
              <w:rPr>
                <w:b/>
                <w:kern w:val="0"/>
                <w:szCs w:val="21"/>
              </w:rPr>
            </w:pPr>
            <w:r>
              <w:rPr>
                <w:b/>
                <w:kern w:val="0"/>
                <w:szCs w:val="21"/>
              </w:rPr>
              <w:t>自评得分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072" w:type="dxa"/>
            <w:vAlign w:val="center"/>
          </w:tcPr>
          <w:p>
            <w:pPr>
              <w:spacing w:line="288" w:lineRule="auto"/>
              <w:rPr>
                <w:kern w:val="0"/>
                <w:szCs w:val="21"/>
              </w:rPr>
            </w:pPr>
            <w:r>
              <w:rPr>
                <w:kern w:val="0"/>
                <w:szCs w:val="21"/>
              </w:rPr>
              <w:t>采用资源消耗少和环境影响小的建筑结构。</w:t>
            </w:r>
          </w:p>
        </w:tc>
        <w:tc>
          <w:tcPr>
            <w:tcW w:w="1236" w:type="dxa"/>
            <w:vAlign w:val="center"/>
          </w:tcPr>
          <w:p>
            <w:pPr>
              <w:spacing w:line="288" w:lineRule="auto"/>
              <w:jc w:val="center"/>
              <w:rPr>
                <w:kern w:val="0"/>
                <w:szCs w:val="21"/>
              </w:rPr>
            </w:pPr>
            <w:r>
              <w:rPr>
                <w:kern w:val="0"/>
                <w:szCs w:val="21"/>
              </w:rPr>
              <w:t>1</w:t>
            </w:r>
          </w:p>
        </w:tc>
        <w:tc>
          <w:tcPr>
            <w:tcW w:w="1214" w:type="dxa"/>
            <w:vAlign w:val="center"/>
          </w:tcPr>
          <w:p>
            <w:pPr>
              <w:spacing w:line="288" w:lineRule="auto"/>
              <w:jc w:val="center"/>
              <w:rPr>
                <w:rFonts w:hint="eastAsia" w:eastAsia="宋体"/>
                <w:kern w:val="0"/>
                <w:szCs w:val="21"/>
                <w:lang w:val="en-US" w:eastAsia="zh-CN"/>
              </w:rPr>
            </w:pPr>
            <w:r>
              <w:rPr>
                <w:rFonts w:hint="eastAsia"/>
                <w:kern w:val="0"/>
                <w:szCs w:val="21"/>
                <w:lang w:val="en-US" w:eastAsia="zh-CN"/>
              </w:rPr>
              <w:t>0</w:t>
            </w:r>
          </w:p>
        </w:tc>
      </w:tr>
    </w:tbl>
    <w:p>
      <w:pPr>
        <w:adjustRightInd w:val="0"/>
        <w:snapToGrid w:val="0"/>
        <w:spacing w:line="288" w:lineRule="auto"/>
        <w:ind w:left="-54" w:leftChars="-52" w:hanging="55" w:hangingChars="26"/>
        <w:rPr>
          <w:b/>
          <w:kern w:val="0"/>
          <w:szCs w:val="21"/>
        </w:rPr>
      </w:pPr>
    </w:p>
    <w:p>
      <w:pPr>
        <w:adjustRightInd w:val="0"/>
        <w:snapToGrid w:val="0"/>
        <w:spacing w:line="288" w:lineRule="auto"/>
        <w:ind w:left="-54" w:leftChars="-52" w:hanging="55" w:hangingChars="26"/>
        <w:rPr>
          <w:b/>
          <w:kern w:val="0"/>
          <w:szCs w:val="21"/>
        </w:rPr>
      </w:pPr>
      <w:r>
        <w:rPr>
          <w:b/>
          <w:kern w:val="0"/>
          <w:szCs w:val="21"/>
        </w:rPr>
        <w:t>2）评价要点</w:t>
      </w:r>
    </w:p>
    <w:p>
      <w:pPr>
        <w:spacing w:line="288" w:lineRule="auto"/>
        <w:rPr>
          <w:lang w:val="zh-CN"/>
        </w:rPr>
      </w:pPr>
      <w:r>
        <w:t>1</w:t>
      </w:r>
      <w:r>
        <w:rPr>
          <w:lang w:val="zh-CN"/>
        </w:rPr>
        <w:t>、是否采用了以下三种建筑结构体系中的一种：</w:t>
      </w:r>
    </w:p>
    <w:p>
      <w:pPr>
        <w:spacing w:line="288" w:lineRule="auto"/>
        <w:ind w:firstLine="420" w:firstLineChars="200"/>
      </w:pPr>
      <w:r>
        <w:t>□钢结构、□木结构、□预制构件用量比例不小于60%、□三种都不是</w:t>
      </w:r>
    </w:p>
    <w:p>
      <w:pPr>
        <w:spacing w:line="288" w:lineRule="auto"/>
        <w:ind w:left="630" w:hanging="630" w:hangingChars="300"/>
        <w:rPr>
          <w:u w:val="single"/>
          <w:lang w:val="zh-CN"/>
        </w:rPr>
      </w:pPr>
      <w:r>
        <w:t>2</w:t>
      </w:r>
      <w:r>
        <w:rPr>
          <w:lang w:val="zh-CN"/>
        </w:rPr>
        <w:t>、如没有采用以上的建筑结构体系，本项目是否采用了其他资源消耗和环境影响小的建筑结构体系：□是、□否，结构体系名称：。</w:t>
      </w:r>
    </w:p>
    <w:p>
      <w:pPr>
        <w:spacing w:line="288" w:lineRule="auto"/>
        <w:ind w:firstLine="420" w:firstLineChars="200"/>
        <w:rPr>
          <w:lang w:val="zh-CN"/>
        </w:rPr>
      </w:pPr>
      <w:r>
        <w:rPr>
          <w:lang w:val="zh-CN"/>
        </w:rPr>
        <w:t>如有其他</w:t>
      </w:r>
      <w:r>
        <w:t>资源消耗和环境影响小的建筑结构体系，</w:t>
      </w:r>
      <w:r>
        <w:rPr>
          <w:lang w:val="zh-CN"/>
        </w:rPr>
        <w:t>请结合项目实际情况对该体系为何是资源消耗和环境影响小的建筑结构体系给予简要说明</w:t>
      </w:r>
    </w:p>
    <w:tbl>
      <w:tblPr>
        <w:tblStyle w:val="25"/>
        <w:tblW w:w="852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68" w:hRule="atLeast"/>
          <w:jc w:val="center"/>
        </w:trPr>
        <w:tc>
          <w:tcPr>
            <w:tcW w:w="8522" w:type="dxa"/>
            <w:tcBorders>
              <w:top w:val="single" w:color="auto" w:sz="4" w:space="0"/>
              <w:left w:val="single" w:color="auto" w:sz="4" w:space="0"/>
              <w:bottom w:val="single" w:color="auto" w:sz="4" w:space="0"/>
              <w:right w:val="single" w:color="auto" w:sz="4" w:space="0"/>
            </w:tcBorders>
          </w:tcPr>
          <w:p>
            <w:pPr>
              <w:spacing w:line="288" w:lineRule="auto"/>
              <w:ind w:firstLine="420" w:firstLineChars="200"/>
            </w:pPr>
          </w:p>
        </w:tc>
      </w:tr>
    </w:tbl>
    <w:p>
      <w:pPr>
        <w:spacing w:line="288" w:lineRule="auto"/>
        <w:rPr>
          <w:lang w:val="zh-CN"/>
        </w:rPr>
      </w:pPr>
      <w:r>
        <w:rPr>
          <w:lang w:val="zh-CN"/>
        </w:rPr>
        <w:t>3、是否对采用的结构体系进行了优化：□是、□否</w:t>
      </w:r>
    </w:p>
    <w:p>
      <w:pPr>
        <w:spacing w:line="288" w:lineRule="auto"/>
        <w:rPr>
          <w:lang w:val="zh-CN"/>
        </w:rPr>
      </w:pPr>
      <w:r>
        <w:rPr>
          <w:lang w:val="zh-CN"/>
        </w:rPr>
        <w:t>如对所采用的结构体系进行了优化，简述优化措施：</w:t>
      </w:r>
    </w:p>
    <w:tbl>
      <w:tblPr>
        <w:tblStyle w:val="25"/>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56" w:hRule="atLeast"/>
        </w:trPr>
        <w:tc>
          <w:tcPr>
            <w:tcW w:w="8522" w:type="dxa"/>
            <w:tcBorders>
              <w:top w:val="single" w:color="auto" w:sz="4" w:space="0"/>
              <w:left w:val="single" w:color="auto" w:sz="4" w:space="0"/>
              <w:bottom w:val="single" w:color="auto" w:sz="4" w:space="0"/>
              <w:right w:val="single" w:color="auto" w:sz="4" w:space="0"/>
            </w:tcBorders>
          </w:tcPr>
          <w:p>
            <w:pPr>
              <w:spacing w:line="288" w:lineRule="auto"/>
              <w:ind w:firstLine="420" w:firstLineChars="200"/>
              <w:rPr>
                <w:lang w:val="zh-CN"/>
              </w:rPr>
            </w:pPr>
          </w:p>
        </w:tc>
      </w:tr>
    </w:tbl>
    <w:p>
      <w:pPr>
        <w:spacing w:line="288" w:lineRule="auto"/>
        <w:rPr>
          <w:b/>
          <w:bCs/>
          <w:lang w:val="zh-CN"/>
        </w:rPr>
      </w:pPr>
    </w:p>
    <w:p>
      <w:pPr>
        <w:adjustRightInd w:val="0"/>
        <w:snapToGrid w:val="0"/>
        <w:spacing w:line="288" w:lineRule="auto"/>
        <w:ind w:left="-54" w:leftChars="-52" w:hanging="55" w:hangingChars="26"/>
        <w:rPr>
          <w:b/>
          <w:kern w:val="0"/>
          <w:szCs w:val="21"/>
        </w:rPr>
      </w:pPr>
      <w:r>
        <w:rPr>
          <w:b/>
          <w:kern w:val="0"/>
          <w:szCs w:val="21"/>
        </w:rPr>
        <w:t>3）证明材料</w:t>
      </w:r>
    </w:p>
    <w:p>
      <w:pPr>
        <w:adjustRightInd w:val="0"/>
        <w:snapToGrid w:val="0"/>
        <w:spacing w:line="288" w:lineRule="auto"/>
        <w:ind w:left="-110"/>
        <w:rPr>
          <w:b/>
          <w:kern w:val="0"/>
          <w:szCs w:val="21"/>
        </w:rPr>
      </w:pPr>
      <w:r>
        <w:rPr>
          <w:rFonts w:hint="eastAsia"/>
          <w:b/>
          <w:kern w:val="0"/>
          <w:szCs w:val="21"/>
        </w:rPr>
        <w:t>提交材料及要求</w:t>
      </w:r>
      <w:r>
        <w:rPr>
          <w:b/>
          <w:kern w:val="0"/>
          <w:szCs w:val="21"/>
        </w:rPr>
        <w:t>：</w:t>
      </w:r>
    </w:p>
    <w:p>
      <w:pPr>
        <w:pStyle w:val="41"/>
        <w:numPr>
          <w:ilvl w:val="0"/>
          <w:numId w:val="64"/>
        </w:numPr>
        <w:adjustRightInd w:val="0"/>
        <w:snapToGrid w:val="0"/>
        <w:spacing w:line="288" w:lineRule="auto"/>
        <w:ind w:firstLineChars="0"/>
        <w:rPr>
          <w:kern w:val="0"/>
          <w:szCs w:val="21"/>
        </w:rPr>
      </w:pPr>
      <w:r>
        <w:rPr>
          <w:kern w:val="0"/>
          <w:szCs w:val="21"/>
        </w:rPr>
        <w:t>结构专业施工图及设计说明；</w:t>
      </w:r>
    </w:p>
    <w:p>
      <w:pPr>
        <w:pStyle w:val="41"/>
        <w:numPr>
          <w:ilvl w:val="0"/>
          <w:numId w:val="64"/>
        </w:numPr>
        <w:adjustRightInd w:val="0"/>
        <w:snapToGrid w:val="0"/>
        <w:spacing w:line="288" w:lineRule="auto"/>
        <w:ind w:firstLineChars="0"/>
        <w:rPr>
          <w:kern w:val="0"/>
          <w:szCs w:val="21"/>
        </w:rPr>
      </w:pPr>
      <w:r>
        <w:rPr>
          <w:kern w:val="0"/>
          <w:szCs w:val="21"/>
        </w:rPr>
        <w:t>结构体系优化论证材料：</w:t>
      </w:r>
      <w:r>
        <w:rPr>
          <w:lang w:val="zh-CN"/>
        </w:rPr>
        <w:t>包括各水平、竖向分体系，基坑支护方案</w:t>
      </w:r>
      <w:r>
        <w:rPr>
          <w:kern w:val="0"/>
          <w:szCs w:val="21"/>
        </w:rPr>
        <w:t>。</w:t>
      </w:r>
    </w:p>
    <w:p>
      <w:pPr>
        <w:adjustRightInd w:val="0"/>
        <w:snapToGrid w:val="0"/>
        <w:spacing w:line="288" w:lineRule="auto"/>
        <w:ind w:left="-54" w:leftChars="-52" w:hanging="55" w:hangingChars="26"/>
        <w:rPr>
          <w:b/>
          <w:kern w:val="0"/>
          <w:szCs w:val="21"/>
        </w:rPr>
      </w:pPr>
    </w:p>
    <w:p>
      <w:pPr>
        <w:adjustRightInd w:val="0"/>
        <w:snapToGrid w:val="0"/>
        <w:spacing w:line="288" w:lineRule="auto"/>
        <w:ind w:left="-54" w:leftChars="-52" w:hanging="55" w:hangingChars="26"/>
        <w:rPr>
          <w:b/>
          <w:kern w:val="0"/>
          <w:szCs w:val="21"/>
        </w:rPr>
      </w:pPr>
      <w:r>
        <w:rPr>
          <w:b/>
          <w:kern w:val="0"/>
          <w:szCs w:val="21"/>
        </w:rPr>
        <w:t>实际提交资料：</w:t>
      </w:r>
    </w:p>
    <w:tbl>
      <w:tblPr>
        <w:tblStyle w:val="25"/>
        <w:tblW w:w="8506" w:type="dxa"/>
        <w:tblInd w:w="-3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16" w:hRule="atLeast"/>
        </w:trPr>
        <w:tc>
          <w:tcPr>
            <w:tcW w:w="8506" w:type="dxa"/>
          </w:tcPr>
          <w:p>
            <w:pPr>
              <w:rPr>
                <w:kern w:val="0"/>
                <w:sz w:val="24"/>
              </w:rPr>
            </w:pPr>
          </w:p>
        </w:tc>
      </w:tr>
    </w:tbl>
    <w:p>
      <w:pPr>
        <w:widowControl/>
        <w:jc w:val="left"/>
      </w:pPr>
      <w:r>
        <w:br w:type="page"/>
      </w:r>
    </w:p>
    <w:p>
      <w:pPr>
        <w:pStyle w:val="3"/>
        <w:rPr>
          <w:rFonts w:ascii="Times New Roman" w:hAnsi="Times New Roman"/>
        </w:rPr>
      </w:pPr>
      <w:r>
        <w:rPr>
          <w:rFonts w:ascii="Times New Roman" w:hAnsi="Times New Roman"/>
        </w:rPr>
        <w:t>11.2.6对主要功能房间采取有效的空气处理措施。（总分1分）</w:t>
      </w:r>
    </w:p>
    <w:p>
      <w:pPr>
        <w:spacing w:line="288" w:lineRule="auto"/>
        <w:rPr>
          <w:b/>
          <w:bCs/>
          <w:lang w:val="zh-CN"/>
        </w:rPr>
      </w:pPr>
      <w:r>
        <w:rPr>
          <w:b/>
          <w:bCs/>
          <w:lang w:val="zh-CN"/>
        </w:rPr>
        <w:t>本条得分：</w:t>
      </w:r>
      <w:r>
        <w:rPr>
          <w:rFonts w:hint="eastAsia"/>
          <w:b/>
          <w:bCs/>
          <w:lang w:val="en-US" w:eastAsia="zh-CN"/>
        </w:rPr>
        <w:t>0</w:t>
      </w:r>
      <w:r>
        <w:rPr>
          <w:b/>
          <w:bCs/>
          <w:lang w:val="zh-CN"/>
        </w:rPr>
        <w:t>；</w:t>
      </w:r>
    </w:p>
    <w:p>
      <w:pPr>
        <w:spacing w:line="288" w:lineRule="auto"/>
        <w:rPr>
          <w:rFonts w:eastAsia="黑体"/>
          <w:b/>
          <w:bCs/>
          <w:sz w:val="24"/>
          <w:szCs w:val="32"/>
        </w:rPr>
      </w:pPr>
    </w:p>
    <w:p>
      <w:pPr>
        <w:pStyle w:val="41"/>
        <w:adjustRightInd w:val="0"/>
        <w:snapToGrid w:val="0"/>
        <w:spacing w:line="288" w:lineRule="auto"/>
        <w:ind w:firstLine="0" w:firstLineChars="0"/>
        <w:rPr>
          <w:b/>
          <w:kern w:val="0"/>
          <w:szCs w:val="21"/>
        </w:rPr>
      </w:pPr>
      <w:r>
        <w:rPr>
          <w:b/>
          <w:kern w:val="0"/>
          <w:szCs w:val="21"/>
        </w:rPr>
        <w:t>1）自评得分</w:t>
      </w:r>
    </w:p>
    <w:tbl>
      <w:tblPr>
        <w:tblStyle w:val="25"/>
        <w:tblW w:w="8556" w:type="dxa"/>
        <w:tblInd w:w="-3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097"/>
        <w:gridCol w:w="1240"/>
        <w:gridCol w:w="12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097" w:type="dxa"/>
            <w:vAlign w:val="center"/>
          </w:tcPr>
          <w:p>
            <w:pPr>
              <w:spacing w:line="288" w:lineRule="auto"/>
              <w:jc w:val="center"/>
              <w:rPr>
                <w:b/>
                <w:kern w:val="0"/>
                <w:szCs w:val="21"/>
              </w:rPr>
            </w:pPr>
            <w:r>
              <w:rPr>
                <w:b/>
                <w:kern w:val="0"/>
                <w:szCs w:val="21"/>
              </w:rPr>
              <w:t>评价内容</w:t>
            </w:r>
          </w:p>
        </w:tc>
        <w:tc>
          <w:tcPr>
            <w:tcW w:w="1240" w:type="dxa"/>
            <w:vAlign w:val="center"/>
          </w:tcPr>
          <w:p>
            <w:pPr>
              <w:spacing w:line="288" w:lineRule="auto"/>
              <w:jc w:val="center"/>
              <w:rPr>
                <w:b/>
                <w:kern w:val="0"/>
                <w:szCs w:val="21"/>
              </w:rPr>
            </w:pPr>
            <w:r>
              <w:rPr>
                <w:b/>
                <w:kern w:val="0"/>
                <w:szCs w:val="21"/>
              </w:rPr>
              <w:t>评价分值</w:t>
            </w:r>
          </w:p>
        </w:tc>
        <w:tc>
          <w:tcPr>
            <w:tcW w:w="1219" w:type="dxa"/>
            <w:vAlign w:val="center"/>
          </w:tcPr>
          <w:p>
            <w:pPr>
              <w:spacing w:line="288" w:lineRule="auto"/>
              <w:jc w:val="center"/>
              <w:rPr>
                <w:b/>
                <w:kern w:val="0"/>
                <w:szCs w:val="21"/>
              </w:rPr>
            </w:pPr>
            <w:r>
              <w:rPr>
                <w:b/>
                <w:kern w:val="0"/>
                <w:szCs w:val="21"/>
              </w:rPr>
              <w:t>自评得分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097" w:type="dxa"/>
            <w:vAlign w:val="center"/>
          </w:tcPr>
          <w:p>
            <w:pPr>
              <w:spacing w:line="288" w:lineRule="auto"/>
              <w:rPr>
                <w:kern w:val="0"/>
                <w:szCs w:val="21"/>
              </w:rPr>
            </w:pPr>
            <w:r>
              <w:rPr>
                <w:kern w:val="0"/>
                <w:szCs w:val="21"/>
              </w:rPr>
              <w:t>对主要功能房间采取有效的空气处理措施。</w:t>
            </w:r>
          </w:p>
        </w:tc>
        <w:tc>
          <w:tcPr>
            <w:tcW w:w="1240" w:type="dxa"/>
            <w:vAlign w:val="center"/>
          </w:tcPr>
          <w:p>
            <w:pPr>
              <w:spacing w:line="288" w:lineRule="auto"/>
              <w:jc w:val="center"/>
              <w:rPr>
                <w:kern w:val="0"/>
                <w:szCs w:val="21"/>
              </w:rPr>
            </w:pPr>
            <w:r>
              <w:rPr>
                <w:kern w:val="0"/>
                <w:szCs w:val="21"/>
              </w:rPr>
              <w:t>1</w:t>
            </w:r>
          </w:p>
        </w:tc>
        <w:tc>
          <w:tcPr>
            <w:tcW w:w="1219" w:type="dxa"/>
            <w:vAlign w:val="center"/>
          </w:tcPr>
          <w:p>
            <w:pPr>
              <w:spacing w:line="288" w:lineRule="auto"/>
              <w:jc w:val="center"/>
              <w:rPr>
                <w:rFonts w:hint="eastAsia" w:eastAsia="宋体"/>
                <w:kern w:val="0"/>
                <w:szCs w:val="21"/>
                <w:lang w:val="en-US" w:eastAsia="zh-CN"/>
              </w:rPr>
            </w:pPr>
            <w:r>
              <w:rPr>
                <w:rFonts w:hint="eastAsia"/>
                <w:kern w:val="0"/>
                <w:szCs w:val="21"/>
                <w:lang w:val="en-US" w:eastAsia="zh-CN"/>
              </w:rPr>
              <w:t>0</w:t>
            </w:r>
          </w:p>
        </w:tc>
      </w:tr>
    </w:tbl>
    <w:p>
      <w:pPr>
        <w:adjustRightInd w:val="0"/>
        <w:snapToGrid w:val="0"/>
        <w:spacing w:line="288" w:lineRule="auto"/>
        <w:ind w:left="-54" w:leftChars="-52" w:hanging="55" w:hangingChars="26"/>
        <w:rPr>
          <w:b/>
          <w:kern w:val="0"/>
          <w:szCs w:val="21"/>
        </w:rPr>
      </w:pPr>
    </w:p>
    <w:p>
      <w:pPr>
        <w:adjustRightInd w:val="0"/>
        <w:snapToGrid w:val="0"/>
        <w:spacing w:line="288" w:lineRule="auto"/>
        <w:ind w:left="-54" w:leftChars="-52" w:hanging="55" w:hangingChars="26"/>
        <w:rPr>
          <w:b/>
          <w:kern w:val="0"/>
          <w:szCs w:val="21"/>
        </w:rPr>
      </w:pPr>
      <w:r>
        <w:rPr>
          <w:b/>
          <w:kern w:val="0"/>
          <w:szCs w:val="21"/>
        </w:rPr>
        <w:t>2）评价要点</w:t>
      </w:r>
    </w:p>
    <w:p>
      <w:pPr>
        <w:adjustRightInd w:val="0"/>
        <w:snapToGrid w:val="0"/>
        <w:spacing w:line="288" w:lineRule="auto"/>
        <w:ind w:left="-59" w:leftChars="-54" w:hanging="54" w:hangingChars="26"/>
        <w:rPr>
          <w:kern w:val="0"/>
          <w:szCs w:val="21"/>
        </w:rPr>
      </w:pPr>
      <w:r>
        <w:rPr>
          <w:kern w:val="0"/>
          <w:szCs w:val="21"/>
        </w:rPr>
        <w:t>简要说明对主要功能房间采取的空气处理措施，包括过滤装置、空气净化装置等。</w:t>
      </w:r>
    </w:p>
    <w:tbl>
      <w:tblPr>
        <w:tblStyle w:val="25"/>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23" w:hRule="atLeast"/>
        </w:trPr>
        <w:tc>
          <w:tcPr>
            <w:tcW w:w="8522" w:type="dxa"/>
          </w:tcPr>
          <w:p>
            <w:pPr>
              <w:adjustRightInd w:val="0"/>
              <w:snapToGrid w:val="0"/>
              <w:spacing w:line="288" w:lineRule="auto"/>
              <w:ind w:firstLine="422" w:firstLineChars="200"/>
              <w:rPr>
                <w:b/>
                <w:kern w:val="0"/>
                <w:szCs w:val="21"/>
              </w:rPr>
            </w:pPr>
          </w:p>
        </w:tc>
      </w:tr>
    </w:tbl>
    <w:p>
      <w:pPr>
        <w:adjustRightInd w:val="0"/>
        <w:snapToGrid w:val="0"/>
        <w:spacing w:line="288" w:lineRule="auto"/>
        <w:ind w:left="-54" w:leftChars="-52" w:hanging="55" w:hangingChars="26"/>
        <w:rPr>
          <w:b/>
          <w:kern w:val="0"/>
          <w:szCs w:val="21"/>
        </w:rPr>
      </w:pPr>
    </w:p>
    <w:p>
      <w:pPr>
        <w:adjustRightInd w:val="0"/>
        <w:snapToGrid w:val="0"/>
        <w:spacing w:line="288" w:lineRule="auto"/>
        <w:ind w:left="-54" w:leftChars="-52" w:hanging="55" w:hangingChars="26"/>
        <w:rPr>
          <w:b/>
          <w:kern w:val="0"/>
          <w:szCs w:val="21"/>
        </w:rPr>
      </w:pPr>
      <w:r>
        <w:rPr>
          <w:b/>
          <w:kern w:val="0"/>
          <w:szCs w:val="21"/>
        </w:rPr>
        <w:t>3）证明材料</w:t>
      </w:r>
    </w:p>
    <w:p>
      <w:pPr>
        <w:adjustRightInd w:val="0"/>
        <w:snapToGrid w:val="0"/>
        <w:spacing w:line="288" w:lineRule="auto"/>
        <w:ind w:left="-110"/>
        <w:rPr>
          <w:b/>
          <w:kern w:val="0"/>
          <w:szCs w:val="21"/>
        </w:rPr>
      </w:pPr>
      <w:r>
        <w:rPr>
          <w:rFonts w:hint="eastAsia"/>
          <w:b/>
          <w:kern w:val="0"/>
          <w:szCs w:val="21"/>
        </w:rPr>
        <w:t>提交材料及要求</w:t>
      </w:r>
      <w:r>
        <w:rPr>
          <w:b/>
          <w:kern w:val="0"/>
          <w:szCs w:val="21"/>
        </w:rPr>
        <w:t>：</w:t>
      </w:r>
    </w:p>
    <w:p>
      <w:pPr>
        <w:pStyle w:val="41"/>
        <w:numPr>
          <w:ilvl w:val="0"/>
          <w:numId w:val="65"/>
        </w:numPr>
        <w:adjustRightInd w:val="0"/>
        <w:snapToGrid w:val="0"/>
        <w:spacing w:line="288" w:lineRule="auto"/>
        <w:ind w:firstLineChars="0"/>
        <w:rPr>
          <w:kern w:val="0"/>
          <w:szCs w:val="21"/>
        </w:rPr>
      </w:pPr>
      <w:r>
        <w:rPr>
          <w:kern w:val="0"/>
          <w:szCs w:val="21"/>
        </w:rPr>
        <w:t>暖通专业施工图及设计说明；</w:t>
      </w:r>
    </w:p>
    <w:p>
      <w:pPr>
        <w:pStyle w:val="41"/>
        <w:numPr>
          <w:ilvl w:val="0"/>
          <w:numId w:val="65"/>
        </w:numPr>
        <w:adjustRightInd w:val="0"/>
        <w:snapToGrid w:val="0"/>
        <w:spacing w:line="288" w:lineRule="auto"/>
        <w:ind w:firstLineChars="0"/>
        <w:rPr>
          <w:kern w:val="0"/>
          <w:szCs w:val="21"/>
        </w:rPr>
      </w:pPr>
      <w:r>
        <w:rPr>
          <w:rFonts w:hint="eastAsia"/>
          <w:kern w:val="0"/>
          <w:szCs w:val="21"/>
        </w:rPr>
        <w:t>其他证明材料</w:t>
      </w:r>
    </w:p>
    <w:p>
      <w:pPr>
        <w:adjustRightInd w:val="0"/>
        <w:snapToGrid w:val="0"/>
        <w:spacing w:line="288" w:lineRule="auto"/>
        <w:ind w:left="-54" w:leftChars="-52" w:hanging="55" w:hangingChars="26"/>
        <w:rPr>
          <w:b/>
          <w:kern w:val="0"/>
          <w:szCs w:val="21"/>
        </w:rPr>
      </w:pPr>
    </w:p>
    <w:p>
      <w:pPr>
        <w:adjustRightInd w:val="0"/>
        <w:snapToGrid w:val="0"/>
        <w:spacing w:line="288" w:lineRule="auto"/>
        <w:ind w:left="-54" w:leftChars="-52" w:hanging="55" w:hangingChars="26"/>
        <w:rPr>
          <w:b/>
          <w:kern w:val="0"/>
          <w:szCs w:val="21"/>
        </w:rPr>
      </w:pPr>
      <w:r>
        <w:rPr>
          <w:b/>
          <w:kern w:val="0"/>
          <w:szCs w:val="21"/>
        </w:rPr>
        <w:t>实际提交资料：</w:t>
      </w:r>
    </w:p>
    <w:tbl>
      <w:tblPr>
        <w:tblStyle w:val="25"/>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94" w:hRule="atLeast"/>
        </w:trPr>
        <w:tc>
          <w:tcPr>
            <w:tcW w:w="8522" w:type="dxa"/>
          </w:tcPr>
          <w:p>
            <w:pPr>
              <w:rPr>
                <w:kern w:val="0"/>
                <w:sz w:val="24"/>
              </w:rPr>
            </w:pPr>
          </w:p>
        </w:tc>
      </w:tr>
    </w:tbl>
    <w:p>
      <w:pPr>
        <w:widowControl/>
        <w:jc w:val="left"/>
      </w:pPr>
      <w:r>
        <w:br w:type="page"/>
      </w:r>
    </w:p>
    <w:p>
      <w:pPr>
        <w:pStyle w:val="3"/>
        <w:rPr>
          <w:rFonts w:ascii="Times New Roman" w:hAnsi="Times New Roman"/>
        </w:rPr>
      </w:pPr>
      <w:r>
        <w:rPr>
          <w:rFonts w:ascii="Times New Roman" w:hAnsi="Times New Roman"/>
        </w:rPr>
        <w:t>11.2.7 室内空气中的氨、甲醛、苯、总挥发性有机物、氡、可吸入颗粒物等污染物浓度不高于现行国家标准《室内空气质量》GB/T 18883 规定限值的70%。（总分1分）</w:t>
      </w:r>
    </w:p>
    <w:p>
      <w:pPr>
        <w:autoSpaceDE w:val="0"/>
        <w:autoSpaceDN w:val="0"/>
        <w:adjustRightInd w:val="0"/>
        <w:spacing w:before="120" w:after="120" w:line="360" w:lineRule="auto"/>
        <w:rPr>
          <w:rFonts w:eastAsia="黑体"/>
          <w:b/>
          <w:bCs/>
          <w:sz w:val="24"/>
          <w:szCs w:val="32"/>
        </w:rPr>
      </w:pPr>
      <w:r>
        <w:rPr>
          <w:rFonts w:eastAsia="黑体"/>
          <w:b/>
          <w:bCs/>
          <w:sz w:val="24"/>
          <w:szCs w:val="32"/>
        </w:rPr>
        <w:t>设计阶段不参评</w:t>
      </w:r>
    </w:p>
    <w:p>
      <w:pPr>
        <w:widowControl/>
        <w:jc w:val="left"/>
      </w:pPr>
      <w:r>
        <w:br w:type="page"/>
      </w:r>
    </w:p>
    <w:p>
      <w:pPr>
        <w:pStyle w:val="3"/>
        <w:rPr>
          <w:rFonts w:ascii="Times New Roman" w:hAnsi="Times New Roman"/>
        </w:rPr>
      </w:pPr>
      <w:r>
        <w:rPr>
          <w:rFonts w:ascii="Times New Roman" w:hAnsi="Times New Roman"/>
        </w:rPr>
        <w:t>11.2.8 建筑方案充分考虑所在地域的气候、环境、资源，结合场地特征和建筑功能，进行技术经济分析，显著提高源资利用效率和建筑性能。（总分2分）</w:t>
      </w:r>
    </w:p>
    <w:p>
      <w:pPr>
        <w:spacing w:line="288" w:lineRule="auto"/>
        <w:rPr>
          <w:b/>
          <w:bCs/>
          <w:lang w:val="zh-CN"/>
        </w:rPr>
      </w:pPr>
      <w:r>
        <w:rPr>
          <w:b/>
          <w:bCs/>
          <w:lang w:val="zh-CN"/>
        </w:rPr>
        <w:t>本条得分：</w:t>
      </w:r>
      <w:r>
        <w:rPr>
          <w:rFonts w:hint="eastAsia"/>
          <w:b/>
          <w:bCs/>
          <w:lang w:val="en-US" w:eastAsia="zh-CN"/>
        </w:rPr>
        <w:t>0</w:t>
      </w:r>
      <w:r>
        <w:rPr>
          <w:b/>
          <w:bCs/>
          <w:lang w:val="zh-CN"/>
        </w:rPr>
        <w:t>；</w:t>
      </w:r>
    </w:p>
    <w:p>
      <w:pPr>
        <w:spacing w:line="288" w:lineRule="auto"/>
        <w:rPr>
          <w:rFonts w:eastAsia="黑体"/>
          <w:b/>
          <w:bCs/>
          <w:sz w:val="24"/>
          <w:szCs w:val="32"/>
        </w:rPr>
      </w:pPr>
    </w:p>
    <w:p>
      <w:pPr>
        <w:pStyle w:val="41"/>
        <w:adjustRightInd w:val="0"/>
        <w:snapToGrid w:val="0"/>
        <w:spacing w:line="288" w:lineRule="auto"/>
        <w:ind w:firstLine="0" w:firstLineChars="0"/>
        <w:rPr>
          <w:b/>
          <w:kern w:val="0"/>
          <w:szCs w:val="21"/>
        </w:rPr>
      </w:pPr>
      <w:r>
        <w:rPr>
          <w:b/>
          <w:kern w:val="0"/>
          <w:szCs w:val="21"/>
        </w:rPr>
        <w:t>1）自评得分</w:t>
      </w:r>
    </w:p>
    <w:tbl>
      <w:tblPr>
        <w:tblStyle w:val="25"/>
        <w:tblW w:w="8556" w:type="dxa"/>
        <w:tblInd w:w="-3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097"/>
        <w:gridCol w:w="1240"/>
        <w:gridCol w:w="12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097" w:type="dxa"/>
            <w:vAlign w:val="center"/>
          </w:tcPr>
          <w:p>
            <w:pPr>
              <w:spacing w:line="288" w:lineRule="auto"/>
              <w:jc w:val="center"/>
              <w:rPr>
                <w:b/>
                <w:kern w:val="0"/>
                <w:szCs w:val="21"/>
              </w:rPr>
            </w:pPr>
            <w:r>
              <w:rPr>
                <w:b/>
                <w:kern w:val="0"/>
                <w:szCs w:val="21"/>
              </w:rPr>
              <w:t>评价内容</w:t>
            </w:r>
          </w:p>
        </w:tc>
        <w:tc>
          <w:tcPr>
            <w:tcW w:w="1240" w:type="dxa"/>
            <w:vAlign w:val="center"/>
          </w:tcPr>
          <w:p>
            <w:pPr>
              <w:spacing w:line="288" w:lineRule="auto"/>
              <w:jc w:val="center"/>
              <w:rPr>
                <w:b/>
                <w:kern w:val="0"/>
                <w:szCs w:val="21"/>
              </w:rPr>
            </w:pPr>
            <w:r>
              <w:rPr>
                <w:b/>
                <w:kern w:val="0"/>
                <w:szCs w:val="21"/>
              </w:rPr>
              <w:t>评价分值</w:t>
            </w:r>
          </w:p>
        </w:tc>
        <w:tc>
          <w:tcPr>
            <w:tcW w:w="1219" w:type="dxa"/>
            <w:vAlign w:val="center"/>
          </w:tcPr>
          <w:p>
            <w:pPr>
              <w:spacing w:line="288" w:lineRule="auto"/>
              <w:jc w:val="center"/>
              <w:rPr>
                <w:b/>
                <w:kern w:val="0"/>
                <w:szCs w:val="21"/>
              </w:rPr>
            </w:pPr>
            <w:r>
              <w:rPr>
                <w:b/>
                <w:kern w:val="0"/>
                <w:szCs w:val="21"/>
              </w:rPr>
              <w:t>自评得分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097" w:type="dxa"/>
            <w:vAlign w:val="center"/>
          </w:tcPr>
          <w:p>
            <w:pPr>
              <w:spacing w:line="288" w:lineRule="auto"/>
              <w:rPr>
                <w:kern w:val="0"/>
                <w:szCs w:val="21"/>
              </w:rPr>
            </w:pPr>
            <w:r>
              <w:rPr>
                <w:kern w:val="0"/>
                <w:szCs w:val="21"/>
              </w:rPr>
              <w:t>建筑方案充分考虑所在地域的气候、环境、资源，结合场特征和建筑功能，进行技术经济分析，显著提高源资利用效率和建筑性能。</w:t>
            </w:r>
          </w:p>
        </w:tc>
        <w:tc>
          <w:tcPr>
            <w:tcW w:w="1240" w:type="dxa"/>
            <w:vAlign w:val="center"/>
          </w:tcPr>
          <w:p>
            <w:pPr>
              <w:spacing w:line="288" w:lineRule="auto"/>
              <w:jc w:val="center"/>
              <w:rPr>
                <w:kern w:val="0"/>
                <w:szCs w:val="21"/>
              </w:rPr>
            </w:pPr>
            <w:r>
              <w:rPr>
                <w:kern w:val="0"/>
                <w:szCs w:val="21"/>
              </w:rPr>
              <w:t>2</w:t>
            </w:r>
          </w:p>
        </w:tc>
        <w:tc>
          <w:tcPr>
            <w:tcW w:w="1219" w:type="dxa"/>
            <w:vAlign w:val="center"/>
          </w:tcPr>
          <w:p>
            <w:pPr>
              <w:spacing w:line="288" w:lineRule="auto"/>
              <w:jc w:val="center"/>
              <w:rPr>
                <w:rFonts w:hint="eastAsia" w:eastAsia="宋体"/>
                <w:kern w:val="0"/>
                <w:szCs w:val="21"/>
                <w:lang w:val="en-US" w:eastAsia="zh-CN"/>
              </w:rPr>
            </w:pPr>
            <w:r>
              <w:rPr>
                <w:rFonts w:hint="eastAsia"/>
                <w:kern w:val="0"/>
                <w:szCs w:val="21"/>
                <w:lang w:val="en-US" w:eastAsia="zh-CN"/>
              </w:rPr>
              <w:t>0</w:t>
            </w:r>
          </w:p>
        </w:tc>
      </w:tr>
    </w:tbl>
    <w:p>
      <w:pPr>
        <w:adjustRightInd w:val="0"/>
        <w:snapToGrid w:val="0"/>
        <w:spacing w:line="288" w:lineRule="auto"/>
        <w:ind w:left="-54" w:leftChars="-52" w:hanging="55" w:hangingChars="26"/>
        <w:rPr>
          <w:b/>
          <w:kern w:val="0"/>
          <w:szCs w:val="21"/>
        </w:rPr>
      </w:pPr>
    </w:p>
    <w:p>
      <w:pPr>
        <w:adjustRightInd w:val="0"/>
        <w:snapToGrid w:val="0"/>
        <w:spacing w:line="288" w:lineRule="auto"/>
        <w:ind w:left="-54" w:leftChars="-52" w:hanging="55" w:hangingChars="26"/>
        <w:rPr>
          <w:b/>
          <w:kern w:val="0"/>
          <w:szCs w:val="21"/>
        </w:rPr>
      </w:pPr>
      <w:r>
        <w:rPr>
          <w:b/>
          <w:kern w:val="0"/>
          <w:szCs w:val="21"/>
        </w:rPr>
        <w:t>2）评价要点</w:t>
      </w:r>
    </w:p>
    <w:p>
      <w:pPr>
        <w:adjustRightInd w:val="0"/>
        <w:snapToGrid w:val="0"/>
        <w:spacing w:line="288" w:lineRule="auto"/>
        <w:ind w:left="-59" w:leftChars="-54" w:hanging="54" w:hangingChars="26"/>
        <w:rPr>
          <w:kern w:val="0"/>
          <w:szCs w:val="21"/>
        </w:rPr>
      </w:pPr>
      <w:r>
        <w:rPr>
          <w:kern w:val="0"/>
          <w:szCs w:val="21"/>
        </w:rPr>
        <w:t>简要说明建筑方案在提高资源利用效率和建筑性能方面的措施（包括项目所在地域的气候、环境、资源，并结合场地特征和建筑功能）。</w:t>
      </w:r>
    </w:p>
    <w:tbl>
      <w:tblPr>
        <w:tblStyle w:val="25"/>
        <w:tblW w:w="8506" w:type="dxa"/>
        <w:tblInd w:w="-3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1742" w:hRule="atLeast"/>
        </w:trPr>
        <w:tc>
          <w:tcPr>
            <w:tcW w:w="8506" w:type="dxa"/>
          </w:tcPr>
          <w:p>
            <w:pPr>
              <w:adjustRightInd w:val="0"/>
              <w:snapToGrid w:val="0"/>
              <w:spacing w:line="288" w:lineRule="auto"/>
              <w:ind w:firstLine="422" w:firstLineChars="200"/>
              <w:rPr>
                <w:b/>
                <w:kern w:val="0"/>
                <w:szCs w:val="21"/>
              </w:rPr>
            </w:pPr>
          </w:p>
        </w:tc>
      </w:tr>
    </w:tbl>
    <w:p>
      <w:pPr>
        <w:adjustRightInd w:val="0"/>
        <w:snapToGrid w:val="0"/>
        <w:spacing w:line="288" w:lineRule="auto"/>
        <w:ind w:left="-54" w:leftChars="-52" w:hanging="55" w:hangingChars="26"/>
        <w:rPr>
          <w:b/>
          <w:kern w:val="0"/>
          <w:szCs w:val="21"/>
        </w:rPr>
      </w:pPr>
    </w:p>
    <w:p>
      <w:pPr>
        <w:adjustRightInd w:val="0"/>
        <w:snapToGrid w:val="0"/>
        <w:spacing w:line="288" w:lineRule="auto"/>
        <w:ind w:left="-54" w:leftChars="-52" w:hanging="55" w:hangingChars="26"/>
        <w:rPr>
          <w:b/>
          <w:kern w:val="0"/>
          <w:szCs w:val="21"/>
        </w:rPr>
      </w:pPr>
      <w:r>
        <w:rPr>
          <w:b/>
          <w:kern w:val="0"/>
          <w:szCs w:val="21"/>
        </w:rPr>
        <w:t>3）证明材料</w:t>
      </w:r>
    </w:p>
    <w:p>
      <w:pPr>
        <w:adjustRightInd w:val="0"/>
        <w:snapToGrid w:val="0"/>
        <w:spacing w:line="288" w:lineRule="auto"/>
        <w:ind w:left="-110"/>
        <w:rPr>
          <w:b/>
          <w:kern w:val="0"/>
          <w:szCs w:val="21"/>
        </w:rPr>
      </w:pPr>
      <w:r>
        <w:rPr>
          <w:rFonts w:hint="eastAsia"/>
          <w:b/>
          <w:kern w:val="0"/>
          <w:szCs w:val="21"/>
        </w:rPr>
        <w:t>提交材料及要求</w:t>
      </w:r>
      <w:r>
        <w:rPr>
          <w:b/>
          <w:kern w:val="0"/>
          <w:szCs w:val="21"/>
        </w:rPr>
        <w:t>：</w:t>
      </w:r>
    </w:p>
    <w:p>
      <w:pPr>
        <w:pStyle w:val="41"/>
        <w:numPr>
          <w:ilvl w:val="0"/>
          <w:numId w:val="66"/>
        </w:numPr>
        <w:adjustRightInd w:val="0"/>
        <w:snapToGrid w:val="0"/>
        <w:spacing w:line="288" w:lineRule="auto"/>
        <w:ind w:firstLineChars="0"/>
        <w:rPr>
          <w:kern w:val="0"/>
          <w:szCs w:val="21"/>
        </w:rPr>
      </w:pPr>
      <w:r>
        <w:rPr>
          <w:kern w:val="0"/>
          <w:szCs w:val="21"/>
        </w:rPr>
        <w:t>建筑设计方案：包括项目所在地域的气候、环境、资源，并结合场地特征和建筑功能；</w:t>
      </w:r>
    </w:p>
    <w:p>
      <w:pPr>
        <w:pStyle w:val="41"/>
        <w:numPr>
          <w:ilvl w:val="0"/>
          <w:numId w:val="66"/>
        </w:numPr>
        <w:adjustRightInd w:val="0"/>
        <w:snapToGrid w:val="0"/>
        <w:spacing w:line="288" w:lineRule="auto"/>
        <w:ind w:firstLineChars="0"/>
        <w:rPr>
          <w:kern w:val="0"/>
          <w:szCs w:val="21"/>
        </w:rPr>
      </w:pPr>
      <w:r>
        <w:rPr>
          <w:kern w:val="0"/>
          <w:szCs w:val="21"/>
        </w:rPr>
        <w:t>建筑设计方案分析论证过程及报告。</w:t>
      </w:r>
    </w:p>
    <w:p>
      <w:pPr>
        <w:adjustRightInd w:val="0"/>
        <w:snapToGrid w:val="0"/>
        <w:spacing w:line="288" w:lineRule="auto"/>
        <w:ind w:left="-54" w:leftChars="-52" w:hanging="55" w:hangingChars="26"/>
        <w:rPr>
          <w:b/>
          <w:kern w:val="0"/>
          <w:szCs w:val="21"/>
        </w:rPr>
      </w:pPr>
    </w:p>
    <w:p>
      <w:pPr>
        <w:adjustRightInd w:val="0"/>
        <w:snapToGrid w:val="0"/>
        <w:spacing w:line="288" w:lineRule="auto"/>
        <w:ind w:left="-54" w:leftChars="-52" w:hanging="55" w:hangingChars="26"/>
        <w:rPr>
          <w:b/>
          <w:kern w:val="0"/>
          <w:szCs w:val="21"/>
        </w:rPr>
      </w:pPr>
      <w:r>
        <w:rPr>
          <w:b/>
          <w:kern w:val="0"/>
          <w:szCs w:val="21"/>
        </w:rPr>
        <w:t>实际提交资料：</w:t>
      </w:r>
    </w:p>
    <w:tbl>
      <w:tblPr>
        <w:tblStyle w:val="25"/>
        <w:tblW w:w="8506" w:type="dxa"/>
        <w:tblInd w:w="-3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34" w:hRule="atLeast"/>
        </w:trPr>
        <w:tc>
          <w:tcPr>
            <w:tcW w:w="8506" w:type="dxa"/>
          </w:tcPr>
          <w:p>
            <w:pPr>
              <w:rPr>
                <w:kern w:val="0"/>
                <w:sz w:val="24"/>
              </w:rPr>
            </w:pPr>
          </w:p>
        </w:tc>
      </w:tr>
    </w:tbl>
    <w:p>
      <w:pPr>
        <w:widowControl/>
        <w:jc w:val="left"/>
      </w:pPr>
      <w:r>
        <w:br w:type="page"/>
      </w:r>
    </w:p>
    <w:p>
      <w:pPr>
        <w:pStyle w:val="3"/>
        <w:rPr>
          <w:rFonts w:ascii="Times New Roman" w:hAnsi="Times New Roman"/>
        </w:rPr>
      </w:pPr>
      <w:r>
        <w:rPr>
          <w:rFonts w:ascii="Times New Roman" w:hAnsi="Times New Roman"/>
        </w:rPr>
        <w:t>11.2.9 合理选用废弃场地进行建设，或充分利尚可使用的旧建筑。（总分1分）</w:t>
      </w:r>
    </w:p>
    <w:p>
      <w:pPr>
        <w:spacing w:line="288" w:lineRule="auto"/>
        <w:rPr>
          <w:rFonts w:eastAsia="黑体"/>
          <w:b/>
          <w:bCs/>
          <w:sz w:val="24"/>
          <w:szCs w:val="32"/>
        </w:rPr>
      </w:pPr>
      <w:r>
        <w:rPr>
          <w:b/>
          <w:bCs/>
          <w:lang w:val="zh-CN"/>
        </w:rPr>
        <w:t>本条得分：；</w:t>
      </w:r>
    </w:p>
    <w:p>
      <w:pPr>
        <w:adjustRightInd w:val="0"/>
        <w:snapToGrid w:val="0"/>
        <w:spacing w:line="288" w:lineRule="auto"/>
        <w:rPr>
          <w:rFonts w:eastAsia="黑体"/>
          <w:b/>
          <w:bCs/>
          <w:sz w:val="24"/>
          <w:szCs w:val="32"/>
        </w:rPr>
      </w:pPr>
    </w:p>
    <w:p>
      <w:pPr>
        <w:adjustRightInd w:val="0"/>
        <w:snapToGrid w:val="0"/>
        <w:spacing w:line="288" w:lineRule="auto"/>
        <w:rPr>
          <w:b/>
          <w:kern w:val="0"/>
          <w:szCs w:val="21"/>
        </w:rPr>
      </w:pPr>
      <w:r>
        <w:rPr>
          <w:b/>
          <w:kern w:val="0"/>
          <w:szCs w:val="21"/>
        </w:rPr>
        <w:t>1）自评得分</w:t>
      </w:r>
    </w:p>
    <w:tbl>
      <w:tblPr>
        <w:tblStyle w:val="25"/>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072"/>
        <w:gridCol w:w="1236"/>
        <w:gridCol w:w="12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072" w:type="dxa"/>
            <w:vAlign w:val="center"/>
          </w:tcPr>
          <w:p>
            <w:pPr>
              <w:spacing w:line="288" w:lineRule="auto"/>
              <w:jc w:val="center"/>
              <w:rPr>
                <w:b/>
                <w:kern w:val="0"/>
                <w:szCs w:val="21"/>
              </w:rPr>
            </w:pPr>
            <w:r>
              <w:rPr>
                <w:b/>
                <w:kern w:val="0"/>
                <w:szCs w:val="21"/>
              </w:rPr>
              <w:t>评价内容</w:t>
            </w:r>
          </w:p>
        </w:tc>
        <w:tc>
          <w:tcPr>
            <w:tcW w:w="1236" w:type="dxa"/>
            <w:vAlign w:val="center"/>
          </w:tcPr>
          <w:p>
            <w:pPr>
              <w:spacing w:line="288" w:lineRule="auto"/>
              <w:jc w:val="center"/>
              <w:rPr>
                <w:b/>
                <w:kern w:val="0"/>
                <w:szCs w:val="21"/>
              </w:rPr>
            </w:pPr>
            <w:r>
              <w:rPr>
                <w:b/>
                <w:kern w:val="0"/>
                <w:szCs w:val="21"/>
              </w:rPr>
              <w:t>评价分值</w:t>
            </w:r>
          </w:p>
        </w:tc>
        <w:tc>
          <w:tcPr>
            <w:tcW w:w="1214" w:type="dxa"/>
            <w:vAlign w:val="center"/>
          </w:tcPr>
          <w:p>
            <w:pPr>
              <w:spacing w:line="288" w:lineRule="auto"/>
              <w:jc w:val="center"/>
              <w:rPr>
                <w:b/>
                <w:kern w:val="0"/>
                <w:szCs w:val="21"/>
              </w:rPr>
            </w:pPr>
            <w:r>
              <w:rPr>
                <w:b/>
                <w:kern w:val="0"/>
                <w:szCs w:val="21"/>
              </w:rPr>
              <w:t>自评得分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072" w:type="dxa"/>
            <w:vAlign w:val="center"/>
          </w:tcPr>
          <w:p>
            <w:pPr>
              <w:spacing w:line="288" w:lineRule="auto"/>
              <w:rPr>
                <w:kern w:val="0"/>
                <w:szCs w:val="21"/>
              </w:rPr>
            </w:pPr>
            <w:r>
              <w:rPr>
                <w:kern w:val="0"/>
                <w:szCs w:val="21"/>
              </w:rPr>
              <w:t>合理选用废弃场地进行建设，或充分利尚可使用的旧建筑。</w:t>
            </w:r>
          </w:p>
        </w:tc>
        <w:tc>
          <w:tcPr>
            <w:tcW w:w="1236" w:type="dxa"/>
            <w:vAlign w:val="center"/>
          </w:tcPr>
          <w:p>
            <w:pPr>
              <w:spacing w:line="288" w:lineRule="auto"/>
              <w:jc w:val="center"/>
              <w:rPr>
                <w:kern w:val="0"/>
                <w:szCs w:val="21"/>
              </w:rPr>
            </w:pPr>
            <w:r>
              <w:rPr>
                <w:kern w:val="0"/>
                <w:szCs w:val="21"/>
              </w:rPr>
              <w:t>1</w:t>
            </w:r>
          </w:p>
        </w:tc>
        <w:tc>
          <w:tcPr>
            <w:tcW w:w="1214" w:type="dxa"/>
            <w:vAlign w:val="center"/>
          </w:tcPr>
          <w:p>
            <w:pPr>
              <w:spacing w:line="288" w:lineRule="auto"/>
              <w:jc w:val="center"/>
              <w:rPr>
                <w:rFonts w:hint="eastAsia" w:eastAsia="宋体"/>
                <w:kern w:val="0"/>
                <w:szCs w:val="21"/>
                <w:lang w:val="en-US" w:eastAsia="zh-CN"/>
              </w:rPr>
            </w:pPr>
            <w:r>
              <w:rPr>
                <w:rFonts w:hint="eastAsia"/>
                <w:kern w:val="0"/>
                <w:szCs w:val="21"/>
                <w:lang w:val="en-US" w:eastAsia="zh-CN"/>
              </w:rPr>
              <w:t>0</w:t>
            </w:r>
          </w:p>
        </w:tc>
      </w:tr>
    </w:tbl>
    <w:p>
      <w:pPr>
        <w:adjustRightInd w:val="0"/>
        <w:snapToGrid w:val="0"/>
        <w:spacing w:line="288" w:lineRule="auto"/>
        <w:ind w:left="-54" w:leftChars="-52" w:hanging="55" w:hangingChars="26"/>
        <w:rPr>
          <w:b/>
          <w:kern w:val="0"/>
          <w:szCs w:val="21"/>
        </w:rPr>
      </w:pPr>
    </w:p>
    <w:p>
      <w:pPr>
        <w:adjustRightInd w:val="0"/>
        <w:snapToGrid w:val="0"/>
        <w:spacing w:line="288" w:lineRule="auto"/>
        <w:ind w:left="-54" w:leftChars="-52" w:hanging="55" w:hangingChars="26"/>
        <w:rPr>
          <w:b/>
          <w:kern w:val="0"/>
          <w:szCs w:val="21"/>
        </w:rPr>
      </w:pPr>
      <w:r>
        <w:rPr>
          <w:b/>
          <w:kern w:val="0"/>
          <w:szCs w:val="21"/>
        </w:rPr>
        <w:t>2）评价要点</w:t>
      </w:r>
    </w:p>
    <w:p>
      <w:pPr>
        <w:tabs>
          <w:tab w:val="left" w:pos="2702"/>
        </w:tabs>
        <w:spacing w:line="288" w:lineRule="auto"/>
        <w:rPr>
          <w:lang w:val="zh-CN"/>
        </w:rPr>
      </w:pPr>
      <w:r>
        <w:rPr>
          <w:lang w:val="zh-CN"/>
        </w:rPr>
        <w:t>是否将尚可利用的旧建筑纳入规划项目：□是、□否；</w:t>
      </w:r>
    </w:p>
    <w:p>
      <w:pPr>
        <w:adjustRightInd w:val="0"/>
        <w:snapToGrid w:val="0"/>
        <w:spacing w:line="288" w:lineRule="auto"/>
        <w:rPr>
          <w:kern w:val="0"/>
          <w:szCs w:val="21"/>
        </w:rPr>
      </w:pPr>
      <w:r>
        <w:rPr>
          <w:lang w:val="zh-CN"/>
        </w:rPr>
        <w:t>保留和利用的旧建筑部分为：□立面、□环境、□主体结构、□室内空间。</w:t>
      </w:r>
    </w:p>
    <w:p>
      <w:pPr>
        <w:adjustRightInd w:val="0"/>
        <w:snapToGrid w:val="0"/>
        <w:spacing w:line="288" w:lineRule="auto"/>
        <w:rPr>
          <w:kern w:val="0"/>
          <w:szCs w:val="21"/>
        </w:rPr>
      </w:pPr>
      <w:r>
        <w:rPr>
          <w:kern w:val="0"/>
          <w:szCs w:val="21"/>
        </w:rPr>
        <w:t>简要说明旧建筑利用前的基本情况，项目如何对旧建筑进行的利用。</w:t>
      </w:r>
    </w:p>
    <w:tbl>
      <w:tblPr>
        <w:tblStyle w:val="25"/>
        <w:tblW w:w="852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65" w:hRule="atLeast"/>
          <w:jc w:val="center"/>
        </w:trPr>
        <w:tc>
          <w:tcPr>
            <w:tcW w:w="8522" w:type="dxa"/>
          </w:tcPr>
          <w:p>
            <w:pPr>
              <w:adjustRightInd w:val="0"/>
              <w:snapToGrid w:val="0"/>
              <w:spacing w:line="288" w:lineRule="auto"/>
              <w:ind w:firstLine="422" w:firstLineChars="200"/>
              <w:rPr>
                <w:b/>
                <w:kern w:val="0"/>
                <w:szCs w:val="21"/>
              </w:rPr>
            </w:pPr>
          </w:p>
        </w:tc>
      </w:tr>
    </w:tbl>
    <w:p>
      <w:pPr>
        <w:adjustRightInd w:val="0"/>
        <w:snapToGrid w:val="0"/>
        <w:spacing w:line="288" w:lineRule="auto"/>
        <w:ind w:left="-54" w:leftChars="-52" w:hanging="55" w:hangingChars="26"/>
        <w:rPr>
          <w:b/>
          <w:kern w:val="0"/>
          <w:szCs w:val="21"/>
        </w:rPr>
      </w:pPr>
    </w:p>
    <w:p>
      <w:pPr>
        <w:adjustRightInd w:val="0"/>
        <w:snapToGrid w:val="0"/>
        <w:spacing w:line="288" w:lineRule="auto"/>
        <w:ind w:left="-54" w:leftChars="-52" w:hanging="55" w:hangingChars="26"/>
        <w:rPr>
          <w:b/>
          <w:kern w:val="0"/>
          <w:szCs w:val="21"/>
        </w:rPr>
      </w:pPr>
      <w:r>
        <w:rPr>
          <w:b/>
          <w:kern w:val="0"/>
          <w:szCs w:val="21"/>
        </w:rPr>
        <w:t>3）证明材料</w:t>
      </w:r>
    </w:p>
    <w:p>
      <w:pPr>
        <w:adjustRightInd w:val="0"/>
        <w:snapToGrid w:val="0"/>
        <w:spacing w:line="288" w:lineRule="auto"/>
        <w:ind w:left="-110"/>
        <w:rPr>
          <w:b/>
          <w:kern w:val="0"/>
          <w:szCs w:val="21"/>
        </w:rPr>
      </w:pPr>
      <w:r>
        <w:rPr>
          <w:rFonts w:hint="eastAsia"/>
          <w:b/>
          <w:kern w:val="0"/>
          <w:szCs w:val="21"/>
        </w:rPr>
        <w:t>提交材料及要求</w:t>
      </w:r>
      <w:r>
        <w:rPr>
          <w:b/>
          <w:kern w:val="0"/>
          <w:szCs w:val="21"/>
        </w:rPr>
        <w:t>：</w:t>
      </w:r>
    </w:p>
    <w:p>
      <w:pPr>
        <w:pStyle w:val="41"/>
        <w:numPr>
          <w:ilvl w:val="0"/>
          <w:numId w:val="67"/>
        </w:numPr>
        <w:adjustRightInd w:val="0"/>
        <w:snapToGrid w:val="0"/>
        <w:spacing w:line="288" w:lineRule="auto"/>
        <w:ind w:firstLineChars="0"/>
        <w:rPr>
          <w:kern w:val="0"/>
          <w:szCs w:val="21"/>
        </w:rPr>
      </w:pPr>
      <w:r>
        <w:rPr>
          <w:kern w:val="0"/>
          <w:szCs w:val="21"/>
        </w:rPr>
        <w:t>场地地形图；</w:t>
      </w:r>
    </w:p>
    <w:p>
      <w:pPr>
        <w:pStyle w:val="41"/>
        <w:numPr>
          <w:ilvl w:val="0"/>
          <w:numId w:val="67"/>
        </w:numPr>
        <w:adjustRightInd w:val="0"/>
        <w:snapToGrid w:val="0"/>
        <w:spacing w:line="288" w:lineRule="auto"/>
        <w:ind w:firstLineChars="0"/>
        <w:rPr>
          <w:kern w:val="0"/>
          <w:szCs w:val="21"/>
        </w:rPr>
      </w:pPr>
      <w:r>
        <w:rPr>
          <w:kern w:val="0"/>
          <w:szCs w:val="21"/>
        </w:rPr>
        <w:t>旧建筑相关图纸或照片；</w:t>
      </w:r>
    </w:p>
    <w:p>
      <w:pPr>
        <w:pStyle w:val="41"/>
        <w:numPr>
          <w:ilvl w:val="0"/>
          <w:numId w:val="67"/>
        </w:numPr>
        <w:adjustRightInd w:val="0"/>
        <w:snapToGrid w:val="0"/>
        <w:spacing w:line="288" w:lineRule="auto"/>
        <w:ind w:firstLineChars="0"/>
        <w:rPr>
          <w:kern w:val="0"/>
          <w:szCs w:val="21"/>
        </w:rPr>
      </w:pPr>
      <w:r>
        <w:rPr>
          <w:kern w:val="0"/>
          <w:szCs w:val="21"/>
        </w:rPr>
        <w:t>旧建筑改造利用方案：包含图纸和说明；</w:t>
      </w:r>
    </w:p>
    <w:p>
      <w:pPr>
        <w:pStyle w:val="41"/>
        <w:numPr>
          <w:ilvl w:val="0"/>
          <w:numId w:val="67"/>
        </w:numPr>
        <w:adjustRightInd w:val="0"/>
        <w:snapToGrid w:val="0"/>
        <w:spacing w:line="288" w:lineRule="auto"/>
        <w:ind w:firstLineChars="0"/>
        <w:rPr>
          <w:kern w:val="0"/>
          <w:szCs w:val="21"/>
        </w:rPr>
      </w:pPr>
      <w:r>
        <w:rPr>
          <w:kern w:val="0"/>
          <w:szCs w:val="21"/>
        </w:rPr>
        <w:t>旧建筑利用机构检测报告；</w:t>
      </w:r>
    </w:p>
    <w:p>
      <w:pPr>
        <w:pStyle w:val="41"/>
        <w:numPr>
          <w:ilvl w:val="0"/>
          <w:numId w:val="67"/>
        </w:numPr>
        <w:adjustRightInd w:val="0"/>
        <w:snapToGrid w:val="0"/>
        <w:spacing w:line="288" w:lineRule="auto"/>
        <w:ind w:firstLineChars="0"/>
        <w:rPr>
          <w:kern w:val="0"/>
          <w:szCs w:val="21"/>
        </w:rPr>
      </w:pPr>
      <w:r>
        <w:rPr>
          <w:kern w:val="0"/>
          <w:szCs w:val="21"/>
        </w:rPr>
        <w:t>建筑专业施工图及设计说明。</w:t>
      </w:r>
    </w:p>
    <w:p>
      <w:pPr>
        <w:adjustRightInd w:val="0"/>
        <w:snapToGrid w:val="0"/>
        <w:spacing w:line="288" w:lineRule="auto"/>
        <w:ind w:left="-54" w:leftChars="-52" w:hanging="55" w:hangingChars="26"/>
        <w:rPr>
          <w:b/>
          <w:kern w:val="0"/>
          <w:szCs w:val="21"/>
        </w:rPr>
      </w:pPr>
    </w:p>
    <w:p>
      <w:pPr>
        <w:adjustRightInd w:val="0"/>
        <w:snapToGrid w:val="0"/>
        <w:spacing w:line="288" w:lineRule="auto"/>
        <w:ind w:left="-54" w:leftChars="-52" w:hanging="55" w:hangingChars="26"/>
        <w:rPr>
          <w:b/>
          <w:kern w:val="0"/>
          <w:szCs w:val="21"/>
        </w:rPr>
      </w:pPr>
      <w:r>
        <w:rPr>
          <w:b/>
          <w:kern w:val="0"/>
          <w:szCs w:val="21"/>
        </w:rPr>
        <w:t>实际提交资料：</w:t>
      </w:r>
    </w:p>
    <w:tbl>
      <w:tblPr>
        <w:tblStyle w:val="25"/>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32" w:hRule="atLeast"/>
        </w:trPr>
        <w:tc>
          <w:tcPr>
            <w:tcW w:w="8522" w:type="dxa"/>
          </w:tcPr>
          <w:p>
            <w:pPr>
              <w:rPr>
                <w:kern w:val="0"/>
                <w:sz w:val="24"/>
              </w:rPr>
            </w:pPr>
          </w:p>
        </w:tc>
      </w:tr>
    </w:tbl>
    <w:p>
      <w:pPr>
        <w:widowControl/>
        <w:jc w:val="left"/>
      </w:pPr>
      <w:r>
        <w:br w:type="page"/>
      </w:r>
    </w:p>
    <w:p>
      <w:pPr>
        <w:pStyle w:val="3"/>
        <w:rPr>
          <w:rFonts w:ascii="Times New Roman" w:hAnsi="Times New Roman"/>
        </w:rPr>
      </w:pPr>
      <w:r>
        <w:rPr>
          <w:rFonts w:ascii="Times New Roman" w:hAnsi="Times New Roman"/>
        </w:rPr>
        <w:t>11.2.10 应用建筑信息模型（BIM）技术。（总分2分）</w:t>
      </w:r>
    </w:p>
    <w:p>
      <w:pPr>
        <w:spacing w:line="288" w:lineRule="auto"/>
        <w:rPr>
          <w:b/>
          <w:bCs/>
          <w:lang w:val="zh-CN"/>
        </w:rPr>
      </w:pPr>
      <w:r>
        <w:rPr>
          <w:b/>
          <w:bCs/>
          <w:lang w:val="zh-CN"/>
        </w:rPr>
        <w:t>本条得分：</w:t>
      </w:r>
      <w:r>
        <w:rPr>
          <w:rFonts w:hint="eastAsia"/>
          <w:b/>
          <w:bCs/>
          <w:lang w:val="en-US" w:eastAsia="zh-CN"/>
        </w:rPr>
        <w:t>0</w:t>
      </w:r>
      <w:r>
        <w:rPr>
          <w:b/>
          <w:bCs/>
          <w:lang w:val="zh-CN"/>
        </w:rPr>
        <w:t>；</w:t>
      </w:r>
    </w:p>
    <w:p>
      <w:pPr>
        <w:spacing w:line="288" w:lineRule="auto"/>
        <w:rPr>
          <w:rFonts w:eastAsia="黑体"/>
          <w:b/>
          <w:bCs/>
          <w:sz w:val="24"/>
          <w:szCs w:val="32"/>
        </w:rPr>
      </w:pPr>
    </w:p>
    <w:p>
      <w:pPr>
        <w:pStyle w:val="41"/>
        <w:adjustRightInd w:val="0"/>
        <w:snapToGrid w:val="0"/>
        <w:spacing w:line="288" w:lineRule="auto"/>
        <w:ind w:firstLine="0" w:firstLineChars="0"/>
        <w:rPr>
          <w:b/>
          <w:kern w:val="0"/>
          <w:szCs w:val="21"/>
        </w:rPr>
      </w:pPr>
      <w:r>
        <w:rPr>
          <w:b/>
          <w:kern w:val="0"/>
          <w:szCs w:val="21"/>
        </w:rPr>
        <w:t>1）自评得分</w:t>
      </w:r>
    </w:p>
    <w:tbl>
      <w:tblPr>
        <w:tblStyle w:val="25"/>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072"/>
        <w:gridCol w:w="1236"/>
        <w:gridCol w:w="12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072" w:type="dxa"/>
            <w:vAlign w:val="center"/>
          </w:tcPr>
          <w:p>
            <w:pPr>
              <w:spacing w:line="288" w:lineRule="auto"/>
              <w:jc w:val="center"/>
              <w:rPr>
                <w:b/>
                <w:kern w:val="0"/>
                <w:szCs w:val="21"/>
              </w:rPr>
            </w:pPr>
            <w:r>
              <w:rPr>
                <w:b/>
                <w:kern w:val="0"/>
                <w:szCs w:val="21"/>
              </w:rPr>
              <w:t>评价内容</w:t>
            </w:r>
          </w:p>
        </w:tc>
        <w:tc>
          <w:tcPr>
            <w:tcW w:w="1236" w:type="dxa"/>
            <w:vAlign w:val="center"/>
          </w:tcPr>
          <w:p>
            <w:pPr>
              <w:spacing w:line="288" w:lineRule="auto"/>
              <w:jc w:val="center"/>
              <w:rPr>
                <w:b/>
                <w:kern w:val="0"/>
                <w:szCs w:val="21"/>
              </w:rPr>
            </w:pPr>
            <w:r>
              <w:rPr>
                <w:b/>
                <w:kern w:val="0"/>
                <w:szCs w:val="21"/>
              </w:rPr>
              <w:t>评价分值</w:t>
            </w:r>
          </w:p>
        </w:tc>
        <w:tc>
          <w:tcPr>
            <w:tcW w:w="1214" w:type="dxa"/>
            <w:vAlign w:val="center"/>
          </w:tcPr>
          <w:p>
            <w:pPr>
              <w:spacing w:line="288" w:lineRule="auto"/>
              <w:jc w:val="center"/>
              <w:rPr>
                <w:b/>
                <w:kern w:val="0"/>
                <w:szCs w:val="21"/>
              </w:rPr>
            </w:pPr>
            <w:r>
              <w:rPr>
                <w:b/>
                <w:kern w:val="0"/>
                <w:szCs w:val="21"/>
              </w:rPr>
              <w:t>自评得分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072" w:type="dxa"/>
            <w:vAlign w:val="center"/>
          </w:tcPr>
          <w:p>
            <w:pPr>
              <w:spacing w:line="288" w:lineRule="auto"/>
              <w:rPr>
                <w:kern w:val="0"/>
                <w:szCs w:val="21"/>
              </w:rPr>
            </w:pPr>
            <w:r>
              <w:rPr>
                <w:kern w:val="0"/>
                <w:szCs w:val="21"/>
              </w:rPr>
              <w:t>在建筑的规划设计、施工建造和运行维护阶段中的一个阶段应用</w:t>
            </w:r>
          </w:p>
        </w:tc>
        <w:tc>
          <w:tcPr>
            <w:tcW w:w="1236" w:type="dxa"/>
            <w:vAlign w:val="center"/>
          </w:tcPr>
          <w:p>
            <w:pPr>
              <w:spacing w:line="288" w:lineRule="auto"/>
              <w:jc w:val="center"/>
              <w:rPr>
                <w:kern w:val="0"/>
                <w:szCs w:val="21"/>
              </w:rPr>
            </w:pPr>
            <w:r>
              <w:rPr>
                <w:kern w:val="0"/>
                <w:szCs w:val="21"/>
              </w:rPr>
              <w:t>1</w:t>
            </w:r>
          </w:p>
        </w:tc>
        <w:tc>
          <w:tcPr>
            <w:tcW w:w="1214" w:type="dxa"/>
            <w:vMerge w:val="restart"/>
            <w:vAlign w:val="center"/>
          </w:tcPr>
          <w:p>
            <w:pPr>
              <w:spacing w:line="288" w:lineRule="auto"/>
              <w:jc w:val="center"/>
              <w:rPr>
                <w:rFonts w:hint="eastAsia" w:eastAsia="宋体"/>
                <w:kern w:val="0"/>
                <w:szCs w:val="21"/>
                <w:lang w:val="en-US" w:eastAsia="zh-CN"/>
              </w:rPr>
            </w:pPr>
            <w:r>
              <w:rPr>
                <w:rFonts w:hint="eastAsia"/>
                <w:kern w:val="0"/>
                <w:szCs w:val="21"/>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072" w:type="dxa"/>
            <w:vAlign w:val="center"/>
          </w:tcPr>
          <w:p>
            <w:pPr>
              <w:spacing w:line="288" w:lineRule="auto"/>
              <w:rPr>
                <w:kern w:val="0"/>
                <w:szCs w:val="21"/>
              </w:rPr>
            </w:pPr>
            <w:r>
              <w:rPr>
                <w:kern w:val="0"/>
                <w:szCs w:val="21"/>
              </w:rPr>
              <w:t>在建筑的规划设计、施工建造和运行维护阶段中的两个或两个以上阶段应用</w:t>
            </w:r>
          </w:p>
        </w:tc>
        <w:tc>
          <w:tcPr>
            <w:tcW w:w="1236" w:type="dxa"/>
            <w:vAlign w:val="center"/>
          </w:tcPr>
          <w:p>
            <w:pPr>
              <w:spacing w:line="288" w:lineRule="auto"/>
              <w:jc w:val="center"/>
              <w:rPr>
                <w:kern w:val="0"/>
                <w:szCs w:val="21"/>
              </w:rPr>
            </w:pPr>
            <w:r>
              <w:rPr>
                <w:kern w:val="0"/>
                <w:szCs w:val="21"/>
              </w:rPr>
              <w:t>2</w:t>
            </w:r>
          </w:p>
        </w:tc>
        <w:tc>
          <w:tcPr>
            <w:tcW w:w="1214" w:type="dxa"/>
            <w:vMerge w:val="continue"/>
            <w:vAlign w:val="center"/>
          </w:tcPr>
          <w:p>
            <w:pPr>
              <w:spacing w:line="288" w:lineRule="auto"/>
              <w:jc w:val="center"/>
              <w:rPr>
                <w:kern w:val="0"/>
                <w:szCs w:val="21"/>
              </w:rPr>
            </w:pPr>
          </w:p>
        </w:tc>
      </w:tr>
    </w:tbl>
    <w:p>
      <w:pPr>
        <w:adjustRightInd w:val="0"/>
        <w:snapToGrid w:val="0"/>
        <w:spacing w:line="288" w:lineRule="auto"/>
        <w:ind w:left="-54" w:leftChars="-52" w:hanging="55" w:hangingChars="26"/>
        <w:rPr>
          <w:b/>
          <w:kern w:val="0"/>
          <w:szCs w:val="21"/>
        </w:rPr>
      </w:pPr>
    </w:p>
    <w:p>
      <w:pPr>
        <w:adjustRightInd w:val="0"/>
        <w:snapToGrid w:val="0"/>
        <w:spacing w:line="288" w:lineRule="auto"/>
        <w:ind w:left="-54" w:leftChars="-52" w:hanging="55" w:hangingChars="26"/>
        <w:rPr>
          <w:b/>
          <w:kern w:val="0"/>
          <w:szCs w:val="21"/>
        </w:rPr>
      </w:pPr>
      <w:r>
        <w:rPr>
          <w:b/>
          <w:kern w:val="0"/>
          <w:szCs w:val="21"/>
        </w:rPr>
        <w:t>2）评价要点</w:t>
      </w:r>
    </w:p>
    <w:p>
      <w:pPr>
        <w:adjustRightInd w:val="0"/>
        <w:snapToGrid w:val="0"/>
        <w:spacing w:line="288" w:lineRule="auto"/>
        <w:ind w:left="-59" w:leftChars="-54" w:hanging="54" w:hangingChars="26"/>
        <w:rPr>
          <w:kern w:val="0"/>
          <w:szCs w:val="21"/>
        </w:rPr>
      </w:pPr>
      <w:r>
        <w:rPr>
          <w:kern w:val="0"/>
          <w:szCs w:val="21"/>
        </w:rPr>
        <w:t>项目在建筑的</w:t>
      </w:r>
      <w:r>
        <w:rPr>
          <w:lang w:val="zh-CN"/>
        </w:rPr>
        <w:t>□规划设计、□施工建造、□运行维护阶段应用了BIM技术</w:t>
      </w:r>
    </w:p>
    <w:p>
      <w:pPr>
        <w:adjustRightInd w:val="0"/>
        <w:snapToGrid w:val="0"/>
        <w:spacing w:line="288" w:lineRule="auto"/>
        <w:ind w:left="-59" w:leftChars="-54" w:hanging="54" w:hangingChars="26"/>
        <w:rPr>
          <w:kern w:val="0"/>
          <w:szCs w:val="21"/>
        </w:rPr>
      </w:pPr>
      <w:r>
        <w:rPr>
          <w:kern w:val="0"/>
          <w:szCs w:val="21"/>
        </w:rPr>
        <w:t>简要说明BIM在各阶段的应用情况。</w:t>
      </w:r>
    </w:p>
    <w:tbl>
      <w:tblPr>
        <w:tblStyle w:val="25"/>
        <w:tblW w:w="8506" w:type="dxa"/>
        <w:tblInd w:w="-3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00" w:hRule="atLeast"/>
        </w:trPr>
        <w:tc>
          <w:tcPr>
            <w:tcW w:w="8506" w:type="dxa"/>
          </w:tcPr>
          <w:p>
            <w:pPr>
              <w:adjustRightInd w:val="0"/>
              <w:snapToGrid w:val="0"/>
              <w:spacing w:line="288" w:lineRule="auto"/>
              <w:ind w:firstLine="422" w:firstLineChars="200"/>
              <w:rPr>
                <w:b/>
                <w:kern w:val="0"/>
                <w:szCs w:val="21"/>
              </w:rPr>
            </w:pPr>
          </w:p>
        </w:tc>
      </w:tr>
    </w:tbl>
    <w:p>
      <w:pPr>
        <w:adjustRightInd w:val="0"/>
        <w:snapToGrid w:val="0"/>
        <w:spacing w:line="288" w:lineRule="auto"/>
        <w:ind w:left="-54" w:leftChars="-52" w:hanging="55" w:hangingChars="26"/>
        <w:rPr>
          <w:b/>
          <w:kern w:val="0"/>
          <w:szCs w:val="21"/>
        </w:rPr>
      </w:pPr>
    </w:p>
    <w:p>
      <w:pPr>
        <w:adjustRightInd w:val="0"/>
        <w:snapToGrid w:val="0"/>
        <w:spacing w:line="288" w:lineRule="auto"/>
        <w:ind w:left="-54" w:leftChars="-52" w:hanging="55" w:hangingChars="26"/>
        <w:rPr>
          <w:b/>
          <w:kern w:val="0"/>
          <w:szCs w:val="21"/>
        </w:rPr>
      </w:pPr>
      <w:r>
        <w:rPr>
          <w:b/>
          <w:kern w:val="0"/>
          <w:szCs w:val="21"/>
        </w:rPr>
        <w:t>3）证明材料</w:t>
      </w:r>
    </w:p>
    <w:p>
      <w:pPr>
        <w:adjustRightInd w:val="0"/>
        <w:snapToGrid w:val="0"/>
        <w:spacing w:line="288" w:lineRule="auto"/>
        <w:ind w:left="-110"/>
        <w:rPr>
          <w:b/>
          <w:kern w:val="0"/>
          <w:szCs w:val="21"/>
        </w:rPr>
      </w:pPr>
      <w:r>
        <w:rPr>
          <w:rFonts w:hint="eastAsia"/>
          <w:b/>
          <w:kern w:val="0"/>
          <w:szCs w:val="21"/>
        </w:rPr>
        <w:t>提交材料及要求</w:t>
      </w:r>
      <w:r>
        <w:rPr>
          <w:b/>
          <w:kern w:val="0"/>
          <w:szCs w:val="21"/>
        </w:rPr>
        <w:t>：</w:t>
      </w:r>
    </w:p>
    <w:p>
      <w:pPr>
        <w:pStyle w:val="41"/>
        <w:numPr>
          <w:ilvl w:val="0"/>
          <w:numId w:val="68"/>
        </w:numPr>
        <w:adjustRightInd w:val="0"/>
        <w:snapToGrid w:val="0"/>
        <w:spacing w:line="288" w:lineRule="auto"/>
        <w:ind w:firstLineChars="0"/>
        <w:rPr>
          <w:kern w:val="0"/>
          <w:szCs w:val="21"/>
        </w:rPr>
      </w:pPr>
      <w:r>
        <w:rPr>
          <w:kern w:val="0"/>
          <w:szCs w:val="21"/>
        </w:rPr>
        <w:t>BIM技术应用报告：包括使用的软件，模型的建立情况及截图，应用范围。</w:t>
      </w:r>
    </w:p>
    <w:p>
      <w:pPr>
        <w:adjustRightInd w:val="0"/>
        <w:snapToGrid w:val="0"/>
        <w:spacing w:line="288" w:lineRule="auto"/>
        <w:ind w:left="-54" w:leftChars="-52" w:hanging="55" w:hangingChars="26"/>
        <w:rPr>
          <w:b/>
          <w:kern w:val="0"/>
          <w:szCs w:val="21"/>
        </w:rPr>
      </w:pPr>
    </w:p>
    <w:p>
      <w:pPr>
        <w:adjustRightInd w:val="0"/>
        <w:snapToGrid w:val="0"/>
        <w:spacing w:line="288" w:lineRule="auto"/>
        <w:ind w:left="-54" w:leftChars="-52" w:hanging="55" w:hangingChars="26"/>
        <w:rPr>
          <w:b/>
          <w:kern w:val="0"/>
          <w:szCs w:val="21"/>
        </w:rPr>
      </w:pPr>
      <w:r>
        <w:rPr>
          <w:b/>
          <w:kern w:val="0"/>
          <w:szCs w:val="21"/>
        </w:rPr>
        <w:t>实际提交资料：</w:t>
      </w:r>
    </w:p>
    <w:tbl>
      <w:tblPr>
        <w:tblStyle w:val="25"/>
        <w:tblW w:w="8506" w:type="dxa"/>
        <w:tblInd w:w="-3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15" w:hRule="atLeast"/>
        </w:trPr>
        <w:tc>
          <w:tcPr>
            <w:tcW w:w="8506" w:type="dxa"/>
          </w:tcPr>
          <w:p>
            <w:pPr>
              <w:rPr>
                <w:kern w:val="0"/>
                <w:sz w:val="24"/>
              </w:rPr>
            </w:pPr>
          </w:p>
        </w:tc>
      </w:tr>
    </w:tbl>
    <w:p>
      <w:pPr>
        <w:widowControl/>
        <w:jc w:val="left"/>
      </w:pPr>
      <w:r>
        <w:br w:type="page"/>
      </w:r>
    </w:p>
    <w:p>
      <w:pPr>
        <w:pStyle w:val="3"/>
        <w:rPr>
          <w:rFonts w:ascii="Times New Roman" w:hAnsi="Times New Roman"/>
        </w:rPr>
      </w:pPr>
      <w:r>
        <w:rPr>
          <w:rFonts w:ascii="Times New Roman" w:hAnsi="Times New Roman"/>
        </w:rPr>
        <w:t>11.2.11 进行建筑碳排放计算分析，采取措施降低单位面积碳排放强度。（总分1分）</w:t>
      </w:r>
    </w:p>
    <w:p>
      <w:pPr>
        <w:spacing w:line="288" w:lineRule="auto"/>
        <w:rPr>
          <w:b/>
          <w:bCs/>
          <w:lang w:val="zh-CN"/>
        </w:rPr>
      </w:pPr>
      <w:r>
        <w:rPr>
          <w:b/>
          <w:bCs/>
          <w:lang w:val="zh-CN"/>
        </w:rPr>
        <w:t>本条得分：</w:t>
      </w:r>
      <w:r>
        <w:rPr>
          <w:rFonts w:hint="eastAsia"/>
          <w:b/>
          <w:bCs/>
          <w:lang w:val="en-US" w:eastAsia="zh-CN"/>
        </w:rPr>
        <w:t>0</w:t>
      </w:r>
      <w:r>
        <w:rPr>
          <w:b/>
          <w:bCs/>
          <w:lang w:val="zh-CN"/>
        </w:rPr>
        <w:t>；</w:t>
      </w:r>
    </w:p>
    <w:p>
      <w:pPr>
        <w:spacing w:line="288" w:lineRule="auto"/>
        <w:rPr>
          <w:rFonts w:eastAsia="黑体"/>
          <w:b/>
          <w:bCs/>
          <w:sz w:val="24"/>
          <w:szCs w:val="32"/>
        </w:rPr>
      </w:pPr>
    </w:p>
    <w:p>
      <w:pPr>
        <w:pStyle w:val="41"/>
        <w:adjustRightInd w:val="0"/>
        <w:snapToGrid w:val="0"/>
        <w:spacing w:line="288" w:lineRule="auto"/>
        <w:ind w:firstLine="0" w:firstLineChars="0"/>
        <w:rPr>
          <w:b/>
          <w:kern w:val="0"/>
          <w:szCs w:val="21"/>
        </w:rPr>
      </w:pPr>
      <w:r>
        <w:rPr>
          <w:b/>
          <w:kern w:val="0"/>
          <w:szCs w:val="21"/>
        </w:rPr>
        <w:t>1）自评得分</w:t>
      </w:r>
    </w:p>
    <w:tbl>
      <w:tblPr>
        <w:tblStyle w:val="25"/>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072"/>
        <w:gridCol w:w="1236"/>
        <w:gridCol w:w="12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072" w:type="dxa"/>
            <w:vAlign w:val="center"/>
          </w:tcPr>
          <w:p>
            <w:pPr>
              <w:spacing w:line="288" w:lineRule="auto"/>
              <w:jc w:val="center"/>
              <w:rPr>
                <w:b/>
                <w:kern w:val="0"/>
                <w:szCs w:val="21"/>
              </w:rPr>
            </w:pPr>
            <w:r>
              <w:rPr>
                <w:b/>
                <w:kern w:val="0"/>
                <w:szCs w:val="21"/>
              </w:rPr>
              <w:t>评价内容</w:t>
            </w:r>
          </w:p>
        </w:tc>
        <w:tc>
          <w:tcPr>
            <w:tcW w:w="1236" w:type="dxa"/>
            <w:vAlign w:val="center"/>
          </w:tcPr>
          <w:p>
            <w:pPr>
              <w:spacing w:line="288" w:lineRule="auto"/>
              <w:jc w:val="center"/>
              <w:rPr>
                <w:b/>
                <w:kern w:val="0"/>
                <w:szCs w:val="21"/>
              </w:rPr>
            </w:pPr>
            <w:r>
              <w:rPr>
                <w:b/>
                <w:kern w:val="0"/>
                <w:szCs w:val="21"/>
              </w:rPr>
              <w:t>评价分值</w:t>
            </w:r>
          </w:p>
        </w:tc>
        <w:tc>
          <w:tcPr>
            <w:tcW w:w="1214" w:type="dxa"/>
            <w:vAlign w:val="center"/>
          </w:tcPr>
          <w:p>
            <w:pPr>
              <w:spacing w:line="288" w:lineRule="auto"/>
              <w:jc w:val="center"/>
              <w:rPr>
                <w:b/>
                <w:kern w:val="0"/>
                <w:szCs w:val="21"/>
              </w:rPr>
            </w:pPr>
            <w:r>
              <w:rPr>
                <w:b/>
                <w:kern w:val="0"/>
                <w:szCs w:val="21"/>
              </w:rPr>
              <w:t>自评得分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072" w:type="dxa"/>
            <w:vAlign w:val="center"/>
          </w:tcPr>
          <w:p>
            <w:pPr>
              <w:spacing w:line="288" w:lineRule="auto"/>
              <w:rPr>
                <w:kern w:val="0"/>
                <w:szCs w:val="21"/>
              </w:rPr>
            </w:pPr>
            <w:r>
              <w:rPr>
                <w:kern w:val="0"/>
                <w:szCs w:val="21"/>
              </w:rPr>
              <w:t>进行建筑碳排放计算分析，采取措施降低单位面积碳排放强度。</w:t>
            </w:r>
          </w:p>
        </w:tc>
        <w:tc>
          <w:tcPr>
            <w:tcW w:w="1236" w:type="dxa"/>
            <w:vAlign w:val="center"/>
          </w:tcPr>
          <w:p>
            <w:pPr>
              <w:spacing w:line="288" w:lineRule="auto"/>
              <w:jc w:val="center"/>
              <w:rPr>
                <w:kern w:val="0"/>
                <w:szCs w:val="21"/>
              </w:rPr>
            </w:pPr>
            <w:r>
              <w:rPr>
                <w:kern w:val="0"/>
                <w:szCs w:val="21"/>
              </w:rPr>
              <w:t>1</w:t>
            </w:r>
          </w:p>
        </w:tc>
        <w:tc>
          <w:tcPr>
            <w:tcW w:w="1214" w:type="dxa"/>
            <w:vAlign w:val="center"/>
          </w:tcPr>
          <w:p>
            <w:pPr>
              <w:spacing w:line="288" w:lineRule="auto"/>
              <w:jc w:val="center"/>
              <w:rPr>
                <w:rFonts w:hint="eastAsia" w:eastAsia="宋体"/>
                <w:kern w:val="0"/>
                <w:szCs w:val="21"/>
                <w:lang w:val="en-US" w:eastAsia="zh-CN"/>
              </w:rPr>
            </w:pPr>
            <w:r>
              <w:rPr>
                <w:rFonts w:hint="eastAsia"/>
                <w:kern w:val="0"/>
                <w:szCs w:val="21"/>
                <w:lang w:val="en-US" w:eastAsia="zh-CN"/>
              </w:rPr>
              <w:t>0</w:t>
            </w:r>
          </w:p>
        </w:tc>
      </w:tr>
    </w:tbl>
    <w:p>
      <w:pPr>
        <w:adjustRightInd w:val="0"/>
        <w:snapToGrid w:val="0"/>
        <w:spacing w:line="288" w:lineRule="auto"/>
        <w:ind w:left="-54" w:leftChars="-52" w:hanging="55" w:hangingChars="26"/>
        <w:rPr>
          <w:b/>
          <w:kern w:val="0"/>
          <w:szCs w:val="21"/>
        </w:rPr>
      </w:pPr>
    </w:p>
    <w:p>
      <w:pPr>
        <w:adjustRightInd w:val="0"/>
        <w:snapToGrid w:val="0"/>
        <w:spacing w:line="288" w:lineRule="auto"/>
        <w:ind w:left="-54" w:leftChars="-52" w:hanging="55" w:hangingChars="26"/>
        <w:rPr>
          <w:b/>
          <w:kern w:val="0"/>
          <w:szCs w:val="21"/>
        </w:rPr>
      </w:pPr>
      <w:r>
        <w:rPr>
          <w:b/>
          <w:kern w:val="0"/>
          <w:szCs w:val="21"/>
        </w:rPr>
        <w:t>2）评价要点</w:t>
      </w:r>
    </w:p>
    <w:p>
      <w:pPr>
        <w:adjustRightInd w:val="0"/>
        <w:snapToGrid w:val="0"/>
        <w:spacing w:line="288" w:lineRule="auto"/>
        <w:ind w:left="-59" w:leftChars="-54" w:hanging="54" w:hangingChars="26"/>
        <w:rPr>
          <w:kern w:val="0"/>
          <w:szCs w:val="21"/>
          <w:u w:val="single"/>
        </w:rPr>
      </w:pPr>
      <w:r>
        <w:rPr>
          <w:kern w:val="0"/>
          <w:szCs w:val="21"/>
        </w:rPr>
        <w:t>建筑固有的碳排放量（建材生产及运输）：</w:t>
      </w:r>
    </w:p>
    <w:p>
      <w:pPr>
        <w:adjustRightInd w:val="0"/>
        <w:snapToGrid w:val="0"/>
        <w:spacing w:line="288" w:lineRule="auto"/>
        <w:ind w:left="-59" w:leftChars="-54" w:hanging="54" w:hangingChars="26"/>
        <w:rPr>
          <w:kern w:val="0"/>
          <w:szCs w:val="21"/>
        </w:rPr>
      </w:pPr>
      <w:r>
        <w:rPr>
          <w:kern w:val="0"/>
          <w:szCs w:val="21"/>
        </w:rPr>
        <w:t>简要说明建筑固有的碳排放量计算过程及采取的降低碳排放量的措施。</w:t>
      </w:r>
    </w:p>
    <w:tbl>
      <w:tblPr>
        <w:tblStyle w:val="25"/>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21" w:hRule="atLeast"/>
        </w:trPr>
        <w:tc>
          <w:tcPr>
            <w:tcW w:w="8522" w:type="dxa"/>
          </w:tcPr>
          <w:p>
            <w:pPr>
              <w:adjustRightInd w:val="0"/>
              <w:snapToGrid w:val="0"/>
              <w:spacing w:line="288" w:lineRule="auto"/>
              <w:ind w:firstLine="422" w:firstLineChars="200"/>
              <w:rPr>
                <w:b/>
                <w:kern w:val="0"/>
                <w:szCs w:val="21"/>
              </w:rPr>
            </w:pPr>
          </w:p>
        </w:tc>
      </w:tr>
    </w:tbl>
    <w:p>
      <w:pPr>
        <w:adjustRightInd w:val="0"/>
        <w:snapToGrid w:val="0"/>
        <w:spacing w:line="288" w:lineRule="auto"/>
        <w:ind w:left="-54" w:leftChars="-52" w:hanging="55" w:hangingChars="26"/>
        <w:rPr>
          <w:b/>
          <w:kern w:val="0"/>
          <w:szCs w:val="21"/>
        </w:rPr>
      </w:pPr>
    </w:p>
    <w:p>
      <w:pPr>
        <w:adjustRightInd w:val="0"/>
        <w:snapToGrid w:val="0"/>
        <w:spacing w:line="288" w:lineRule="auto"/>
        <w:ind w:left="-54" w:leftChars="-52" w:hanging="55" w:hangingChars="26"/>
        <w:rPr>
          <w:b/>
          <w:kern w:val="0"/>
          <w:szCs w:val="21"/>
        </w:rPr>
      </w:pPr>
      <w:r>
        <w:rPr>
          <w:b/>
          <w:kern w:val="0"/>
          <w:szCs w:val="21"/>
        </w:rPr>
        <w:t>3）证明材料</w:t>
      </w:r>
    </w:p>
    <w:p>
      <w:pPr>
        <w:adjustRightInd w:val="0"/>
        <w:snapToGrid w:val="0"/>
        <w:spacing w:line="288" w:lineRule="auto"/>
        <w:ind w:left="-110"/>
        <w:rPr>
          <w:b/>
          <w:kern w:val="0"/>
          <w:szCs w:val="21"/>
        </w:rPr>
      </w:pPr>
      <w:r>
        <w:rPr>
          <w:rFonts w:hint="eastAsia"/>
          <w:b/>
          <w:kern w:val="0"/>
          <w:szCs w:val="21"/>
        </w:rPr>
        <w:t>提交材料及要求</w:t>
      </w:r>
      <w:r>
        <w:rPr>
          <w:b/>
          <w:kern w:val="0"/>
          <w:szCs w:val="21"/>
        </w:rPr>
        <w:t>：</w:t>
      </w:r>
    </w:p>
    <w:p>
      <w:pPr>
        <w:pStyle w:val="41"/>
        <w:numPr>
          <w:ilvl w:val="0"/>
          <w:numId w:val="69"/>
        </w:numPr>
        <w:adjustRightInd w:val="0"/>
        <w:snapToGrid w:val="0"/>
        <w:spacing w:line="288" w:lineRule="auto"/>
        <w:ind w:firstLineChars="0"/>
        <w:rPr>
          <w:kern w:val="0"/>
          <w:szCs w:val="21"/>
        </w:rPr>
      </w:pPr>
      <w:r>
        <w:rPr>
          <w:kern w:val="0"/>
          <w:szCs w:val="21"/>
        </w:rPr>
        <w:t>碳排放计算分析报告；</w:t>
      </w:r>
    </w:p>
    <w:p>
      <w:pPr>
        <w:pStyle w:val="41"/>
        <w:numPr>
          <w:ilvl w:val="0"/>
          <w:numId w:val="69"/>
        </w:numPr>
        <w:adjustRightInd w:val="0"/>
        <w:snapToGrid w:val="0"/>
        <w:spacing w:line="288" w:lineRule="auto"/>
        <w:ind w:firstLineChars="0"/>
        <w:rPr>
          <w:kern w:val="0"/>
          <w:szCs w:val="21"/>
        </w:rPr>
      </w:pPr>
      <w:r>
        <w:rPr>
          <w:kern w:val="0"/>
          <w:szCs w:val="21"/>
        </w:rPr>
        <w:t>降低碳排放的措施施运行情况。</w:t>
      </w:r>
    </w:p>
    <w:p>
      <w:pPr>
        <w:adjustRightInd w:val="0"/>
        <w:snapToGrid w:val="0"/>
        <w:spacing w:line="288" w:lineRule="auto"/>
        <w:ind w:left="-54" w:leftChars="-52" w:hanging="55" w:hangingChars="26"/>
        <w:rPr>
          <w:b/>
          <w:kern w:val="0"/>
          <w:szCs w:val="21"/>
        </w:rPr>
      </w:pPr>
    </w:p>
    <w:p>
      <w:pPr>
        <w:adjustRightInd w:val="0"/>
        <w:snapToGrid w:val="0"/>
        <w:spacing w:line="288" w:lineRule="auto"/>
        <w:ind w:left="-54" w:leftChars="-52" w:hanging="55" w:hangingChars="26"/>
        <w:rPr>
          <w:b/>
          <w:kern w:val="0"/>
          <w:szCs w:val="21"/>
        </w:rPr>
      </w:pPr>
      <w:r>
        <w:rPr>
          <w:b/>
          <w:kern w:val="0"/>
          <w:szCs w:val="21"/>
        </w:rPr>
        <w:t>实际提交资料：</w:t>
      </w:r>
    </w:p>
    <w:tbl>
      <w:tblPr>
        <w:tblStyle w:val="25"/>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71" w:hRule="atLeast"/>
        </w:trPr>
        <w:tc>
          <w:tcPr>
            <w:tcW w:w="8522" w:type="dxa"/>
          </w:tcPr>
          <w:p>
            <w:pPr>
              <w:rPr>
                <w:kern w:val="0"/>
                <w:sz w:val="24"/>
              </w:rPr>
            </w:pPr>
          </w:p>
        </w:tc>
      </w:tr>
    </w:tbl>
    <w:p>
      <w:pPr>
        <w:widowControl/>
        <w:jc w:val="left"/>
      </w:pPr>
      <w:r>
        <w:br w:type="page"/>
      </w:r>
    </w:p>
    <w:p>
      <w:pPr>
        <w:pStyle w:val="3"/>
        <w:rPr>
          <w:rFonts w:ascii="Times New Roman" w:hAnsi="Times New Roman"/>
        </w:rPr>
      </w:pPr>
      <w:r>
        <w:rPr>
          <w:rFonts w:ascii="Times New Roman" w:hAnsi="Times New Roman"/>
        </w:rPr>
        <w:t>11.2.12 采取节约能源资源、保护生态环境、保障安全健康的其他创新，并有明显效益。（总分2分）</w:t>
      </w:r>
    </w:p>
    <w:p>
      <w:pPr>
        <w:spacing w:line="288" w:lineRule="auto"/>
        <w:rPr>
          <w:b/>
          <w:bCs/>
          <w:lang w:val="zh-CN"/>
        </w:rPr>
      </w:pPr>
      <w:r>
        <w:rPr>
          <w:b/>
          <w:bCs/>
          <w:lang w:val="zh-CN"/>
        </w:rPr>
        <w:t>本条得分：</w:t>
      </w:r>
      <w:r>
        <w:rPr>
          <w:rFonts w:hint="eastAsia"/>
          <w:b/>
          <w:bCs/>
          <w:lang w:val="en-US" w:eastAsia="zh-CN"/>
        </w:rPr>
        <w:t>0</w:t>
      </w:r>
      <w:r>
        <w:rPr>
          <w:b/>
          <w:bCs/>
          <w:lang w:val="zh-CN"/>
        </w:rPr>
        <w:t>；</w:t>
      </w:r>
    </w:p>
    <w:p>
      <w:pPr>
        <w:spacing w:line="288" w:lineRule="auto"/>
        <w:rPr>
          <w:rFonts w:eastAsia="黑体"/>
          <w:b/>
          <w:bCs/>
          <w:sz w:val="24"/>
          <w:szCs w:val="32"/>
        </w:rPr>
      </w:pPr>
    </w:p>
    <w:p>
      <w:pPr>
        <w:pStyle w:val="41"/>
        <w:adjustRightInd w:val="0"/>
        <w:snapToGrid w:val="0"/>
        <w:spacing w:line="288" w:lineRule="auto"/>
        <w:ind w:firstLine="0" w:firstLineChars="0"/>
        <w:rPr>
          <w:b/>
          <w:kern w:val="0"/>
          <w:szCs w:val="21"/>
        </w:rPr>
      </w:pPr>
      <w:r>
        <w:rPr>
          <w:b/>
          <w:kern w:val="0"/>
          <w:szCs w:val="21"/>
        </w:rPr>
        <w:t>1）自评得分</w:t>
      </w:r>
    </w:p>
    <w:tbl>
      <w:tblPr>
        <w:tblStyle w:val="25"/>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3"/>
        <w:gridCol w:w="4820"/>
        <w:gridCol w:w="1133"/>
        <w:gridCol w:w="13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43" w:type="dxa"/>
            <w:vAlign w:val="center"/>
          </w:tcPr>
          <w:p>
            <w:pPr>
              <w:spacing w:line="288" w:lineRule="auto"/>
              <w:jc w:val="center"/>
              <w:rPr>
                <w:b/>
                <w:kern w:val="0"/>
                <w:szCs w:val="21"/>
              </w:rPr>
            </w:pPr>
            <w:r>
              <w:rPr>
                <w:rFonts w:hint="eastAsia"/>
                <w:b/>
                <w:kern w:val="0"/>
                <w:szCs w:val="21"/>
              </w:rPr>
              <w:t>序号</w:t>
            </w:r>
          </w:p>
        </w:tc>
        <w:tc>
          <w:tcPr>
            <w:tcW w:w="4820" w:type="dxa"/>
            <w:vAlign w:val="center"/>
          </w:tcPr>
          <w:p>
            <w:pPr>
              <w:spacing w:line="288" w:lineRule="auto"/>
              <w:jc w:val="center"/>
              <w:rPr>
                <w:b/>
                <w:kern w:val="0"/>
                <w:szCs w:val="21"/>
              </w:rPr>
            </w:pPr>
            <w:r>
              <w:rPr>
                <w:b/>
                <w:kern w:val="0"/>
                <w:szCs w:val="21"/>
              </w:rPr>
              <w:t>评价内容</w:t>
            </w:r>
          </w:p>
        </w:tc>
        <w:tc>
          <w:tcPr>
            <w:tcW w:w="1133" w:type="dxa"/>
            <w:vAlign w:val="center"/>
          </w:tcPr>
          <w:p>
            <w:pPr>
              <w:spacing w:line="288" w:lineRule="auto"/>
              <w:jc w:val="center"/>
              <w:rPr>
                <w:b/>
                <w:kern w:val="0"/>
                <w:szCs w:val="21"/>
              </w:rPr>
            </w:pPr>
            <w:r>
              <w:rPr>
                <w:b/>
                <w:kern w:val="0"/>
                <w:szCs w:val="21"/>
              </w:rPr>
              <w:t>评价分值</w:t>
            </w:r>
          </w:p>
        </w:tc>
        <w:tc>
          <w:tcPr>
            <w:tcW w:w="1326" w:type="dxa"/>
            <w:vAlign w:val="center"/>
          </w:tcPr>
          <w:p>
            <w:pPr>
              <w:spacing w:line="288" w:lineRule="auto"/>
              <w:jc w:val="center"/>
              <w:rPr>
                <w:b/>
                <w:kern w:val="0"/>
                <w:szCs w:val="21"/>
              </w:rPr>
            </w:pPr>
            <w:r>
              <w:rPr>
                <w:b/>
                <w:kern w:val="0"/>
                <w:szCs w:val="21"/>
              </w:rPr>
              <w:t>自评得分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43" w:type="dxa"/>
            <w:vAlign w:val="center"/>
          </w:tcPr>
          <w:p>
            <w:pPr>
              <w:spacing w:line="288" w:lineRule="auto"/>
              <w:jc w:val="center"/>
              <w:rPr>
                <w:kern w:val="0"/>
                <w:szCs w:val="21"/>
              </w:rPr>
            </w:pPr>
            <w:r>
              <w:rPr>
                <w:rFonts w:hint="eastAsia"/>
                <w:kern w:val="0"/>
                <w:szCs w:val="21"/>
              </w:rPr>
              <w:t>1</w:t>
            </w:r>
          </w:p>
        </w:tc>
        <w:tc>
          <w:tcPr>
            <w:tcW w:w="4820" w:type="dxa"/>
            <w:vAlign w:val="center"/>
          </w:tcPr>
          <w:p>
            <w:pPr>
              <w:spacing w:line="288" w:lineRule="auto"/>
              <w:rPr>
                <w:kern w:val="0"/>
                <w:szCs w:val="21"/>
              </w:rPr>
            </w:pPr>
            <w:r>
              <w:rPr>
                <w:kern w:val="0"/>
                <w:szCs w:val="21"/>
              </w:rPr>
              <w:t>采取节约能源资源的其他创新</w:t>
            </w:r>
          </w:p>
        </w:tc>
        <w:tc>
          <w:tcPr>
            <w:tcW w:w="1133" w:type="dxa"/>
            <w:vAlign w:val="center"/>
          </w:tcPr>
          <w:p>
            <w:pPr>
              <w:spacing w:line="288" w:lineRule="auto"/>
              <w:jc w:val="center"/>
              <w:rPr>
                <w:kern w:val="0"/>
                <w:szCs w:val="21"/>
              </w:rPr>
            </w:pPr>
            <w:r>
              <w:rPr>
                <w:kern w:val="0"/>
                <w:szCs w:val="21"/>
              </w:rPr>
              <w:t>1</w:t>
            </w:r>
          </w:p>
        </w:tc>
        <w:tc>
          <w:tcPr>
            <w:tcW w:w="1326" w:type="dxa"/>
            <w:vAlign w:val="center"/>
          </w:tcPr>
          <w:p>
            <w:pPr>
              <w:spacing w:line="288" w:lineRule="auto"/>
              <w:jc w:val="center"/>
              <w:rPr>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43" w:type="dxa"/>
            <w:vAlign w:val="center"/>
          </w:tcPr>
          <w:p>
            <w:pPr>
              <w:spacing w:line="288" w:lineRule="auto"/>
              <w:jc w:val="center"/>
              <w:rPr>
                <w:kern w:val="0"/>
                <w:szCs w:val="21"/>
              </w:rPr>
            </w:pPr>
            <w:r>
              <w:rPr>
                <w:rFonts w:hint="eastAsia"/>
                <w:kern w:val="0"/>
                <w:szCs w:val="21"/>
              </w:rPr>
              <w:t>2</w:t>
            </w:r>
          </w:p>
        </w:tc>
        <w:tc>
          <w:tcPr>
            <w:tcW w:w="4820" w:type="dxa"/>
            <w:vAlign w:val="center"/>
          </w:tcPr>
          <w:p>
            <w:pPr>
              <w:spacing w:line="288" w:lineRule="auto"/>
              <w:rPr>
                <w:kern w:val="0"/>
                <w:szCs w:val="21"/>
              </w:rPr>
            </w:pPr>
            <w:r>
              <w:rPr>
                <w:kern w:val="0"/>
                <w:szCs w:val="21"/>
              </w:rPr>
              <w:t>采取保护生态环境的其他创新</w:t>
            </w:r>
          </w:p>
        </w:tc>
        <w:tc>
          <w:tcPr>
            <w:tcW w:w="1133" w:type="dxa"/>
            <w:vAlign w:val="center"/>
          </w:tcPr>
          <w:p>
            <w:pPr>
              <w:spacing w:line="288" w:lineRule="auto"/>
              <w:jc w:val="center"/>
              <w:rPr>
                <w:kern w:val="0"/>
                <w:szCs w:val="21"/>
              </w:rPr>
            </w:pPr>
            <w:r>
              <w:rPr>
                <w:kern w:val="0"/>
                <w:szCs w:val="21"/>
              </w:rPr>
              <w:t>1</w:t>
            </w:r>
          </w:p>
        </w:tc>
        <w:tc>
          <w:tcPr>
            <w:tcW w:w="1326" w:type="dxa"/>
            <w:vAlign w:val="center"/>
          </w:tcPr>
          <w:p>
            <w:pPr>
              <w:spacing w:line="288" w:lineRule="auto"/>
              <w:jc w:val="center"/>
              <w:rPr>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43" w:type="dxa"/>
            <w:vAlign w:val="center"/>
          </w:tcPr>
          <w:p>
            <w:pPr>
              <w:spacing w:line="288" w:lineRule="auto"/>
              <w:jc w:val="center"/>
              <w:rPr>
                <w:kern w:val="0"/>
                <w:szCs w:val="21"/>
              </w:rPr>
            </w:pPr>
            <w:r>
              <w:rPr>
                <w:rFonts w:hint="eastAsia"/>
                <w:kern w:val="0"/>
                <w:szCs w:val="21"/>
              </w:rPr>
              <w:t>3</w:t>
            </w:r>
          </w:p>
        </w:tc>
        <w:tc>
          <w:tcPr>
            <w:tcW w:w="4820" w:type="dxa"/>
            <w:vAlign w:val="center"/>
          </w:tcPr>
          <w:p>
            <w:pPr>
              <w:spacing w:line="288" w:lineRule="auto"/>
              <w:rPr>
                <w:kern w:val="0"/>
                <w:szCs w:val="21"/>
              </w:rPr>
            </w:pPr>
            <w:r>
              <w:rPr>
                <w:kern w:val="0"/>
                <w:szCs w:val="21"/>
              </w:rPr>
              <w:t>采取保障安全健康的其他创新</w:t>
            </w:r>
          </w:p>
        </w:tc>
        <w:tc>
          <w:tcPr>
            <w:tcW w:w="1133" w:type="dxa"/>
            <w:vAlign w:val="center"/>
          </w:tcPr>
          <w:p>
            <w:pPr>
              <w:spacing w:line="288" w:lineRule="auto"/>
              <w:jc w:val="center"/>
              <w:rPr>
                <w:kern w:val="0"/>
                <w:szCs w:val="21"/>
              </w:rPr>
            </w:pPr>
            <w:r>
              <w:rPr>
                <w:kern w:val="0"/>
                <w:szCs w:val="21"/>
              </w:rPr>
              <w:t>1</w:t>
            </w:r>
          </w:p>
        </w:tc>
        <w:tc>
          <w:tcPr>
            <w:tcW w:w="1326" w:type="dxa"/>
            <w:vAlign w:val="center"/>
          </w:tcPr>
          <w:p>
            <w:pPr>
              <w:spacing w:line="288" w:lineRule="auto"/>
              <w:jc w:val="center"/>
              <w:rPr>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063" w:type="dxa"/>
            <w:gridSpan w:val="2"/>
          </w:tcPr>
          <w:p>
            <w:pPr>
              <w:spacing w:line="288" w:lineRule="auto"/>
              <w:jc w:val="center"/>
              <w:rPr>
                <w:kern w:val="0"/>
                <w:szCs w:val="21"/>
              </w:rPr>
            </w:pPr>
            <w:r>
              <w:rPr>
                <w:kern w:val="0"/>
                <w:szCs w:val="21"/>
              </w:rPr>
              <w:t>总计</w:t>
            </w:r>
          </w:p>
        </w:tc>
        <w:tc>
          <w:tcPr>
            <w:tcW w:w="1133" w:type="dxa"/>
            <w:vAlign w:val="center"/>
          </w:tcPr>
          <w:p>
            <w:pPr>
              <w:spacing w:line="288" w:lineRule="auto"/>
              <w:jc w:val="center"/>
              <w:rPr>
                <w:kern w:val="0"/>
                <w:szCs w:val="21"/>
              </w:rPr>
            </w:pPr>
            <w:r>
              <w:rPr>
                <w:kern w:val="0"/>
                <w:szCs w:val="21"/>
              </w:rPr>
              <w:t>2</w:t>
            </w:r>
          </w:p>
        </w:tc>
        <w:tc>
          <w:tcPr>
            <w:tcW w:w="1326" w:type="dxa"/>
            <w:vAlign w:val="center"/>
          </w:tcPr>
          <w:p>
            <w:pPr>
              <w:spacing w:line="288" w:lineRule="auto"/>
              <w:jc w:val="center"/>
              <w:rPr>
                <w:rFonts w:hint="eastAsia" w:eastAsia="宋体"/>
                <w:kern w:val="0"/>
                <w:szCs w:val="21"/>
                <w:lang w:val="en-US" w:eastAsia="zh-CN"/>
              </w:rPr>
            </w:pPr>
            <w:r>
              <w:rPr>
                <w:rFonts w:hint="eastAsia"/>
                <w:kern w:val="0"/>
                <w:szCs w:val="21"/>
                <w:lang w:val="en-US" w:eastAsia="zh-CN"/>
              </w:rPr>
              <w:t>0</w:t>
            </w:r>
          </w:p>
        </w:tc>
      </w:tr>
    </w:tbl>
    <w:p>
      <w:pPr>
        <w:adjustRightInd w:val="0"/>
        <w:snapToGrid w:val="0"/>
        <w:spacing w:line="288" w:lineRule="auto"/>
        <w:ind w:left="-54" w:leftChars="-52" w:hanging="55" w:hangingChars="26"/>
        <w:rPr>
          <w:b/>
          <w:kern w:val="0"/>
          <w:szCs w:val="21"/>
        </w:rPr>
      </w:pPr>
    </w:p>
    <w:p>
      <w:pPr>
        <w:adjustRightInd w:val="0"/>
        <w:snapToGrid w:val="0"/>
        <w:spacing w:line="288" w:lineRule="auto"/>
        <w:ind w:left="-54" w:leftChars="-52" w:hanging="55" w:hangingChars="26"/>
        <w:rPr>
          <w:b/>
          <w:kern w:val="0"/>
          <w:szCs w:val="21"/>
        </w:rPr>
      </w:pPr>
      <w:r>
        <w:rPr>
          <w:b/>
          <w:kern w:val="0"/>
          <w:szCs w:val="21"/>
        </w:rPr>
        <w:t>2）评价要点</w:t>
      </w:r>
    </w:p>
    <w:p>
      <w:pPr>
        <w:adjustRightInd w:val="0"/>
        <w:snapToGrid w:val="0"/>
        <w:spacing w:line="288" w:lineRule="auto"/>
        <w:ind w:left="-59" w:leftChars="-54" w:hanging="54" w:hangingChars="26"/>
        <w:rPr>
          <w:kern w:val="0"/>
          <w:szCs w:val="21"/>
          <w:u w:val="single"/>
        </w:rPr>
      </w:pPr>
      <w:r>
        <w:rPr>
          <w:kern w:val="0"/>
          <w:szCs w:val="21"/>
        </w:rPr>
        <w:t>创新设计内容：</w:t>
      </w:r>
    </w:p>
    <w:p>
      <w:pPr>
        <w:adjustRightInd w:val="0"/>
        <w:snapToGrid w:val="0"/>
        <w:spacing w:line="288" w:lineRule="auto"/>
        <w:ind w:left="-59" w:leftChars="-54" w:hanging="54" w:hangingChars="26"/>
        <w:rPr>
          <w:kern w:val="0"/>
          <w:szCs w:val="21"/>
        </w:rPr>
      </w:pPr>
      <w:r>
        <w:rPr>
          <w:kern w:val="0"/>
          <w:szCs w:val="21"/>
        </w:rPr>
        <w:t>符合</w:t>
      </w:r>
      <w:r>
        <w:rPr>
          <w:lang w:val="zh-CN"/>
        </w:rPr>
        <w:t>□节约能源资源、□保护生态环境、□保障安全健康</w:t>
      </w:r>
    </w:p>
    <w:p>
      <w:pPr>
        <w:adjustRightInd w:val="0"/>
        <w:snapToGrid w:val="0"/>
        <w:spacing w:line="288" w:lineRule="auto"/>
        <w:ind w:left="-59" w:leftChars="-54" w:hanging="54" w:hangingChars="26"/>
        <w:rPr>
          <w:kern w:val="0"/>
          <w:szCs w:val="21"/>
        </w:rPr>
      </w:pPr>
      <w:r>
        <w:rPr>
          <w:kern w:val="0"/>
          <w:szCs w:val="21"/>
        </w:rPr>
        <w:t>简要说明设计创新的内容，具备的社会和经济效益。</w:t>
      </w:r>
    </w:p>
    <w:tbl>
      <w:tblPr>
        <w:tblStyle w:val="25"/>
        <w:tblW w:w="8506" w:type="dxa"/>
        <w:tblInd w:w="-3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13" w:hRule="atLeast"/>
        </w:trPr>
        <w:tc>
          <w:tcPr>
            <w:tcW w:w="8506" w:type="dxa"/>
          </w:tcPr>
          <w:p>
            <w:pPr>
              <w:adjustRightInd w:val="0"/>
              <w:snapToGrid w:val="0"/>
              <w:spacing w:line="288" w:lineRule="auto"/>
              <w:ind w:firstLine="422" w:firstLineChars="200"/>
              <w:rPr>
                <w:b/>
                <w:kern w:val="0"/>
                <w:szCs w:val="21"/>
              </w:rPr>
            </w:pPr>
          </w:p>
        </w:tc>
      </w:tr>
    </w:tbl>
    <w:p>
      <w:pPr>
        <w:adjustRightInd w:val="0"/>
        <w:snapToGrid w:val="0"/>
        <w:spacing w:line="288" w:lineRule="auto"/>
        <w:ind w:left="-54" w:leftChars="-52" w:hanging="55" w:hangingChars="26"/>
        <w:rPr>
          <w:b/>
          <w:kern w:val="0"/>
          <w:szCs w:val="21"/>
        </w:rPr>
      </w:pPr>
    </w:p>
    <w:p>
      <w:pPr>
        <w:adjustRightInd w:val="0"/>
        <w:snapToGrid w:val="0"/>
        <w:spacing w:line="288" w:lineRule="auto"/>
        <w:ind w:left="-54" w:leftChars="-52" w:hanging="55" w:hangingChars="26"/>
        <w:rPr>
          <w:b/>
          <w:kern w:val="0"/>
          <w:szCs w:val="21"/>
        </w:rPr>
      </w:pPr>
      <w:r>
        <w:rPr>
          <w:b/>
          <w:kern w:val="0"/>
          <w:szCs w:val="21"/>
        </w:rPr>
        <w:t>3）证明材料</w:t>
      </w:r>
    </w:p>
    <w:p>
      <w:pPr>
        <w:adjustRightInd w:val="0"/>
        <w:snapToGrid w:val="0"/>
        <w:spacing w:line="288" w:lineRule="auto"/>
        <w:ind w:left="-110"/>
        <w:rPr>
          <w:b/>
          <w:kern w:val="0"/>
          <w:szCs w:val="21"/>
        </w:rPr>
      </w:pPr>
      <w:r>
        <w:rPr>
          <w:rFonts w:hint="eastAsia"/>
          <w:b/>
          <w:kern w:val="0"/>
          <w:szCs w:val="21"/>
        </w:rPr>
        <w:t>提交材料及要求</w:t>
      </w:r>
      <w:r>
        <w:rPr>
          <w:b/>
          <w:kern w:val="0"/>
          <w:szCs w:val="21"/>
        </w:rPr>
        <w:t>：</w:t>
      </w:r>
    </w:p>
    <w:p>
      <w:pPr>
        <w:pStyle w:val="41"/>
        <w:numPr>
          <w:ilvl w:val="0"/>
          <w:numId w:val="70"/>
        </w:numPr>
        <w:adjustRightInd w:val="0"/>
        <w:snapToGrid w:val="0"/>
        <w:spacing w:line="288" w:lineRule="auto"/>
        <w:ind w:firstLineChars="0"/>
        <w:rPr>
          <w:kern w:val="0"/>
          <w:szCs w:val="21"/>
        </w:rPr>
      </w:pPr>
      <w:r>
        <w:rPr>
          <w:kern w:val="0"/>
          <w:szCs w:val="21"/>
        </w:rPr>
        <w:t>创新设计相关的文件；</w:t>
      </w:r>
    </w:p>
    <w:p>
      <w:pPr>
        <w:pStyle w:val="41"/>
        <w:numPr>
          <w:ilvl w:val="0"/>
          <w:numId w:val="70"/>
        </w:numPr>
        <w:adjustRightInd w:val="0"/>
        <w:snapToGrid w:val="0"/>
        <w:spacing w:line="288" w:lineRule="auto"/>
        <w:ind w:firstLineChars="0"/>
        <w:rPr>
          <w:kern w:val="0"/>
          <w:szCs w:val="21"/>
        </w:rPr>
      </w:pPr>
      <w:r>
        <w:rPr>
          <w:kern w:val="0"/>
          <w:szCs w:val="21"/>
        </w:rPr>
        <w:t>创新设计内容的分析论证报告及相关证明材料。</w:t>
      </w:r>
    </w:p>
    <w:p>
      <w:pPr>
        <w:adjustRightInd w:val="0"/>
        <w:snapToGrid w:val="0"/>
        <w:spacing w:line="288" w:lineRule="auto"/>
        <w:ind w:left="-54" w:leftChars="-52" w:hanging="55" w:hangingChars="26"/>
        <w:rPr>
          <w:b/>
          <w:kern w:val="0"/>
          <w:szCs w:val="21"/>
        </w:rPr>
      </w:pPr>
    </w:p>
    <w:p>
      <w:pPr>
        <w:adjustRightInd w:val="0"/>
        <w:snapToGrid w:val="0"/>
        <w:spacing w:line="288" w:lineRule="auto"/>
        <w:ind w:left="-54" w:leftChars="-52" w:hanging="55" w:hangingChars="26"/>
        <w:rPr>
          <w:b/>
          <w:kern w:val="0"/>
          <w:szCs w:val="21"/>
        </w:rPr>
      </w:pPr>
      <w:r>
        <w:rPr>
          <w:b/>
          <w:kern w:val="0"/>
          <w:szCs w:val="21"/>
        </w:rPr>
        <w:t>实际提交资料：</w:t>
      </w:r>
    </w:p>
    <w:tbl>
      <w:tblPr>
        <w:tblStyle w:val="25"/>
        <w:tblW w:w="8506" w:type="dxa"/>
        <w:tblInd w:w="-3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66" w:hRule="atLeast"/>
        </w:trPr>
        <w:tc>
          <w:tcPr>
            <w:tcW w:w="8506" w:type="dxa"/>
          </w:tcPr>
          <w:p>
            <w:pPr>
              <w:rPr>
                <w:kern w:val="0"/>
                <w:sz w:val="24"/>
              </w:rPr>
            </w:pPr>
          </w:p>
        </w:tc>
      </w:tr>
    </w:tbl>
    <w:p>
      <w:pPr>
        <w:snapToGrid w:val="0"/>
        <w:spacing w:before="156" w:beforeLines="50"/>
      </w:pPr>
    </w:p>
    <w:sectPr>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Verdana">
    <w:panose1 w:val="020B0604030504040204"/>
    <w:charset w:val="00"/>
    <w:family w:val="swiss"/>
    <w:pitch w:val="default"/>
    <w:sig w:usb0="A00006FF" w:usb1="4000205B" w:usb2="00000010" w:usb3="00000000" w:csb0="2000019F" w:csb1="00000000"/>
  </w:font>
  <w:font w:name="方正小标宋简体">
    <w:altName w:val="方正舒体"/>
    <w:panose1 w:val="00000000000000000000"/>
    <w:charset w:val="86"/>
    <w:family w:val="auto"/>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方正舒体">
    <w:panose1 w:val="02010601030101010101"/>
    <w:charset w:val="86"/>
    <w:family w:val="auto"/>
    <w:pitch w:val="default"/>
    <w:sig w:usb0="00000003"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framePr w:wrap="around" w:vAnchor="text" w:hAnchor="margin" w:xAlign="center" w:y="1"/>
      <w:rPr>
        <w:rStyle w:val="28"/>
      </w:rPr>
    </w:pPr>
    <w:r>
      <w:rPr>
        <w:rStyle w:val="28"/>
      </w:rPr>
      <w:fldChar w:fldCharType="begin"/>
    </w:r>
    <w:r>
      <w:rPr>
        <w:rStyle w:val="28"/>
      </w:rPr>
      <w:instrText xml:space="preserve">PAGE  </w:instrText>
    </w:r>
    <w:r>
      <w:rPr>
        <w:rStyle w:val="28"/>
      </w:rPr>
      <w:fldChar w:fldCharType="separate"/>
    </w:r>
    <w:r>
      <w:rPr>
        <w:rStyle w:val="28"/>
      </w:rPr>
      <w:t>2</w:t>
    </w:r>
    <w:r>
      <w:rPr>
        <w:rStyle w:val="28"/>
      </w:rPr>
      <w:fldChar w:fldCharType="end"/>
    </w:r>
  </w:p>
  <w:p>
    <w:pPr>
      <w:pStyle w:val="15"/>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framePr w:wrap="around" w:vAnchor="text" w:hAnchor="margin" w:xAlign="center" w:y="1"/>
      <w:rPr>
        <w:rStyle w:val="28"/>
      </w:rPr>
    </w:pPr>
    <w:r>
      <w:rPr>
        <w:rStyle w:val="28"/>
      </w:rPr>
      <w:fldChar w:fldCharType="begin"/>
    </w:r>
    <w:r>
      <w:rPr>
        <w:rStyle w:val="28"/>
      </w:rPr>
      <w:instrText xml:space="preserve">PAGE  </w:instrText>
    </w:r>
    <w:r>
      <w:rPr>
        <w:rStyle w:val="28"/>
      </w:rPr>
      <w:fldChar w:fldCharType="end"/>
    </w:r>
  </w:p>
  <w:p>
    <w:pPr>
      <w:pStyle w:val="1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598857812"/>
    </w:sdtPr>
    <w:sdtContent>
      <w:p>
        <w:pPr>
          <w:pStyle w:val="15"/>
          <w:jc w:val="center"/>
        </w:pPr>
        <w:r>
          <w:fldChar w:fldCharType="begin"/>
        </w:r>
        <w:r>
          <w:instrText xml:space="preserve">PAGE   \* MERGEFORMAT</w:instrText>
        </w:r>
        <w:r>
          <w:fldChar w:fldCharType="separate"/>
        </w:r>
        <w:r>
          <w:rPr>
            <w:lang w:val="zh-CN"/>
          </w:rPr>
          <w:t>31</w:t>
        </w:r>
        <w:r>
          <w:rPr>
            <w:lang w:val="zh-CN"/>
          </w:rPr>
          <w:fldChar w:fldCharType="end"/>
        </w:r>
      </w:p>
    </w:sdtContent>
  </w:sdt>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jc w:val="right"/>
    </w:pPr>
    <w:r>
      <w:rPr>
        <w:rFonts w:hint="eastAsia"/>
      </w:rPr>
      <w:t>GB/T 50378-2014</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jc w:val="left"/>
    </w:pPr>
    <w:r>
      <w:rPr>
        <w:rFonts w:hint="eastAsia"/>
      </w:rPr>
      <w:t>项目名称：</w:t>
    </w:r>
    <w:r>
      <w:rPr>
        <w:rFonts w:hint="eastAsia"/>
        <w:lang w:val="en-US" w:eastAsia="zh-CN"/>
      </w:rPr>
      <w:t>溪南中心小学新建教学楼工程</w:t>
    </w:r>
    <w:r>
      <w:rPr>
        <w:rFonts w:hint="eastAsia"/>
      </w:rPr>
      <w:t xml:space="preserve">                      </w:t>
    </w:r>
    <w:r>
      <w:rPr>
        <w:rFonts w:hint="eastAsia"/>
        <w:lang w:val="en-US" w:eastAsia="zh-CN"/>
      </w:rPr>
      <w:t xml:space="preserve">  </w:t>
    </w:r>
    <w:r>
      <w:rPr>
        <w:rFonts w:hint="eastAsia"/>
      </w:rPr>
      <w:t xml:space="preserve">                  GB/T 50378-2014</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jc w:val="left"/>
    </w:pPr>
    <w:r>
      <w:rPr>
        <w:rFonts w:hint="eastAsia"/>
      </w:rPr>
      <w:t>项目名称：</w:t>
    </w:r>
    <w:r>
      <w:rPr>
        <w:rFonts w:hint="eastAsia"/>
        <w:lang w:val="en-US" w:eastAsia="zh-CN"/>
      </w:rPr>
      <w:t>溪南中心小学新建教学楼工程</w:t>
    </w:r>
    <w:r>
      <w:rPr>
        <w:rFonts w:hint="eastAsia"/>
      </w:rPr>
      <w:t xml:space="preserve">                                    </w:t>
    </w:r>
    <w:r>
      <w:rPr>
        <w:rFonts w:hint="eastAsia"/>
        <w:lang w:val="en-US" w:eastAsia="zh-CN"/>
      </w:rPr>
      <w:t xml:space="preserve">     </w:t>
    </w:r>
    <w:r>
      <w:rPr>
        <w:rFonts w:hint="eastAsia"/>
      </w:rPr>
      <w:t>GB/T 50378-2014</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jc w:val="left"/>
    </w:pPr>
    <w:r>
      <w:rPr>
        <w:rFonts w:hint="eastAsia"/>
      </w:rPr>
      <w:t>项目名称：</w:t>
    </w:r>
    <w:r>
      <w:rPr>
        <w:rFonts w:hint="eastAsia"/>
        <w:lang w:val="en-US" w:eastAsia="zh-CN"/>
      </w:rPr>
      <w:t>溪南中心小学新建教学楼工程</w:t>
    </w:r>
    <w:r>
      <w:rPr>
        <w:rFonts w:hint="eastAsia"/>
      </w:rPr>
      <w:t xml:space="preserve">                                </w:t>
    </w:r>
    <w:r>
      <w:rPr>
        <w:rFonts w:hint="eastAsia"/>
        <w:lang w:val="en-US" w:eastAsia="zh-CN"/>
      </w:rPr>
      <w:t xml:space="preserve"> </w:t>
    </w:r>
    <w:r>
      <w:rPr>
        <w:rFonts w:hint="eastAsia"/>
      </w:rPr>
      <w:t xml:space="preserve">         GB/T 50378-2014</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E8650A"/>
    <w:multiLevelType w:val="multilevel"/>
    <w:tmpl w:val="00E8650A"/>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058B5CC7"/>
    <w:multiLevelType w:val="multilevel"/>
    <w:tmpl w:val="058B5CC7"/>
    <w:lvl w:ilvl="0" w:tentative="0">
      <w:start w:val="1"/>
      <w:numFmt w:val="decimal"/>
      <w:lvlText w:val="%1、"/>
      <w:lvlJc w:val="left"/>
      <w:pPr>
        <w:ind w:left="311" w:hanging="420"/>
      </w:pPr>
      <w:rPr>
        <w:rFonts w:hint="default"/>
      </w:rPr>
    </w:lvl>
    <w:lvl w:ilvl="1" w:tentative="0">
      <w:start w:val="1"/>
      <w:numFmt w:val="lowerLetter"/>
      <w:lvlText w:val="%2)"/>
      <w:lvlJc w:val="left"/>
      <w:pPr>
        <w:ind w:left="731" w:hanging="420"/>
      </w:pPr>
      <w:rPr>
        <w:rFonts w:hint="eastAsia"/>
      </w:rPr>
    </w:lvl>
    <w:lvl w:ilvl="2" w:tentative="0">
      <w:start w:val="1"/>
      <w:numFmt w:val="lowerRoman"/>
      <w:lvlText w:val="%3."/>
      <w:lvlJc w:val="right"/>
      <w:pPr>
        <w:ind w:left="1151" w:hanging="420"/>
      </w:pPr>
      <w:rPr>
        <w:rFonts w:hint="eastAsia"/>
      </w:rPr>
    </w:lvl>
    <w:lvl w:ilvl="3" w:tentative="0">
      <w:start w:val="1"/>
      <w:numFmt w:val="decimal"/>
      <w:lvlText w:val="%4."/>
      <w:lvlJc w:val="left"/>
      <w:pPr>
        <w:ind w:left="1571" w:hanging="420"/>
      </w:pPr>
      <w:rPr>
        <w:rFonts w:hint="eastAsia"/>
      </w:rPr>
    </w:lvl>
    <w:lvl w:ilvl="4" w:tentative="0">
      <w:start w:val="1"/>
      <w:numFmt w:val="lowerLetter"/>
      <w:lvlText w:val="%5)"/>
      <w:lvlJc w:val="left"/>
      <w:pPr>
        <w:ind w:left="1991" w:hanging="420"/>
      </w:pPr>
      <w:rPr>
        <w:rFonts w:hint="eastAsia"/>
      </w:rPr>
    </w:lvl>
    <w:lvl w:ilvl="5" w:tentative="0">
      <w:start w:val="1"/>
      <w:numFmt w:val="lowerRoman"/>
      <w:lvlText w:val="%6."/>
      <w:lvlJc w:val="right"/>
      <w:pPr>
        <w:ind w:left="2411" w:hanging="420"/>
      </w:pPr>
      <w:rPr>
        <w:rFonts w:hint="eastAsia"/>
      </w:rPr>
    </w:lvl>
    <w:lvl w:ilvl="6" w:tentative="0">
      <w:start w:val="1"/>
      <w:numFmt w:val="decimal"/>
      <w:lvlText w:val="%7."/>
      <w:lvlJc w:val="left"/>
      <w:pPr>
        <w:ind w:left="2831" w:hanging="420"/>
      </w:pPr>
      <w:rPr>
        <w:rFonts w:hint="eastAsia"/>
      </w:rPr>
    </w:lvl>
    <w:lvl w:ilvl="7" w:tentative="0">
      <w:start w:val="1"/>
      <w:numFmt w:val="lowerLetter"/>
      <w:lvlText w:val="%8)"/>
      <w:lvlJc w:val="left"/>
      <w:pPr>
        <w:ind w:left="3251" w:hanging="420"/>
      </w:pPr>
      <w:rPr>
        <w:rFonts w:hint="eastAsia"/>
      </w:rPr>
    </w:lvl>
    <w:lvl w:ilvl="8" w:tentative="0">
      <w:start w:val="1"/>
      <w:numFmt w:val="lowerRoman"/>
      <w:lvlText w:val="%9."/>
      <w:lvlJc w:val="right"/>
      <w:pPr>
        <w:ind w:left="3671" w:hanging="420"/>
      </w:pPr>
      <w:rPr>
        <w:rFonts w:hint="eastAsia"/>
      </w:rPr>
    </w:lvl>
  </w:abstractNum>
  <w:abstractNum w:abstractNumId="2">
    <w:nsid w:val="0A8F4928"/>
    <w:multiLevelType w:val="multilevel"/>
    <w:tmpl w:val="0A8F4928"/>
    <w:lvl w:ilvl="0" w:tentative="0">
      <w:start w:val="1"/>
      <w:numFmt w:val="decimal"/>
      <w:lvlText w:val="%1、"/>
      <w:lvlJc w:val="left"/>
      <w:pPr>
        <w:ind w:left="311" w:hanging="420"/>
      </w:pPr>
      <w:rPr>
        <w:rFonts w:hint="default"/>
      </w:rPr>
    </w:lvl>
    <w:lvl w:ilvl="1" w:tentative="0">
      <w:start w:val="1"/>
      <w:numFmt w:val="lowerLetter"/>
      <w:lvlText w:val="%2)"/>
      <w:lvlJc w:val="left"/>
      <w:pPr>
        <w:ind w:left="731" w:hanging="420"/>
      </w:pPr>
    </w:lvl>
    <w:lvl w:ilvl="2" w:tentative="0">
      <w:start w:val="1"/>
      <w:numFmt w:val="lowerRoman"/>
      <w:lvlText w:val="%3."/>
      <w:lvlJc w:val="right"/>
      <w:pPr>
        <w:ind w:left="1151" w:hanging="420"/>
      </w:pPr>
    </w:lvl>
    <w:lvl w:ilvl="3" w:tentative="0">
      <w:start w:val="1"/>
      <w:numFmt w:val="decimal"/>
      <w:lvlText w:val="%4."/>
      <w:lvlJc w:val="left"/>
      <w:pPr>
        <w:ind w:left="1571" w:hanging="420"/>
      </w:pPr>
    </w:lvl>
    <w:lvl w:ilvl="4" w:tentative="0">
      <w:start w:val="1"/>
      <w:numFmt w:val="lowerLetter"/>
      <w:lvlText w:val="%5)"/>
      <w:lvlJc w:val="left"/>
      <w:pPr>
        <w:ind w:left="1991" w:hanging="420"/>
      </w:pPr>
    </w:lvl>
    <w:lvl w:ilvl="5" w:tentative="0">
      <w:start w:val="1"/>
      <w:numFmt w:val="lowerRoman"/>
      <w:lvlText w:val="%6."/>
      <w:lvlJc w:val="right"/>
      <w:pPr>
        <w:ind w:left="2411" w:hanging="420"/>
      </w:pPr>
    </w:lvl>
    <w:lvl w:ilvl="6" w:tentative="0">
      <w:start w:val="1"/>
      <w:numFmt w:val="decimal"/>
      <w:lvlText w:val="%7."/>
      <w:lvlJc w:val="left"/>
      <w:pPr>
        <w:ind w:left="2831" w:hanging="420"/>
      </w:pPr>
    </w:lvl>
    <w:lvl w:ilvl="7" w:tentative="0">
      <w:start w:val="1"/>
      <w:numFmt w:val="lowerLetter"/>
      <w:lvlText w:val="%8)"/>
      <w:lvlJc w:val="left"/>
      <w:pPr>
        <w:ind w:left="3251" w:hanging="420"/>
      </w:pPr>
    </w:lvl>
    <w:lvl w:ilvl="8" w:tentative="0">
      <w:start w:val="1"/>
      <w:numFmt w:val="lowerRoman"/>
      <w:lvlText w:val="%9."/>
      <w:lvlJc w:val="right"/>
      <w:pPr>
        <w:ind w:left="3671" w:hanging="420"/>
      </w:pPr>
    </w:lvl>
  </w:abstractNum>
  <w:abstractNum w:abstractNumId="3">
    <w:nsid w:val="0B6B4888"/>
    <w:multiLevelType w:val="multilevel"/>
    <w:tmpl w:val="0B6B4888"/>
    <w:lvl w:ilvl="0" w:tentative="0">
      <w:start w:val="1"/>
      <w:numFmt w:val="decimal"/>
      <w:lvlText w:val="%1、"/>
      <w:lvlJc w:val="left"/>
      <w:pPr>
        <w:ind w:left="311" w:hanging="420"/>
      </w:pPr>
      <w:rPr>
        <w:rFonts w:hint="default"/>
      </w:rPr>
    </w:lvl>
    <w:lvl w:ilvl="1" w:tentative="0">
      <w:start w:val="1"/>
      <w:numFmt w:val="lowerLetter"/>
      <w:lvlText w:val="%2)"/>
      <w:lvlJc w:val="left"/>
      <w:pPr>
        <w:ind w:left="731" w:hanging="420"/>
      </w:pPr>
    </w:lvl>
    <w:lvl w:ilvl="2" w:tentative="0">
      <w:start w:val="1"/>
      <w:numFmt w:val="lowerRoman"/>
      <w:lvlText w:val="%3."/>
      <w:lvlJc w:val="right"/>
      <w:pPr>
        <w:ind w:left="1151" w:hanging="420"/>
      </w:pPr>
    </w:lvl>
    <w:lvl w:ilvl="3" w:tentative="0">
      <w:start w:val="1"/>
      <w:numFmt w:val="decimal"/>
      <w:lvlText w:val="%4."/>
      <w:lvlJc w:val="left"/>
      <w:pPr>
        <w:ind w:left="1571" w:hanging="420"/>
      </w:pPr>
    </w:lvl>
    <w:lvl w:ilvl="4" w:tentative="0">
      <w:start w:val="1"/>
      <w:numFmt w:val="lowerLetter"/>
      <w:lvlText w:val="%5)"/>
      <w:lvlJc w:val="left"/>
      <w:pPr>
        <w:ind w:left="1991" w:hanging="420"/>
      </w:pPr>
    </w:lvl>
    <w:lvl w:ilvl="5" w:tentative="0">
      <w:start w:val="1"/>
      <w:numFmt w:val="lowerRoman"/>
      <w:lvlText w:val="%6."/>
      <w:lvlJc w:val="right"/>
      <w:pPr>
        <w:ind w:left="2411" w:hanging="420"/>
      </w:pPr>
    </w:lvl>
    <w:lvl w:ilvl="6" w:tentative="0">
      <w:start w:val="1"/>
      <w:numFmt w:val="decimal"/>
      <w:lvlText w:val="%7."/>
      <w:lvlJc w:val="left"/>
      <w:pPr>
        <w:ind w:left="2831" w:hanging="420"/>
      </w:pPr>
    </w:lvl>
    <w:lvl w:ilvl="7" w:tentative="0">
      <w:start w:val="1"/>
      <w:numFmt w:val="lowerLetter"/>
      <w:lvlText w:val="%8)"/>
      <w:lvlJc w:val="left"/>
      <w:pPr>
        <w:ind w:left="3251" w:hanging="420"/>
      </w:pPr>
    </w:lvl>
    <w:lvl w:ilvl="8" w:tentative="0">
      <w:start w:val="1"/>
      <w:numFmt w:val="lowerRoman"/>
      <w:lvlText w:val="%9."/>
      <w:lvlJc w:val="right"/>
      <w:pPr>
        <w:ind w:left="3671" w:hanging="420"/>
      </w:pPr>
    </w:lvl>
  </w:abstractNum>
  <w:abstractNum w:abstractNumId="4">
    <w:nsid w:val="0B7C5182"/>
    <w:multiLevelType w:val="multilevel"/>
    <w:tmpl w:val="0B7C5182"/>
    <w:lvl w:ilvl="0" w:tentative="0">
      <w:start w:val="1"/>
      <w:numFmt w:val="decimal"/>
      <w:lvlText w:val="%1、"/>
      <w:lvlJc w:val="left"/>
      <w:pPr>
        <w:ind w:left="416" w:hanging="420"/>
      </w:pPr>
      <w:rPr>
        <w:rFonts w:hint="default"/>
      </w:rPr>
    </w:lvl>
    <w:lvl w:ilvl="1" w:tentative="0">
      <w:start w:val="1"/>
      <w:numFmt w:val="lowerLetter"/>
      <w:lvlText w:val="%2)"/>
      <w:lvlJc w:val="left"/>
      <w:pPr>
        <w:ind w:left="836" w:hanging="420"/>
      </w:pPr>
    </w:lvl>
    <w:lvl w:ilvl="2" w:tentative="0">
      <w:start w:val="1"/>
      <w:numFmt w:val="lowerRoman"/>
      <w:lvlText w:val="%3."/>
      <w:lvlJc w:val="right"/>
      <w:pPr>
        <w:ind w:left="1256" w:hanging="420"/>
      </w:pPr>
    </w:lvl>
    <w:lvl w:ilvl="3" w:tentative="0">
      <w:start w:val="1"/>
      <w:numFmt w:val="decimal"/>
      <w:lvlText w:val="%4."/>
      <w:lvlJc w:val="left"/>
      <w:pPr>
        <w:ind w:left="1676" w:hanging="420"/>
      </w:pPr>
    </w:lvl>
    <w:lvl w:ilvl="4" w:tentative="0">
      <w:start w:val="1"/>
      <w:numFmt w:val="lowerLetter"/>
      <w:lvlText w:val="%5)"/>
      <w:lvlJc w:val="left"/>
      <w:pPr>
        <w:ind w:left="2096" w:hanging="420"/>
      </w:pPr>
    </w:lvl>
    <w:lvl w:ilvl="5" w:tentative="0">
      <w:start w:val="1"/>
      <w:numFmt w:val="lowerRoman"/>
      <w:lvlText w:val="%6."/>
      <w:lvlJc w:val="right"/>
      <w:pPr>
        <w:ind w:left="2516" w:hanging="420"/>
      </w:pPr>
    </w:lvl>
    <w:lvl w:ilvl="6" w:tentative="0">
      <w:start w:val="1"/>
      <w:numFmt w:val="decimal"/>
      <w:lvlText w:val="%7."/>
      <w:lvlJc w:val="left"/>
      <w:pPr>
        <w:ind w:left="2936" w:hanging="420"/>
      </w:pPr>
    </w:lvl>
    <w:lvl w:ilvl="7" w:tentative="0">
      <w:start w:val="1"/>
      <w:numFmt w:val="lowerLetter"/>
      <w:lvlText w:val="%8)"/>
      <w:lvlJc w:val="left"/>
      <w:pPr>
        <w:ind w:left="3356" w:hanging="420"/>
      </w:pPr>
    </w:lvl>
    <w:lvl w:ilvl="8" w:tentative="0">
      <w:start w:val="1"/>
      <w:numFmt w:val="lowerRoman"/>
      <w:lvlText w:val="%9."/>
      <w:lvlJc w:val="right"/>
      <w:pPr>
        <w:ind w:left="3776" w:hanging="420"/>
      </w:pPr>
    </w:lvl>
  </w:abstractNum>
  <w:abstractNum w:abstractNumId="5">
    <w:nsid w:val="0D856513"/>
    <w:multiLevelType w:val="multilevel"/>
    <w:tmpl w:val="0D856513"/>
    <w:lvl w:ilvl="0" w:tentative="0">
      <w:start w:val="1"/>
      <w:numFmt w:val="decimal"/>
      <w:lvlText w:val="%1、"/>
      <w:lvlJc w:val="left"/>
      <w:pPr>
        <w:ind w:left="360" w:hanging="360"/>
      </w:pPr>
      <w:rPr>
        <w:rFonts w:hint="default" w:cs="宋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102D53D7"/>
    <w:multiLevelType w:val="multilevel"/>
    <w:tmpl w:val="102D53D7"/>
    <w:lvl w:ilvl="0" w:tentative="0">
      <w:start w:val="1"/>
      <w:numFmt w:val="decimal"/>
      <w:lvlText w:val="%1、"/>
      <w:lvlJc w:val="left"/>
      <w:pPr>
        <w:ind w:left="360" w:hanging="360"/>
      </w:pPr>
      <w:rPr>
        <w:rFonts w:hint="eastAsia" w:cs="宋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
    <w:nsid w:val="104265AD"/>
    <w:multiLevelType w:val="multilevel"/>
    <w:tmpl w:val="104265AD"/>
    <w:lvl w:ilvl="0" w:tentative="0">
      <w:start w:val="1"/>
      <w:numFmt w:val="decimal"/>
      <w:lvlText w:val="%1、"/>
      <w:lvlJc w:val="left"/>
      <w:pPr>
        <w:ind w:left="416" w:hanging="420"/>
      </w:pPr>
      <w:rPr>
        <w:rFonts w:hint="default"/>
      </w:rPr>
    </w:lvl>
    <w:lvl w:ilvl="1" w:tentative="0">
      <w:start w:val="1"/>
      <w:numFmt w:val="lowerLetter"/>
      <w:lvlText w:val="%2)"/>
      <w:lvlJc w:val="left"/>
      <w:pPr>
        <w:ind w:left="836" w:hanging="420"/>
      </w:pPr>
    </w:lvl>
    <w:lvl w:ilvl="2" w:tentative="0">
      <w:start w:val="1"/>
      <w:numFmt w:val="lowerRoman"/>
      <w:lvlText w:val="%3."/>
      <w:lvlJc w:val="right"/>
      <w:pPr>
        <w:ind w:left="1256" w:hanging="420"/>
      </w:pPr>
    </w:lvl>
    <w:lvl w:ilvl="3" w:tentative="0">
      <w:start w:val="1"/>
      <w:numFmt w:val="decimal"/>
      <w:lvlText w:val="%4."/>
      <w:lvlJc w:val="left"/>
      <w:pPr>
        <w:ind w:left="1676" w:hanging="420"/>
      </w:pPr>
    </w:lvl>
    <w:lvl w:ilvl="4" w:tentative="0">
      <w:start w:val="1"/>
      <w:numFmt w:val="lowerLetter"/>
      <w:lvlText w:val="%5)"/>
      <w:lvlJc w:val="left"/>
      <w:pPr>
        <w:ind w:left="2096" w:hanging="420"/>
      </w:pPr>
    </w:lvl>
    <w:lvl w:ilvl="5" w:tentative="0">
      <w:start w:val="1"/>
      <w:numFmt w:val="lowerRoman"/>
      <w:lvlText w:val="%6."/>
      <w:lvlJc w:val="right"/>
      <w:pPr>
        <w:ind w:left="2516" w:hanging="420"/>
      </w:pPr>
    </w:lvl>
    <w:lvl w:ilvl="6" w:tentative="0">
      <w:start w:val="1"/>
      <w:numFmt w:val="decimal"/>
      <w:lvlText w:val="%7."/>
      <w:lvlJc w:val="left"/>
      <w:pPr>
        <w:ind w:left="2936" w:hanging="420"/>
      </w:pPr>
    </w:lvl>
    <w:lvl w:ilvl="7" w:tentative="0">
      <w:start w:val="1"/>
      <w:numFmt w:val="lowerLetter"/>
      <w:lvlText w:val="%8)"/>
      <w:lvlJc w:val="left"/>
      <w:pPr>
        <w:ind w:left="3356" w:hanging="420"/>
      </w:pPr>
    </w:lvl>
    <w:lvl w:ilvl="8" w:tentative="0">
      <w:start w:val="1"/>
      <w:numFmt w:val="lowerRoman"/>
      <w:lvlText w:val="%9."/>
      <w:lvlJc w:val="right"/>
      <w:pPr>
        <w:ind w:left="3776" w:hanging="420"/>
      </w:pPr>
    </w:lvl>
  </w:abstractNum>
  <w:abstractNum w:abstractNumId="8">
    <w:nsid w:val="10890654"/>
    <w:multiLevelType w:val="multilevel"/>
    <w:tmpl w:val="10890654"/>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9">
    <w:nsid w:val="13280EA2"/>
    <w:multiLevelType w:val="multilevel"/>
    <w:tmpl w:val="13280EA2"/>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0">
    <w:nsid w:val="16BC6CF4"/>
    <w:multiLevelType w:val="multilevel"/>
    <w:tmpl w:val="16BC6CF4"/>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1">
    <w:nsid w:val="16FA37D6"/>
    <w:multiLevelType w:val="multilevel"/>
    <w:tmpl w:val="16FA37D6"/>
    <w:lvl w:ilvl="0" w:tentative="0">
      <w:start w:val="1"/>
      <w:numFmt w:val="decimal"/>
      <w:lvlText w:val="%1、"/>
      <w:lvlJc w:val="left"/>
      <w:pPr>
        <w:ind w:left="416" w:hanging="420"/>
      </w:pPr>
      <w:rPr>
        <w:rFonts w:hint="default" w:ascii="Times New Roman" w:hAnsi="Times New Roman" w:cs="Times New Roman"/>
      </w:rPr>
    </w:lvl>
    <w:lvl w:ilvl="1" w:tentative="0">
      <w:start w:val="1"/>
      <w:numFmt w:val="lowerLetter"/>
      <w:lvlText w:val="%2)"/>
      <w:lvlJc w:val="left"/>
      <w:pPr>
        <w:ind w:left="836" w:hanging="420"/>
      </w:pPr>
    </w:lvl>
    <w:lvl w:ilvl="2" w:tentative="0">
      <w:start w:val="1"/>
      <w:numFmt w:val="lowerRoman"/>
      <w:lvlText w:val="%3."/>
      <w:lvlJc w:val="right"/>
      <w:pPr>
        <w:ind w:left="1256" w:hanging="420"/>
      </w:pPr>
    </w:lvl>
    <w:lvl w:ilvl="3" w:tentative="0">
      <w:start w:val="1"/>
      <w:numFmt w:val="decimal"/>
      <w:lvlText w:val="%4."/>
      <w:lvlJc w:val="left"/>
      <w:pPr>
        <w:ind w:left="1676" w:hanging="420"/>
      </w:pPr>
    </w:lvl>
    <w:lvl w:ilvl="4" w:tentative="0">
      <w:start w:val="1"/>
      <w:numFmt w:val="lowerLetter"/>
      <w:lvlText w:val="%5)"/>
      <w:lvlJc w:val="left"/>
      <w:pPr>
        <w:ind w:left="2096" w:hanging="420"/>
      </w:pPr>
    </w:lvl>
    <w:lvl w:ilvl="5" w:tentative="0">
      <w:start w:val="1"/>
      <w:numFmt w:val="lowerRoman"/>
      <w:lvlText w:val="%6."/>
      <w:lvlJc w:val="right"/>
      <w:pPr>
        <w:ind w:left="2516" w:hanging="420"/>
      </w:pPr>
    </w:lvl>
    <w:lvl w:ilvl="6" w:tentative="0">
      <w:start w:val="1"/>
      <w:numFmt w:val="decimal"/>
      <w:lvlText w:val="%7."/>
      <w:lvlJc w:val="left"/>
      <w:pPr>
        <w:ind w:left="2936" w:hanging="420"/>
      </w:pPr>
    </w:lvl>
    <w:lvl w:ilvl="7" w:tentative="0">
      <w:start w:val="1"/>
      <w:numFmt w:val="lowerLetter"/>
      <w:lvlText w:val="%8)"/>
      <w:lvlJc w:val="left"/>
      <w:pPr>
        <w:ind w:left="3356" w:hanging="420"/>
      </w:pPr>
    </w:lvl>
    <w:lvl w:ilvl="8" w:tentative="0">
      <w:start w:val="1"/>
      <w:numFmt w:val="lowerRoman"/>
      <w:lvlText w:val="%9."/>
      <w:lvlJc w:val="right"/>
      <w:pPr>
        <w:ind w:left="3776" w:hanging="420"/>
      </w:pPr>
    </w:lvl>
  </w:abstractNum>
  <w:abstractNum w:abstractNumId="12">
    <w:nsid w:val="187F73B0"/>
    <w:multiLevelType w:val="multilevel"/>
    <w:tmpl w:val="187F73B0"/>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3">
    <w:nsid w:val="18CC0831"/>
    <w:multiLevelType w:val="multilevel"/>
    <w:tmpl w:val="18CC0831"/>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4">
    <w:nsid w:val="19A21558"/>
    <w:multiLevelType w:val="multilevel"/>
    <w:tmpl w:val="19A21558"/>
    <w:lvl w:ilvl="0" w:tentative="0">
      <w:start w:val="1"/>
      <w:numFmt w:val="decimal"/>
      <w:lvlText w:val="%1、"/>
      <w:lvlJc w:val="left"/>
      <w:pPr>
        <w:ind w:left="311" w:hanging="420"/>
      </w:pPr>
      <w:rPr>
        <w:rFonts w:hint="default"/>
      </w:rPr>
    </w:lvl>
    <w:lvl w:ilvl="1" w:tentative="0">
      <w:start w:val="1"/>
      <w:numFmt w:val="lowerLetter"/>
      <w:lvlText w:val="%2)"/>
      <w:lvlJc w:val="left"/>
      <w:pPr>
        <w:ind w:left="731" w:hanging="420"/>
      </w:pPr>
      <w:rPr>
        <w:rFonts w:hint="eastAsia"/>
      </w:rPr>
    </w:lvl>
    <w:lvl w:ilvl="2" w:tentative="0">
      <w:start w:val="1"/>
      <w:numFmt w:val="lowerRoman"/>
      <w:lvlText w:val="%3."/>
      <w:lvlJc w:val="right"/>
      <w:pPr>
        <w:ind w:left="1151" w:hanging="420"/>
      </w:pPr>
      <w:rPr>
        <w:rFonts w:hint="eastAsia"/>
      </w:rPr>
    </w:lvl>
    <w:lvl w:ilvl="3" w:tentative="0">
      <w:start w:val="1"/>
      <w:numFmt w:val="decimal"/>
      <w:lvlText w:val="%4."/>
      <w:lvlJc w:val="left"/>
      <w:pPr>
        <w:ind w:left="1571" w:hanging="420"/>
      </w:pPr>
      <w:rPr>
        <w:rFonts w:hint="eastAsia"/>
      </w:rPr>
    </w:lvl>
    <w:lvl w:ilvl="4" w:tentative="0">
      <w:start w:val="1"/>
      <w:numFmt w:val="lowerLetter"/>
      <w:lvlText w:val="%5)"/>
      <w:lvlJc w:val="left"/>
      <w:pPr>
        <w:ind w:left="1991" w:hanging="420"/>
      </w:pPr>
      <w:rPr>
        <w:rFonts w:hint="eastAsia"/>
      </w:rPr>
    </w:lvl>
    <w:lvl w:ilvl="5" w:tentative="0">
      <w:start w:val="1"/>
      <w:numFmt w:val="lowerRoman"/>
      <w:lvlText w:val="%6."/>
      <w:lvlJc w:val="right"/>
      <w:pPr>
        <w:ind w:left="2411" w:hanging="420"/>
      </w:pPr>
      <w:rPr>
        <w:rFonts w:hint="eastAsia"/>
      </w:rPr>
    </w:lvl>
    <w:lvl w:ilvl="6" w:tentative="0">
      <w:start w:val="1"/>
      <w:numFmt w:val="decimal"/>
      <w:lvlText w:val="%7."/>
      <w:lvlJc w:val="left"/>
      <w:pPr>
        <w:ind w:left="2831" w:hanging="420"/>
      </w:pPr>
      <w:rPr>
        <w:rFonts w:hint="eastAsia"/>
      </w:rPr>
    </w:lvl>
    <w:lvl w:ilvl="7" w:tentative="0">
      <w:start w:val="1"/>
      <w:numFmt w:val="lowerLetter"/>
      <w:lvlText w:val="%8)"/>
      <w:lvlJc w:val="left"/>
      <w:pPr>
        <w:ind w:left="3251" w:hanging="420"/>
      </w:pPr>
      <w:rPr>
        <w:rFonts w:hint="eastAsia"/>
      </w:rPr>
    </w:lvl>
    <w:lvl w:ilvl="8" w:tentative="0">
      <w:start w:val="1"/>
      <w:numFmt w:val="lowerRoman"/>
      <w:lvlText w:val="%9."/>
      <w:lvlJc w:val="right"/>
      <w:pPr>
        <w:ind w:left="3671" w:hanging="420"/>
      </w:pPr>
      <w:rPr>
        <w:rFonts w:hint="eastAsia"/>
      </w:rPr>
    </w:lvl>
  </w:abstractNum>
  <w:abstractNum w:abstractNumId="15">
    <w:nsid w:val="1C122329"/>
    <w:multiLevelType w:val="multilevel"/>
    <w:tmpl w:val="1C122329"/>
    <w:lvl w:ilvl="0" w:tentative="0">
      <w:start w:val="1"/>
      <w:numFmt w:val="decimal"/>
      <w:lvlText w:val="%1、"/>
      <w:lvlJc w:val="left"/>
      <w:pPr>
        <w:ind w:left="311" w:hanging="420"/>
      </w:pPr>
      <w:rPr>
        <w:rFonts w:hint="default"/>
      </w:rPr>
    </w:lvl>
    <w:lvl w:ilvl="1" w:tentative="0">
      <w:start w:val="1"/>
      <w:numFmt w:val="lowerLetter"/>
      <w:lvlText w:val="%2)"/>
      <w:lvlJc w:val="left"/>
      <w:pPr>
        <w:ind w:left="731" w:hanging="420"/>
      </w:pPr>
    </w:lvl>
    <w:lvl w:ilvl="2" w:tentative="0">
      <w:start w:val="1"/>
      <w:numFmt w:val="lowerRoman"/>
      <w:lvlText w:val="%3."/>
      <w:lvlJc w:val="right"/>
      <w:pPr>
        <w:ind w:left="1151" w:hanging="420"/>
      </w:pPr>
    </w:lvl>
    <w:lvl w:ilvl="3" w:tentative="0">
      <w:start w:val="1"/>
      <w:numFmt w:val="decimal"/>
      <w:lvlText w:val="%4."/>
      <w:lvlJc w:val="left"/>
      <w:pPr>
        <w:ind w:left="1571" w:hanging="420"/>
      </w:pPr>
    </w:lvl>
    <w:lvl w:ilvl="4" w:tentative="0">
      <w:start w:val="1"/>
      <w:numFmt w:val="lowerLetter"/>
      <w:lvlText w:val="%5)"/>
      <w:lvlJc w:val="left"/>
      <w:pPr>
        <w:ind w:left="1991" w:hanging="420"/>
      </w:pPr>
    </w:lvl>
    <w:lvl w:ilvl="5" w:tentative="0">
      <w:start w:val="1"/>
      <w:numFmt w:val="lowerRoman"/>
      <w:lvlText w:val="%6."/>
      <w:lvlJc w:val="right"/>
      <w:pPr>
        <w:ind w:left="2411" w:hanging="420"/>
      </w:pPr>
    </w:lvl>
    <w:lvl w:ilvl="6" w:tentative="0">
      <w:start w:val="1"/>
      <w:numFmt w:val="decimal"/>
      <w:lvlText w:val="%7."/>
      <w:lvlJc w:val="left"/>
      <w:pPr>
        <w:ind w:left="2831" w:hanging="420"/>
      </w:pPr>
    </w:lvl>
    <w:lvl w:ilvl="7" w:tentative="0">
      <w:start w:val="1"/>
      <w:numFmt w:val="lowerLetter"/>
      <w:lvlText w:val="%8)"/>
      <w:lvlJc w:val="left"/>
      <w:pPr>
        <w:ind w:left="3251" w:hanging="420"/>
      </w:pPr>
    </w:lvl>
    <w:lvl w:ilvl="8" w:tentative="0">
      <w:start w:val="1"/>
      <w:numFmt w:val="lowerRoman"/>
      <w:lvlText w:val="%9."/>
      <w:lvlJc w:val="right"/>
      <w:pPr>
        <w:ind w:left="3671" w:hanging="420"/>
      </w:pPr>
    </w:lvl>
  </w:abstractNum>
  <w:abstractNum w:abstractNumId="16">
    <w:nsid w:val="1CC0171E"/>
    <w:multiLevelType w:val="multilevel"/>
    <w:tmpl w:val="1CC0171E"/>
    <w:lvl w:ilvl="0" w:tentative="0">
      <w:start w:val="1"/>
      <w:numFmt w:val="decimal"/>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7">
    <w:nsid w:val="202440C2"/>
    <w:multiLevelType w:val="multilevel"/>
    <w:tmpl w:val="202440C2"/>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8">
    <w:nsid w:val="264730D3"/>
    <w:multiLevelType w:val="multilevel"/>
    <w:tmpl w:val="264730D3"/>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9">
    <w:nsid w:val="28E62FEC"/>
    <w:multiLevelType w:val="multilevel"/>
    <w:tmpl w:val="28E62FEC"/>
    <w:lvl w:ilvl="0" w:tentative="0">
      <w:start w:val="1"/>
      <w:numFmt w:val="decimal"/>
      <w:lvlText w:val="%1、"/>
      <w:lvlJc w:val="left"/>
      <w:pPr>
        <w:ind w:left="624" w:hanging="420"/>
      </w:pPr>
      <w:rPr>
        <w:rFonts w:hint="default"/>
      </w:rPr>
    </w:lvl>
    <w:lvl w:ilvl="1" w:tentative="0">
      <w:start w:val="1"/>
      <w:numFmt w:val="lowerLetter"/>
      <w:lvlText w:val="%2)"/>
      <w:lvlJc w:val="left"/>
      <w:pPr>
        <w:ind w:left="1044" w:hanging="420"/>
      </w:pPr>
    </w:lvl>
    <w:lvl w:ilvl="2" w:tentative="0">
      <w:start w:val="1"/>
      <w:numFmt w:val="lowerRoman"/>
      <w:lvlText w:val="%3."/>
      <w:lvlJc w:val="right"/>
      <w:pPr>
        <w:ind w:left="1464" w:hanging="420"/>
      </w:pPr>
    </w:lvl>
    <w:lvl w:ilvl="3" w:tentative="0">
      <w:start w:val="1"/>
      <w:numFmt w:val="decimal"/>
      <w:lvlText w:val="%4."/>
      <w:lvlJc w:val="left"/>
      <w:pPr>
        <w:ind w:left="1884" w:hanging="420"/>
      </w:pPr>
    </w:lvl>
    <w:lvl w:ilvl="4" w:tentative="0">
      <w:start w:val="1"/>
      <w:numFmt w:val="lowerLetter"/>
      <w:lvlText w:val="%5)"/>
      <w:lvlJc w:val="left"/>
      <w:pPr>
        <w:ind w:left="2304" w:hanging="420"/>
      </w:pPr>
    </w:lvl>
    <w:lvl w:ilvl="5" w:tentative="0">
      <w:start w:val="1"/>
      <w:numFmt w:val="lowerRoman"/>
      <w:lvlText w:val="%6."/>
      <w:lvlJc w:val="right"/>
      <w:pPr>
        <w:ind w:left="2724" w:hanging="420"/>
      </w:pPr>
    </w:lvl>
    <w:lvl w:ilvl="6" w:tentative="0">
      <w:start w:val="1"/>
      <w:numFmt w:val="decimal"/>
      <w:lvlText w:val="%7."/>
      <w:lvlJc w:val="left"/>
      <w:pPr>
        <w:ind w:left="3144" w:hanging="420"/>
      </w:pPr>
    </w:lvl>
    <w:lvl w:ilvl="7" w:tentative="0">
      <w:start w:val="1"/>
      <w:numFmt w:val="lowerLetter"/>
      <w:lvlText w:val="%8)"/>
      <w:lvlJc w:val="left"/>
      <w:pPr>
        <w:ind w:left="3564" w:hanging="420"/>
      </w:pPr>
    </w:lvl>
    <w:lvl w:ilvl="8" w:tentative="0">
      <w:start w:val="1"/>
      <w:numFmt w:val="lowerRoman"/>
      <w:lvlText w:val="%9."/>
      <w:lvlJc w:val="right"/>
      <w:pPr>
        <w:ind w:left="3984" w:hanging="420"/>
      </w:pPr>
    </w:lvl>
  </w:abstractNum>
  <w:abstractNum w:abstractNumId="20">
    <w:nsid w:val="2D8F154D"/>
    <w:multiLevelType w:val="multilevel"/>
    <w:tmpl w:val="2D8F154D"/>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1">
    <w:nsid w:val="30D176B8"/>
    <w:multiLevelType w:val="multilevel"/>
    <w:tmpl w:val="30D176B8"/>
    <w:lvl w:ilvl="0" w:tentative="0">
      <w:start w:val="1"/>
      <w:numFmt w:val="decimal"/>
      <w:lvlText w:val="%1、"/>
      <w:lvlJc w:val="left"/>
      <w:pPr>
        <w:ind w:left="311" w:hanging="420"/>
      </w:pPr>
      <w:rPr>
        <w:rFonts w:hint="default"/>
      </w:rPr>
    </w:lvl>
    <w:lvl w:ilvl="1" w:tentative="0">
      <w:start w:val="1"/>
      <w:numFmt w:val="lowerLetter"/>
      <w:lvlText w:val="%2)"/>
      <w:lvlJc w:val="left"/>
      <w:pPr>
        <w:ind w:left="731" w:hanging="420"/>
      </w:pPr>
    </w:lvl>
    <w:lvl w:ilvl="2" w:tentative="0">
      <w:start w:val="1"/>
      <w:numFmt w:val="lowerRoman"/>
      <w:lvlText w:val="%3."/>
      <w:lvlJc w:val="right"/>
      <w:pPr>
        <w:ind w:left="1151" w:hanging="420"/>
      </w:pPr>
    </w:lvl>
    <w:lvl w:ilvl="3" w:tentative="0">
      <w:start w:val="1"/>
      <w:numFmt w:val="decimal"/>
      <w:lvlText w:val="%4."/>
      <w:lvlJc w:val="left"/>
      <w:pPr>
        <w:ind w:left="1571" w:hanging="420"/>
      </w:pPr>
    </w:lvl>
    <w:lvl w:ilvl="4" w:tentative="0">
      <w:start w:val="1"/>
      <w:numFmt w:val="lowerLetter"/>
      <w:lvlText w:val="%5)"/>
      <w:lvlJc w:val="left"/>
      <w:pPr>
        <w:ind w:left="1991" w:hanging="420"/>
      </w:pPr>
    </w:lvl>
    <w:lvl w:ilvl="5" w:tentative="0">
      <w:start w:val="1"/>
      <w:numFmt w:val="lowerRoman"/>
      <w:lvlText w:val="%6."/>
      <w:lvlJc w:val="right"/>
      <w:pPr>
        <w:ind w:left="2411" w:hanging="420"/>
      </w:pPr>
    </w:lvl>
    <w:lvl w:ilvl="6" w:tentative="0">
      <w:start w:val="1"/>
      <w:numFmt w:val="decimal"/>
      <w:lvlText w:val="%7."/>
      <w:lvlJc w:val="left"/>
      <w:pPr>
        <w:ind w:left="2831" w:hanging="420"/>
      </w:pPr>
    </w:lvl>
    <w:lvl w:ilvl="7" w:tentative="0">
      <w:start w:val="1"/>
      <w:numFmt w:val="lowerLetter"/>
      <w:lvlText w:val="%8)"/>
      <w:lvlJc w:val="left"/>
      <w:pPr>
        <w:ind w:left="3251" w:hanging="420"/>
      </w:pPr>
    </w:lvl>
    <w:lvl w:ilvl="8" w:tentative="0">
      <w:start w:val="1"/>
      <w:numFmt w:val="lowerRoman"/>
      <w:lvlText w:val="%9."/>
      <w:lvlJc w:val="right"/>
      <w:pPr>
        <w:ind w:left="3671" w:hanging="420"/>
      </w:pPr>
    </w:lvl>
  </w:abstractNum>
  <w:abstractNum w:abstractNumId="22">
    <w:nsid w:val="36EE179F"/>
    <w:multiLevelType w:val="multilevel"/>
    <w:tmpl w:val="36EE179F"/>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3">
    <w:nsid w:val="373068F4"/>
    <w:multiLevelType w:val="multilevel"/>
    <w:tmpl w:val="373068F4"/>
    <w:lvl w:ilvl="0" w:tentative="0">
      <w:start w:val="1"/>
      <w:numFmt w:val="decimal"/>
      <w:lvlText w:val="%1、"/>
      <w:lvlJc w:val="left"/>
      <w:pPr>
        <w:ind w:left="101" w:hanging="420"/>
      </w:pPr>
      <w:rPr>
        <w:rFonts w:hint="default"/>
      </w:rPr>
    </w:lvl>
    <w:lvl w:ilvl="1" w:tentative="0">
      <w:start w:val="1"/>
      <w:numFmt w:val="lowerLetter"/>
      <w:lvlText w:val="%2)"/>
      <w:lvlJc w:val="left"/>
      <w:pPr>
        <w:ind w:left="521" w:hanging="420"/>
      </w:pPr>
    </w:lvl>
    <w:lvl w:ilvl="2" w:tentative="0">
      <w:start w:val="1"/>
      <w:numFmt w:val="lowerRoman"/>
      <w:lvlText w:val="%3."/>
      <w:lvlJc w:val="right"/>
      <w:pPr>
        <w:ind w:left="941" w:hanging="420"/>
      </w:pPr>
    </w:lvl>
    <w:lvl w:ilvl="3" w:tentative="0">
      <w:start w:val="1"/>
      <w:numFmt w:val="decimal"/>
      <w:lvlText w:val="%4."/>
      <w:lvlJc w:val="left"/>
      <w:pPr>
        <w:ind w:left="1361" w:hanging="420"/>
      </w:pPr>
    </w:lvl>
    <w:lvl w:ilvl="4" w:tentative="0">
      <w:start w:val="1"/>
      <w:numFmt w:val="lowerLetter"/>
      <w:lvlText w:val="%5)"/>
      <w:lvlJc w:val="left"/>
      <w:pPr>
        <w:ind w:left="1781" w:hanging="420"/>
      </w:pPr>
    </w:lvl>
    <w:lvl w:ilvl="5" w:tentative="0">
      <w:start w:val="1"/>
      <w:numFmt w:val="lowerRoman"/>
      <w:lvlText w:val="%6."/>
      <w:lvlJc w:val="right"/>
      <w:pPr>
        <w:ind w:left="2201" w:hanging="420"/>
      </w:pPr>
    </w:lvl>
    <w:lvl w:ilvl="6" w:tentative="0">
      <w:start w:val="1"/>
      <w:numFmt w:val="decimal"/>
      <w:lvlText w:val="%7."/>
      <w:lvlJc w:val="left"/>
      <w:pPr>
        <w:ind w:left="2621" w:hanging="420"/>
      </w:pPr>
    </w:lvl>
    <w:lvl w:ilvl="7" w:tentative="0">
      <w:start w:val="1"/>
      <w:numFmt w:val="lowerLetter"/>
      <w:lvlText w:val="%8)"/>
      <w:lvlJc w:val="left"/>
      <w:pPr>
        <w:ind w:left="3041" w:hanging="420"/>
      </w:pPr>
    </w:lvl>
    <w:lvl w:ilvl="8" w:tentative="0">
      <w:start w:val="1"/>
      <w:numFmt w:val="lowerRoman"/>
      <w:lvlText w:val="%9."/>
      <w:lvlJc w:val="right"/>
      <w:pPr>
        <w:ind w:left="3461" w:hanging="420"/>
      </w:pPr>
    </w:lvl>
  </w:abstractNum>
  <w:abstractNum w:abstractNumId="24">
    <w:nsid w:val="37503E6C"/>
    <w:multiLevelType w:val="multilevel"/>
    <w:tmpl w:val="37503E6C"/>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5">
    <w:nsid w:val="38653FEA"/>
    <w:multiLevelType w:val="multilevel"/>
    <w:tmpl w:val="38653FEA"/>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6">
    <w:nsid w:val="3A7B4A5B"/>
    <w:multiLevelType w:val="multilevel"/>
    <w:tmpl w:val="3A7B4A5B"/>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7">
    <w:nsid w:val="3A963C39"/>
    <w:multiLevelType w:val="multilevel"/>
    <w:tmpl w:val="3A963C39"/>
    <w:lvl w:ilvl="0" w:tentative="0">
      <w:start w:val="1"/>
      <w:numFmt w:val="decimal"/>
      <w:lvlText w:val="%1、"/>
      <w:lvlJc w:val="left"/>
      <w:pPr>
        <w:ind w:left="311" w:hanging="420"/>
      </w:pPr>
      <w:rPr>
        <w:rFonts w:hint="default"/>
      </w:rPr>
    </w:lvl>
    <w:lvl w:ilvl="1" w:tentative="0">
      <w:start w:val="1"/>
      <w:numFmt w:val="lowerLetter"/>
      <w:lvlText w:val="%2)"/>
      <w:lvlJc w:val="left"/>
      <w:pPr>
        <w:ind w:left="731" w:hanging="420"/>
      </w:pPr>
      <w:rPr>
        <w:rFonts w:hint="eastAsia"/>
      </w:rPr>
    </w:lvl>
    <w:lvl w:ilvl="2" w:tentative="0">
      <w:start w:val="1"/>
      <w:numFmt w:val="lowerRoman"/>
      <w:lvlText w:val="%3."/>
      <w:lvlJc w:val="right"/>
      <w:pPr>
        <w:ind w:left="1151" w:hanging="420"/>
      </w:pPr>
      <w:rPr>
        <w:rFonts w:hint="eastAsia"/>
      </w:rPr>
    </w:lvl>
    <w:lvl w:ilvl="3" w:tentative="0">
      <w:start w:val="1"/>
      <w:numFmt w:val="decimal"/>
      <w:lvlText w:val="%4."/>
      <w:lvlJc w:val="left"/>
      <w:pPr>
        <w:ind w:left="1571" w:hanging="420"/>
      </w:pPr>
      <w:rPr>
        <w:rFonts w:hint="eastAsia"/>
      </w:rPr>
    </w:lvl>
    <w:lvl w:ilvl="4" w:tentative="0">
      <w:start w:val="1"/>
      <w:numFmt w:val="lowerLetter"/>
      <w:lvlText w:val="%5)"/>
      <w:lvlJc w:val="left"/>
      <w:pPr>
        <w:ind w:left="1991" w:hanging="420"/>
      </w:pPr>
      <w:rPr>
        <w:rFonts w:hint="eastAsia"/>
      </w:rPr>
    </w:lvl>
    <w:lvl w:ilvl="5" w:tentative="0">
      <w:start w:val="1"/>
      <w:numFmt w:val="lowerRoman"/>
      <w:lvlText w:val="%6."/>
      <w:lvlJc w:val="right"/>
      <w:pPr>
        <w:ind w:left="2411" w:hanging="420"/>
      </w:pPr>
      <w:rPr>
        <w:rFonts w:hint="eastAsia"/>
      </w:rPr>
    </w:lvl>
    <w:lvl w:ilvl="6" w:tentative="0">
      <w:start w:val="1"/>
      <w:numFmt w:val="decimal"/>
      <w:lvlText w:val="%7."/>
      <w:lvlJc w:val="left"/>
      <w:pPr>
        <w:ind w:left="2831" w:hanging="420"/>
      </w:pPr>
      <w:rPr>
        <w:rFonts w:hint="eastAsia"/>
      </w:rPr>
    </w:lvl>
    <w:lvl w:ilvl="7" w:tentative="0">
      <w:start w:val="1"/>
      <w:numFmt w:val="lowerLetter"/>
      <w:lvlText w:val="%8)"/>
      <w:lvlJc w:val="left"/>
      <w:pPr>
        <w:ind w:left="3251" w:hanging="420"/>
      </w:pPr>
      <w:rPr>
        <w:rFonts w:hint="eastAsia"/>
      </w:rPr>
    </w:lvl>
    <w:lvl w:ilvl="8" w:tentative="0">
      <w:start w:val="1"/>
      <w:numFmt w:val="lowerRoman"/>
      <w:lvlText w:val="%9."/>
      <w:lvlJc w:val="right"/>
      <w:pPr>
        <w:ind w:left="3671" w:hanging="420"/>
      </w:pPr>
      <w:rPr>
        <w:rFonts w:hint="eastAsia"/>
      </w:rPr>
    </w:lvl>
  </w:abstractNum>
  <w:abstractNum w:abstractNumId="28">
    <w:nsid w:val="3AED6219"/>
    <w:multiLevelType w:val="multilevel"/>
    <w:tmpl w:val="3AED6219"/>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9">
    <w:nsid w:val="3C6239AD"/>
    <w:multiLevelType w:val="multilevel"/>
    <w:tmpl w:val="3C6239AD"/>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0">
    <w:nsid w:val="3D355A7F"/>
    <w:multiLevelType w:val="multilevel"/>
    <w:tmpl w:val="3D355A7F"/>
    <w:lvl w:ilvl="0" w:tentative="0">
      <w:start w:val="1"/>
      <w:numFmt w:val="decimal"/>
      <w:lvlText w:val="%1、"/>
      <w:lvlJc w:val="left"/>
      <w:pPr>
        <w:ind w:left="624" w:hanging="420"/>
      </w:pPr>
      <w:rPr>
        <w:rFonts w:hint="default"/>
        <w:lang w:val="en-US"/>
      </w:rPr>
    </w:lvl>
    <w:lvl w:ilvl="1" w:tentative="0">
      <w:start w:val="1"/>
      <w:numFmt w:val="lowerLetter"/>
      <w:lvlText w:val="%2)"/>
      <w:lvlJc w:val="left"/>
      <w:pPr>
        <w:ind w:left="1044" w:hanging="420"/>
      </w:pPr>
    </w:lvl>
    <w:lvl w:ilvl="2" w:tentative="0">
      <w:start w:val="1"/>
      <w:numFmt w:val="lowerRoman"/>
      <w:lvlText w:val="%3."/>
      <w:lvlJc w:val="right"/>
      <w:pPr>
        <w:ind w:left="1464" w:hanging="420"/>
      </w:pPr>
    </w:lvl>
    <w:lvl w:ilvl="3" w:tentative="0">
      <w:start w:val="1"/>
      <w:numFmt w:val="decimal"/>
      <w:lvlText w:val="%4."/>
      <w:lvlJc w:val="left"/>
      <w:pPr>
        <w:ind w:left="1884" w:hanging="420"/>
      </w:pPr>
    </w:lvl>
    <w:lvl w:ilvl="4" w:tentative="0">
      <w:start w:val="1"/>
      <w:numFmt w:val="lowerLetter"/>
      <w:lvlText w:val="%5)"/>
      <w:lvlJc w:val="left"/>
      <w:pPr>
        <w:ind w:left="2304" w:hanging="420"/>
      </w:pPr>
    </w:lvl>
    <w:lvl w:ilvl="5" w:tentative="0">
      <w:start w:val="1"/>
      <w:numFmt w:val="lowerRoman"/>
      <w:lvlText w:val="%6."/>
      <w:lvlJc w:val="right"/>
      <w:pPr>
        <w:ind w:left="2724" w:hanging="420"/>
      </w:pPr>
    </w:lvl>
    <w:lvl w:ilvl="6" w:tentative="0">
      <w:start w:val="1"/>
      <w:numFmt w:val="decimal"/>
      <w:lvlText w:val="%7."/>
      <w:lvlJc w:val="left"/>
      <w:pPr>
        <w:ind w:left="3144" w:hanging="420"/>
      </w:pPr>
    </w:lvl>
    <w:lvl w:ilvl="7" w:tentative="0">
      <w:start w:val="1"/>
      <w:numFmt w:val="lowerLetter"/>
      <w:lvlText w:val="%8)"/>
      <w:lvlJc w:val="left"/>
      <w:pPr>
        <w:ind w:left="3564" w:hanging="420"/>
      </w:pPr>
    </w:lvl>
    <w:lvl w:ilvl="8" w:tentative="0">
      <w:start w:val="1"/>
      <w:numFmt w:val="lowerRoman"/>
      <w:lvlText w:val="%9."/>
      <w:lvlJc w:val="right"/>
      <w:pPr>
        <w:ind w:left="3984" w:hanging="420"/>
      </w:pPr>
    </w:lvl>
  </w:abstractNum>
  <w:abstractNum w:abstractNumId="31">
    <w:nsid w:val="3DE00CFC"/>
    <w:multiLevelType w:val="multilevel"/>
    <w:tmpl w:val="3DE00CFC"/>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2">
    <w:nsid w:val="3E8D69F3"/>
    <w:multiLevelType w:val="multilevel"/>
    <w:tmpl w:val="3E8D69F3"/>
    <w:lvl w:ilvl="0" w:tentative="0">
      <w:start w:val="1"/>
      <w:numFmt w:val="decimal"/>
      <w:lvlText w:val="%1、"/>
      <w:lvlJc w:val="left"/>
      <w:pPr>
        <w:ind w:left="360" w:hanging="360"/>
      </w:pPr>
      <w:rPr>
        <w:rFonts w:hint="default" w:cs="宋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3">
    <w:nsid w:val="3EA62945"/>
    <w:multiLevelType w:val="multilevel"/>
    <w:tmpl w:val="3EA62945"/>
    <w:lvl w:ilvl="0" w:tentative="0">
      <w:start w:val="1"/>
      <w:numFmt w:val="decimal"/>
      <w:lvlText w:val="%1、"/>
      <w:lvlJc w:val="left"/>
      <w:pPr>
        <w:ind w:left="360" w:hanging="360"/>
      </w:pPr>
      <w:rPr>
        <w:rFonts w:hint="default"/>
        <w:lang w:eastAsia="zh-CN"/>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4">
    <w:nsid w:val="40A06EEA"/>
    <w:multiLevelType w:val="multilevel"/>
    <w:tmpl w:val="40A06EEA"/>
    <w:lvl w:ilvl="0" w:tentative="0">
      <w:start w:val="1"/>
      <w:numFmt w:val="decimal"/>
      <w:lvlText w:val="%1、"/>
      <w:lvlJc w:val="left"/>
      <w:pPr>
        <w:ind w:left="311" w:hanging="420"/>
      </w:pPr>
      <w:rPr>
        <w:rFonts w:hint="default"/>
      </w:rPr>
    </w:lvl>
    <w:lvl w:ilvl="1" w:tentative="0">
      <w:start w:val="1"/>
      <w:numFmt w:val="lowerLetter"/>
      <w:lvlText w:val="%2)"/>
      <w:lvlJc w:val="left"/>
      <w:pPr>
        <w:ind w:left="731" w:hanging="420"/>
      </w:pPr>
      <w:rPr>
        <w:rFonts w:hint="eastAsia"/>
      </w:rPr>
    </w:lvl>
    <w:lvl w:ilvl="2" w:tentative="0">
      <w:start w:val="1"/>
      <w:numFmt w:val="lowerRoman"/>
      <w:lvlText w:val="%3."/>
      <w:lvlJc w:val="right"/>
      <w:pPr>
        <w:ind w:left="1151" w:hanging="420"/>
      </w:pPr>
      <w:rPr>
        <w:rFonts w:hint="eastAsia"/>
      </w:rPr>
    </w:lvl>
    <w:lvl w:ilvl="3" w:tentative="0">
      <w:start w:val="1"/>
      <w:numFmt w:val="decimal"/>
      <w:lvlText w:val="%4."/>
      <w:lvlJc w:val="left"/>
      <w:pPr>
        <w:ind w:left="1571" w:hanging="420"/>
      </w:pPr>
      <w:rPr>
        <w:rFonts w:hint="eastAsia"/>
      </w:rPr>
    </w:lvl>
    <w:lvl w:ilvl="4" w:tentative="0">
      <w:start w:val="1"/>
      <w:numFmt w:val="lowerLetter"/>
      <w:lvlText w:val="%5)"/>
      <w:lvlJc w:val="left"/>
      <w:pPr>
        <w:ind w:left="1991" w:hanging="420"/>
      </w:pPr>
      <w:rPr>
        <w:rFonts w:hint="eastAsia"/>
      </w:rPr>
    </w:lvl>
    <w:lvl w:ilvl="5" w:tentative="0">
      <w:start w:val="1"/>
      <w:numFmt w:val="lowerRoman"/>
      <w:lvlText w:val="%6."/>
      <w:lvlJc w:val="right"/>
      <w:pPr>
        <w:ind w:left="2411" w:hanging="420"/>
      </w:pPr>
      <w:rPr>
        <w:rFonts w:hint="eastAsia"/>
      </w:rPr>
    </w:lvl>
    <w:lvl w:ilvl="6" w:tentative="0">
      <w:start w:val="1"/>
      <w:numFmt w:val="decimal"/>
      <w:lvlText w:val="%7."/>
      <w:lvlJc w:val="left"/>
      <w:pPr>
        <w:ind w:left="2831" w:hanging="420"/>
      </w:pPr>
      <w:rPr>
        <w:rFonts w:hint="eastAsia"/>
      </w:rPr>
    </w:lvl>
    <w:lvl w:ilvl="7" w:tentative="0">
      <w:start w:val="1"/>
      <w:numFmt w:val="lowerLetter"/>
      <w:lvlText w:val="%8)"/>
      <w:lvlJc w:val="left"/>
      <w:pPr>
        <w:ind w:left="3251" w:hanging="420"/>
      </w:pPr>
      <w:rPr>
        <w:rFonts w:hint="eastAsia"/>
      </w:rPr>
    </w:lvl>
    <w:lvl w:ilvl="8" w:tentative="0">
      <w:start w:val="1"/>
      <w:numFmt w:val="lowerRoman"/>
      <w:lvlText w:val="%9."/>
      <w:lvlJc w:val="right"/>
      <w:pPr>
        <w:ind w:left="3671" w:hanging="420"/>
      </w:pPr>
      <w:rPr>
        <w:rFonts w:hint="eastAsia"/>
      </w:rPr>
    </w:lvl>
  </w:abstractNum>
  <w:abstractNum w:abstractNumId="35">
    <w:nsid w:val="410B14ED"/>
    <w:multiLevelType w:val="multilevel"/>
    <w:tmpl w:val="410B14ED"/>
    <w:lvl w:ilvl="0" w:tentative="0">
      <w:start w:val="1"/>
      <w:numFmt w:val="decimal"/>
      <w:lvlText w:val="%1、"/>
      <w:lvlJc w:val="left"/>
      <w:pPr>
        <w:ind w:left="311" w:hanging="420"/>
      </w:pPr>
      <w:rPr>
        <w:rFonts w:hint="default"/>
      </w:rPr>
    </w:lvl>
    <w:lvl w:ilvl="1" w:tentative="0">
      <w:start w:val="1"/>
      <w:numFmt w:val="lowerLetter"/>
      <w:lvlText w:val="%2)"/>
      <w:lvlJc w:val="left"/>
      <w:pPr>
        <w:ind w:left="731" w:hanging="420"/>
      </w:pPr>
    </w:lvl>
    <w:lvl w:ilvl="2" w:tentative="0">
      <w:start w:val="1"/>
      <w:numFmt w:val="lowerRoman"/>
      <w:lvlText w:val="%3."/>
      <w:lvlJc w:val="right"/>
      <w:pPr>
        <w:ind w:left="1151" w:hanging="420"/>
      </w:pPr>
    </w:lvl>
    <w:lvl w:ilvl="3" w:tentative="0">
      <w:start w:val="1"/>
      <w:numFmt w:val="decimal"/>
      <w:lvlText w:val="%4."/>
      <w:lvlJc w:val="left"/>
      <w:pPr>
        <w:ind w:left="1571" w:hanging="420"/>
      </w:pPr>
    </w:lvl>
    <w:lvl w:ilvl="4" w:tentative="0">
      <w:start w:val="1"/>
      <w:numFmt w:val="lowerLetter"/>
      <w:lvlText w:val="%5)"/>
      <w:lvlJc w:val="left"/>
      <w:pPr>
        <w:ind w:left="1991" w:hanging="420"/>
      </w:pPr>
    </w:lvl>
    <w:lvl w:ilvl="5" w:tentative="0">
      <w:start w:val="1"/>
      <w:numFmt w:val="lowerRoman"/>
      <w:lvlText w:val="%6."/>
      <w:lvlJc w:val="right"/>
      <w:pPr>
        <w:ind w:left="2411" w:hanging="420"/>
      </w:pPr>
    </w:lvl>
    <w:lvl w:ilvl="6" w:tentative="0">
      <w:start w:val="1"/>
      <w:numFmt w:val="decimal"/>
      <w:lvlText w:val="%7."/>
      <w:lvlJc w:val="left"/>
      <w:pPr>
        <w:ind w:left="2831" w:hanging="420"/>
      </w:pPr>
    </w:lvl>
    <w:lvl w:ilvl="7" w:tentative="0">
      <w:start w:val="1"/>
      <w:numFmt w:val="lowerLetter"/>
      <w:lvlText w:val="%8)"/>
      <w:lvlJc w:val="left"/>
      <w:pPr>
        <w:ind w:left="3251" w:hanging="420"/>
      </w:pPr>
    </w:lvl>
    <w:lvl w:ilvl="8" w:tentative="0">
      <w:start w:val="1"/>
      <w:numFmt w:val="lowerRoman"/>
      <w:lvlText w:val="%9."/>
      <w:lvlJc w:val="right"/>
      <w:pPr>
        <w:ind w:left="3671" w:hanging="420"/>
      </w:pPr>
    </w:lvl>
  </w:abstractNum>
  <w:abstractNum w:abstractNumId="36">
    <w:nsid w:val="42D10D90"/>
    <w:multiLevelType w:val="multilevel"/>
    <w:tmpl w:val="42D10D90"/>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7">
    <w:nsid w:val="44813EDF"/>
    <w:multiLevelType w:val="multilevel"/>
    <w:tmpl w:val="44813EDF"/>
    <w:lvl w:ilvl="0" w:tentative="0">
      <w:start w:val="1"/>
      <w:numFmt w:val="decimal"/>
      <w:lvlText w:val="%1、"/>
      <w:lvlJc w:val="left"/>
      <w:pPr>
        <w:ind w:left="315" w:hanging="315"/>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8">
    <w:nsid w:val="48CA2F96"/>
    <w:multiLevelType w:val="multilevel"/>
    <w:tmpl w:val="48CA2F96"/>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9">
    <w:nsid w:val="49A75731"/>
    <w:multiLevelType w:val="multilevel"/>
    <w:tmpl w:val="49A75731"/>
    <w:lvl w:ilvl="0" w:tentative="0">
      <w:start w:val="1"/>
      <w:numFmt w:val="decimal"/>
      <w:lvlText w:val="%1、"/>
      <w:lvlJc w:val="left"/>
      <w:pPr>
        <w:ind w:left="311" w:hanging="420"/>
      </w:pPr>
      <w:rPr>
        <w:rFonts w:hint="default"/>
      </w:rPr>
    </w:lvl>
    <w:lvl w:ilvl="1" w:tentative="0">
      <w:start w:val="1"/>
      <w:numFmt w:val="lowerLetter"/>
      <w:lvlText w:val="%2)"/>
      <w:lvlJc w:val="left"/>
      <w:pPr>
        <w:ind w:left="731" w:hanging="420"/>
      </w:pPr>
      <w:rPr>
        <w:rFonts w:hint="eastAsia"/>
      </w:rPr>
    </w:lvl>
    <w:lvl w:ilvl="2" w:tentative="0">
      <w:start w:val="1"/>
      <w:numFmt w:val="lowerRoman"/>
      <w:lvlText w:val="%3."/>
      <w:lvlJc w:val="right"/>
      <w:pPr>
        <w:ind w:left="1151" w:hanging="420"/>
      </w:pPr>
      <w:rPr>
        <w:rFonts w:hint="eastAsia"/>
      </w:rPr>
    </w:lvl>
    <w:lvl w:ilvl="3" w:tentative="0">
      <w:start w:val="1"/>
      <w:numFmt w:val="decimal"/>
      <w:lvlText w:val="%4."/>
      <w:lvlJc w:val="left"/>
      <w:pPr>
        <w:ind w:left="1571" w:hanging="420"/>
      </w:pPr>
      <w:rPr>
        <w:rFonts w:hint="eastAsia"/>
      </w:rPr>
    </w:lvl>
    <w:lvl w:ilvl="4" w:tentative="0">
      <w:start w:val="1"/>
      <w:numFmt w:val="lowerLetter"/>
      <w:lvlText w:val="%5)"/>
      <w:lvlJc w:val="left"/>
      <w:pPr>
        <w:ind w:left="1991" w:hanging="420"/>
      </w:pPr>
      <w:rPr>
        <w:rFonts w:hint="eastAsia"/>
      </w:rPr>
    </w:lvl>
    <w:lvl w:ilvl="5" w:tentative="0">
      <w:start w:val="1"/>
      <w:numFmt w:val="lowerRoman"/>
      <w:lvlText w:val="%6."/>
      <w:lvlJc w:val="right"/>
      <w:pPr>
        <w:ind w:left="2411" w:hanging="420"/>
      </w:pPr>
      <w:rPr>
        <w:rFonts w:hint="eastAsia"/>
      </w:rPr>
    </w:lvl>
    <w:lvl w:ilvl="6" w:tentative="0">
      <w:start w:val="1"/>
      <w:numFmt w:val="decimal"/>
      <w:lvlText w:val="%7."/>
      <w:lvlJc w:val="left"/>
      <w:pPr>
        <w:ind w:left="2831" w:hanging="420"/>
      </w:pPr>
      <w:rPr>
        <w:rFonts w:hint="eastAsia"/>
      </w:rPr>
    </w:lvl>
    <w:lvl w:ilvl="7" w:tentative="0">
      <w:start w:val="1"/>
      <w:numFmt w:val="lowerLetter"/>
      <w:lvlText w:val="%8)"/>
      <w:lvlJc w:val="left"/>
      <w:pPr>
        <w:ind w:left="3251" w:hanging="420"/>
      </w:pPr>
      <w:rPr>
        <w:rFonts w:hint="eastAsia"/>
      </w:rPr>
    </w:lvl>
    <w:lvl w:ilvl="8" w:tentative="0">
      <w:start w:val="1"/>
      <w:numFmt w:val="lowerRoman"/>
      <w:lvlText w:val="%9."/>
      <w:lvlJc w:val="right"/>
      <w:pPr>
        <w:ind w:left="3671" w:hanging="420"/>
      </w:pPr>
      <w:rPr>
        <w:rFonts w:hint="eastAsia"/>
      </w:rPr>
    </w:lvl>
  </w:abstractNum>
  <w:abstractNum w:abstractNumId="40">
    <w:nsid w:val="49F758B6"/>
    <w:multiLevelType w:val="multilevel"/>
    <w:tmpl w:val="49F758B6"/>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1">
    <w:nsid w:val="4B373A95"/>
    <w:multiLevelType w:val="multilevel"/>
    <w:tmpl w:val="4B373A95"/>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2">
    <w:nsid w:val="4B7916D7"/>
    <w:multiLevelType w:val="multilevel"/>
    <w:tmpl w:val="4B7916D7"/>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3">
    <w:nsid w:val="4BEA20D3"/>
    <w:multiLevelType w:val="multilevel"/>
    <w:tmpl w:val="4BEA20D3"/>
    <w:lvl w:ilvl="0" w:tentative="0">
      <w:start w:val="1"/>
      <w:numFmt w:val="decimal"/>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4">
    <w:nsid w:val="4EB7756A"/>
    <w:multiLevelType w:val="multilevel"/>
    <w:tmpl w:val="4EB7756A"/>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5">
    <w:nsid w:val="50214942"/>
    <w:multiLevelType w:val="multilevel"/>
    <w:tmpl w:val="50214942"/>
    <w:lvl w:ilvl="0" w:tentative="0">
      <w:start w:val="1"/>
      <w:numFmt w:val="decimal"/>
      <w:lvlText w:val="%1、"/>
      <w:lvlJc w:val="left"/>
      <w:pPr>
        <w:ind w:left="360" w:hanging="360"/>
      </w:pPr>
      <w:rPr>
        <w:rFonts w:hint="default" w:cs="宋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6">
    <w:nsid w:val="507E2FAC"/>
    <w:multiLevelType w:val="multilevel"/>
    <w:tmpl w:val="507E2FAC"/>
    <w:lvl w:ilvl="0" w:tentative="0">
      <w:start w:val="1"/>
      <w:numFmt w:val="decimal"/>
      <w:lvlText w:val="%1."/>
      <w:lvlJc w:val="left"/>
      <w:pPr>
        <w:ind w:left="101" w:hanging="420"/>
      </w:pPr>
    </w:lvl>
    <w:lvl w:ilvl="1" w:tentative="0">
      <w:start w:val="1"/>
      <w:numFmt w:val="lowerLetter"/>
      <w:lvlText w:val="%2)"/>
      <w:lvlJc w:val="left"/>
      <w:pPr>
        <w:ind w:left="521" w:hanging="420"/>
      </w:pPr>
    </w:lvl>
    <w:lvl w:ilvl="2" w:tentative="0">
      <w:start w:val="1"/>
      <w:numFmt w:val="lowerRoman"/>
      <w:lvlText w:val="%3."/>
      <w:lvlJc w:val="right"/>
      <w:pPr>
        <w:ind w:left="941" w:hanging="420"/>
      </w:pPr>
    </w:lvl>
    <w:lvl w:ilvl="3" w:tentative="0">
      <w:start w:val="1"/>
      <w:numFmt w:val="decimal"/>
      <w:lvlText w:val="%4."/>
      <w:lvlJc w:val="left"/>
      <w:pPr>
        <w:ind w:left="1361" w:hanging="420"/>
      </w:pPr>
    </w:lvl>
    <w:lvl w:ilvl="4" w:tentative="0">
      <w:start w:val="1"/>
      <w:numFmt w:val="lowerLetter"/>
      <w:lvlText w:val="%5)"/>
      <w:lvlJc w:val="left"/>
      <w:pPr>
        <w:ind w:left="1781" w:hanging="420"/>
      </w:pPr>
    </w:lvl>
    <w:lvl w:ilvl="5" w:tentative="0">
      <w:start w:val="1"/>
      <w:numFmt w:val="lowerRoman"/>
      <w:lvlText w:val="%6."/>
      <w:lvlJc w:val="right"/>
      <w:pPr>
        <w:ind w:left="2201" w:hanging="420"/>
      </w:pPr>
    </w:lvl>
    <w:lvl w:ilvl="6" w:tentative="0">
      <w:start w:val="1"/>
      <w:numFmt w:val="decimal"/>
      <w:lvlText w:val="%7."/>
      <w:lvlJc w:val="left"/>
      <w:pPr>
        <w:ind w:left="2621" w:hanging="420"/>
      </w:pPr>
    </w:lvl>
    <w:lvl w:ilvl="7" w:tentative="0">
      <w:start w:val="1"/>
      <w:numFmt w:val="lowerLetter"/>
      <w:lvlText w:val="%8)"/>
      <w:lvlJc w:val="left"/>
      <w:pPr>
        <w:ind w:left="3041" w:hanging="420"/>
      </w:pPr>
    </w:lvl>
    <w:lvl w:ilvl="8" w:tentative="0">
      <w:start w:val="1"/>
      <w:numFmt w:val="lowerRoman"/>
      <w:lvlText w:val="%9."/>
      <w:lvlJc w:val="right"/>
      <w:pPr>
        <w:ind w:left="3461" w:hanging="420"/>
      </w:pPr>
    </w:lvl>
  </w:abstractNum>
  <w:abstractNum w:abstractNumId="47">
    <w:nsid w:val="50F042CF"/>
    <w:multiLevelType w:val="multilevel"/>
    <w:tmpl w:val="50F042CF"/>
    <w:lvl w:ilvl="0" w:tentative="0">
      <w:start w:val="1"/>
      <w:numFmt w:val="decimal"/>
      <w:lvlText w:val="%1、"/>
      <w:lvlJc w:val="left"/>
      <w:pPr>
        <w:ind w:left="360" w:hanging="360"/>
      </w:pPr>
      <w:rPr>
        <w:rFonts w:hint="default" w:cs="Times New Roman"/>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8">
    <w:nsid w:val="517F3C8F"/>
    <w:multiLevelType w:val="multilevel"/>
    <w:tmpl w:val="517F3C8F"/>
    <w:lvl w:ilvl="0" w:tentative="0">
      <w:start w:val="1"/>
      <w:numFmt w:val="decimal"/>
      <w:lvlText w:val="%1、"/>
      <w:lvlJc w:val="left"/>
      <w:pPr>
        <w:ind w:left="311" w:hanging="420"/>
      </w:pPr>
      <w:rPr>
        <w:rFonts w:hint="default"/>
      </w:rPr>
    </w:lvl>
    <w:lvl w:ilvl="1" w:tentative="0">
      <w:start w:val="1"/>
      <w:numFmt w:val="lowerLetter"/>
      <w:lvlText w:val="%2)"/>
      <w:lvlJc w:val="left"/>
      <w:pPr>
        <w:ind w:left="731" w:hanging="420"/>
      </w:pPr>
    </w:lvl>
    <w:lvl w:ilvl="2" w:tentative="0">
      <w:start w:val="1"/>
      <w:numFmt w:val="lowerRoman"/>
      <w:lvlText w:val="%3."/>
      <w:lvlJc w:val="right"/>
      <w:pPr>
        <w:ind w:left="1151" w:hanging="420"/>
      </w:pPr>
    </w:lvl>
    <w:lvl w:ilvl="3" w:tentative="0">
      <w:start w:val="1"/>
      <w:numFmt w:val="decimal"/>
      <w:lvlText w:val="%4."/>
      <w:lvlJc w:val="left"/>
      <w:pPr>
        <w:ind w:left="1571" w:hanging="420"/>
      </w:pPr>
    </w:lvl>
    <w:lvl w:ilvl="4" w:tentative="0">
      <w:start w:val="1"/>
      <w:numFmt w:val="lowerLetter"/>
      <w:lvlText w:val="%5)"/>
      <w:lvlJc w:val="left"/>
      <w:pPr>
        <w:ind w:left="1991" w:hanging="420"/>
      </w:pPr>
    </w:lvl>
    <w:lvl w:ilvl="5" w:tentative="0">
      <w:start w:val="1"/>
      <w:numFmt w:val="lowerRoman"/>
      <w:lvlText w:val="%6."/>
      <w:lvlJc w:val="right"/>
      <w:pPr>
        <w:ind w:left="2411" w:hanging="420"/>
      </w:pPr>
    </w:lvl>
    <w:lvl w:ilvl="6" w:tentative="0">
      <w:start w:val="1"/>
      <w:numFmt w:val="decimal"/>
      <w:lvlText w:val="%7."/>
      <w:lvlJc w:val="left"/>
      <w:pPr>
        <w:ind w:left="2831" w:hanging="420"/>
      </w:pPr>
    </w:lvl>
    <w:lvl w:ilvl="7" w:tentative="0">
      <w:start w:val="1"/>
      <w:numFmt w:val="lowerLetter"/>
      <w:lvlText w:val="%8)"/>
      <w:lvlJc w:val="left"/>
      <w:pPr>
        <w:ind w:left="3251" w:hanging="420"/>
      </w:pPr>
    </w:lvl>
    <w:lvl w:ilvl="8" w:tentative="0">
      <w:start w:val="1"/>
      <w:numFmt w:val="lowerRoman"/>
      <w:lvlText w:val="%9."/>
      <w:lvlJc w:val="right"/>
      <w:pPr>
        <w:ind w:left="3671" w:hanging="420"/>
      </w:pPr>
    </w:lvl>
  </w:abstractNum>
  <w:abstractNum w:abstractNumId="49">
    <w:nsid w:val="53163AE8"/>
    <w:multiLevelType w:val="multilevel"/>
    <w:tmpl w:val="53163AE8"/>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0">
    <w:nsid w:val="554B76C3"/>
    <w:multiLevelType w:val="multilevel"/>
    <w:tmpl w:val="554B76C3"/>
    <w:lvl w:ilvl="0" w:tentative="0">
      <w:start w:val="1"/>
      <w:numFmt w:val="decimal"/>
      <w:lvlText w:val="%1、"/>
      <w:lvlJc w:val="left"/>
      <w:pPr>
        <w:ind w:left="311" w:hanging="420"/>
      </w:pPr>
      <w:rPr>
        <w:rFonts w:hint="default"/>
      </w:rPr>
    </w:lvl>
    <w:lvl w:ilvl="1" w:tentative="0">
      <w:start w:val="1"/>
      <w:numFmt w:val="lowerLetter"/>
      <w:lvlText w:val="%2)"/>
      <w:lvlJc w:val="left"/>
      <w:pPr>
        <w:ind w:left="731" w:hanging="420"/>
      </w:pPr>
      <w:rPr>
        <w:rFonts w:hint="eastAsia"/>
      </w:rPr>
    </w:lvl>
    <w:lvl w:ilvl="2" w:tentative="0">
      <w:start w:val="1"/>
      <w:numFmt w:val="lowerRoman"/>
      <w:lvlText w:val="%3."/>
      <w:lvlJc w:val="right"/>
      <w:pPr>
        <w:ind w:left="1151" w:hanging="420"/>
      </w:pPr>
      <w:rPr>
        <w:rFonts w:hint="eastAsia"/>
      </w:rPr>
    </w:lvl>
    <w:lvl w:ilvl="3" w:tentative="0">
      <w:start w:val="1"/>
      <w:numFmt w:val="decimal"/>
      <w:lvlText w:val="%4."/>
      <w:lvlJc w:val="left"/>
      <w:pPr>
        <w:ind w:left="1571" w:hanging="420"/>
      </w:pPr>
      <w:rPr>
        <w:rFonts w:hint="eastAsia"/>
      </w:rPr>
    </w:lvl>
    <w:lvl w:ilvl="4" w:tentative="0">
      <w:start w:val="1"/>
      <w:numFmt w:val="lowerLetter"/>
      <w:lvlText w:val="%5)"/>
      <w:lvlJc w:val="left"/>
      <w:pPr>
        <w:ind w:left="1991" w:hanging="420"/>
      </w:pPr>
      <w:rPr>
        <w:rFonts w:hint="eastAsia"/>
      </w:rPr>
    </w:lvl>
    <w:lvl w:ilvl="5" w:tentative="0">
      <w:start w:val="1"/>
      <w:numFmt w:val="lowerRoman"/>
      <w:lvlText w:val="%6."/>
      <w:lvlJc w:val="right"/>
      <w:pPr>
        <w:ind w:left="2411" w:hanging="420"/>
      </w:pPr>
      <w:rPr>
        <w:rFonts w:hint="eastAsia"/>
      </w:rPr>
    </w:lvl>
    <w:lvl w:ilvl="6" w:tentative="0">
      <w:start w:val="1"/>
      <w:numFmt w:val="decimal"/>
      <w:lvlText w:val="%7."/>
      <w:lvlJc w:val="left"/>
      <w:pPr>
        <w:ind w:left="2831" w:hanging="420"/>
      </w:pPr>
      <w:rPr>
        <w:rFonts w:hint="eastAsia"/>
      </w:rPr>
    </w:lvl>
    <w:lvl w:ilvl="7" w:tentative="0">
      <w:start w:val="1"/>
      <w:numFmt w:val="lowerLetter"/>
      <w:lvlText w:val="%8)"/>
      <w:lvlJc w:val="left"/>
      <w:pPr>
        <w:ind w:left="3251" w:hanging="420"/>
      </w:pPr>
      <w:rPr>
        <w:rFonts w:hint="eastAsia"/>
      </w:rPr>
    </w:lvl>
    <w:lvl w:ilvl="8" w:tentative="0">
      <w:start w:val="1"/>
      <w:numFmt w:val="lowerRoman"/>
      <w:lvlText w:val="%9."/>
      <w:lvlJc w:val="right"/>
      <w:pPr>
        <w:ind w:left="3671" w:hanging="420"/>
      </w:pPr>
      <w:rPr>
        <w:rFonts w:hint="eastAsia"/>
      </w:rPr>
    </w:lvl>
  </w:abstractNum>
  <w:abstractNum w:abstractNumId="51">
    <w:nsid w:val="57646811"/>
    <w:multiLevelType w:val="multilevel"/>
    <w:tmpl w:val="57646811"/>
    <w:lvl w:ilvl="0" w:tentative="0">
      <w:start w:val="1"/>
      <w:numFmt w:val="decimal"/>
      <w:lvlText w:val="%1、"/>
      <w:lvlJc w:val="left"/>
      <w:pPr>
        <w:ind w:left="360" w:hanging="360"/>
      </w:pPr>
      <w:rPr>
        <w:rFonts w:hint="default" w:cs="宋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2">
    <w:nsid w:val="57715BB0"/>
    <w:multiLevelType w:val="multilevel"/>
    <w:tmpl w:val="57715BB0"/>
    <w:lvl w:ilvl="0" w:tentative="0">
      <w:start w:val="1"/>
      <w:numFmt w:val="decimal"/>
      <w:lvlText w:val="%1、"/>
      <w:lvlJc w:val="left"/>
      <w:pPr>
        <w:ind w:left="360" w:hanging="360"/>
      </w:pPr>
      <w:rPr>
        <w:rFonts w:hint="eastAsia" w:cs="宋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3">
    <w:nsid w:val="59277806"/>
    <w:multiLevelType w:val="multilevel"/>
    <w:tmpl w:val="59277806"/>
    <w:lvl w:ilvl="0" w:tentative="0">
      <w:start w:val="1"/>
      <w:numFmt w:val="decimal"/>
      <w:lvlText w:val="%1、"/>
      <w:lvlJc w:val="left"/>
      <w:pPr>
        <w:ind w:left="311" w:hanging="420"/>
      </w:pPr>
      <w:rPr>
        <w:rFonts w:hint="default"/>
      </w:rPr>
    </w:lvl>
    <w:lvl w:ilvl="1" w:tentative="0">
      <w:start w:val="1"/>
      <w:numFmt w:val="lowerLetter"/>
      <w:lvlText w:val="%2)"/>
      <w:lvlJc w:val="left"/>
      <w:pPr>
        <w:ind w:left="731" w:hanging="420"/>
      </w:pPr>
      <w:rPr>
        <w:rFonts w:hint="eastAsia"/>
      </w:rPr>
    </w:lvl>
    <w:lvl w:ilvl="2" w:tentative="0">
      <w:start w:val="1"/>
      <w:numFmt w:val="lowerRoman"/>
      <w:lvlText w:val="%3."/>
      <w:lvlJc w:val="right"/>
      <w:pPr>
        <w:ind w:left="1151" w:hanging="420"/>
      </w:pPr>
      <w:rPr>
        <w:rFonts w:hint="eastAsia"/>
      </w:rPr>
    </w:lvl>
    <w:lvl w:ilvl="3" w:tentative="0">
      <w:start w:val="1"/>
      <w:numFmt w:val="decimal"/>
      <w:lvlText w:val="%4."/>
      <w:lvlJc w:val="left"/>
      <w:pPr>
        <w:ind w:left="1571" w:hanging="420"/>
      </w:pPr>
      <w:rPr>
        <w:rFonts w:hint="eastAsia"/>
      </w:rPr>
    </w:lvl>
    <w:lvl w:ilvl="4" w:tentative="0">
      <w:start w:val="1"/>
      <w:numFmt w:val="lowerLetter"/>
      <w:lvlText w:val="%5)"/>
      <w:lvlJc w:val="left"/>
      <w:pPr>
        <w:ind w:left="1991" w:hanging="420"/>
      </w:pPr>
      <w:rPr>
        <w:rFonts w:hint="eastAsia"/>
      </w:rPr>
    </w:lvl>
    <w:lvl w:ilvl="5" w:tentative="0">
      <w:start w:val="1"/>
      <w:numFmt w:val="lowerRoman"/>
      <w:lvlText w:val="%6."/>
      <w:lvlJc w:val="right"/>
      <w:pPr>
        <w:ind w:left="2411" w:hanging="420"/>
      </w:pPr>
      <w:rPr>
        <w:rFonts w:hint="eastAsia"/>
      </w:rPr>
    </w:lvl>
    <w:lvl w:ilvl="6" w:tentative="0">
      <w:start w:val="1"/>
      <w:numFmt w:val="decimal"/>
      <w:lvlText w:val="%7."/>
      <w:lvlJc w:val="left"/>
      <w:pPr>
        <w:ind w:left="2831" w:hanging="420"/>
      </w:pPr>
      <w:rPr>
        <w:rFonts w:hint="eastAsia"/>
      </w:rPr>
    </w:lvl>
    <w:lvl w:ilvl="7" w:tentative="0">
      <w:start w:val="1"/>
      <w:numFmt w:val="lowerLetter"/>
      <w:lvlText w:val="%8)"/>
      <w:lvlJc w:val="left"/>
      <w:pPr>
        <w:ind w:left="3251" w:hanging="420"/>
      </w:pPr>
      <w:rPr>
        <w:rFonts w:hint="eastAsia"/>
      </w:rPr>
    </w:lvl>
    <w:lvl w:ilvl="8" w:tentative="0">
      <w:start w:val="1"/>
      <w:numFmt w:val="lowerRoman"/>
      <w:lvlText w:val="%9."/>
      <w:lvlJc w:val="right"/>
      <w:pPr>
        <w:ind w:left="3671" w:hanging="420"/>
      </w:pPr>
      <w:rPr>
        <w:rFonts w:hint="eastAsia"/>
      </w:rPr>
    </w:lvl>
  </w:abstractNum>
  <w:abstractNum w:abstractNumId="54">
    <w:nsid w:val="5A583792"/>
    <w:multiLevelType w:val="multilevel"/>
    <w:tmpl w:val="5A583792"/>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5">
    <w:nsid w:val="5DB0789E"/>
    <w:multiLevelType w:val="multilevel"/>
    <w:tmpl w:val="5DB0789E"/>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6">
    <w:nsid w:val="5F603121"/>
    <w:multiLevelType w:val="multilevel"/>
    <w:tmpl w:val="5F603121"/>
    <w:lvl w:ilvl="0" w:tentative="0">
      <w:start w:val="1"/>
      <w:numFmt w:val="decimal"/>
      <w:lvlText w:val="%1、"/>
      <w:lvlJc w:val="left"/>
      <w:pPr>
        <w:ind w:left="311" w:hanging="420"/>
      </w:pPr>
      <w:rPr>
        <w:rFonts w:hint="default"/>
      </w:rPr>
    </w:lvl>
    <w:lvl w:ilvl="1" w:tentative="0">
      <w:start w:val="1"/>
      <w:numFmt w:val="lowerLetter"/>
      <w:lvlText w:val="%2)"/>
      <w:lvlJc w:val="left"/>
      <w:pPr>
        <w:ind w:left="731" w:hanging="420"/>
      </w:pPr>
      <w:rPr>
        <w:rFonts w:hint="eastAsia"/>
      </w:rPr>
    </w:lvl>
    <w:lvl w:ilvl="2" w:tentative="0">
      <w:start w:val="1"/>
      <w:numFmt w:val="lowerRoman"/>
      <w:lvlText w:val="%3."/>
      <w:lvlJc w:val="right"/>
      <w:pPr>
        <w:ind w:left="1151" w:hanging="420"/>
      </w:pPr>
      <w:rPr>
        <w:rFonts w:hint="eastAsia"/>
      </w:rPr>
    </w:lvl>
    <w:lvl w:ilvl="3" w:tentative="0">
      <w:start w:val="1"/>
      <w:numFmt w:val="decimal"/>
      <w:lvlText w:val="%4."/>
      <w:lvlJc w:val="left"/>
      <w:pPr>
        <w:ind w:left="1571" w:hanging="420"/>
      </w:pPr>
      <w:rPr>
        <w:rFonts w:hint="eastAsia"/>
      </w:rPr>
    </w:lvl>
    <w:lvl w:ilvl="4" w:tentative="0">
      <w:start w:val="1"/>
      <w:numFmt w:val="lowerLetter"/>
      <w:lvlText w:val="%5)"/>
      <w:lvlJc w:val="left"/>
      <w:pPr>
        <w:ind w:left="1991" w:hanging="420"/>
      </w:pPr>
      <w:rPr>
        <w:rFonts w:hint="eastAsia"/>
      </w:rPr>
    </w:lvl>
    <w:lvl w:ilvl="5" w:tentative="0">
      <w:start w:val="1"/>
      <w:numFmt w:val="lowerRoman"/>
      <w:lvlText w:val="%6."/>
      <w:lvlJc w:val="right"/>
      <w:pPr>
        <w:ind w:left="2411" w:hanging="420"/>
      </w:pPr>
      <w:rPr>
        <w:rFonts w:hint="eastAsia"/>
      </w:rPr>
    </w:lvl>
    <w:lvl w:ilvl="6" w:tentative="0">
      <w:start w:val="1"/>
      <w:numFmt w:val="decimal"/>
      <w:lvlText w:val="%7."/>
      <w:lvlJc w:val="left"/>
      <w:pPr>
        <w:ind w:left="2831" w:hanging="420"/>
      </w:pPr>
      <w:rPr>
        <w:rFonts w:hint="eastAsia"/>
      </w:rPr>
    </w:lvl>
    <w:lvl w:ilvl="7" w:tentative="0">
      <w:start w:val="1"/>
      <w:numFmt w:val="lowerLetter"/>
      <w:lvlText w:val="%8)"/>
      <w:lvlJc w:val="left"/>
      <w:pPr>
        <w:ind w:left="3251" w:hanging="420"/>
      </w:pPr>
      <w:rPr>
        <w:rFonts w:hint="eastAsia"/>
      </w:rPr>
    </w:lvl>
    <w:lvl w:ilvl="8" w:tentative="0">
      <w:start w:val="1"/>
      <w:numFmt w:val="lowerRoman"/>
      <w:lvlText w:val="%9."/>
      <w:lvlJc w:val="right"/>
      <w:pPr>
        <w:ind w:left="3671" w:hanging="420"/>
      </w:pPr>
      <w:rPr>
        <w:rFonts w:hint="eastAsia"/>
      </w:rPr>
    </w:lvl>
  </w:abstractNum>
  <w:abstractNum w:abstractNumId="57">
    <w:nsid w:val="61041EBF"/>
    <w:multiLevelType w:val="multilevel"/>
    <w:tmpl w:val="61041EBF"/>
    <w:lvl w:ilvl="0" w:tentative="0">
      <w:start w:val="1"/>
      <w:numFmt w:val="decimal"/>
      <w:lvlText w:val="%1、"/>
      <w:lvlJc w:val="left"/>
      <w:pPr>
        <w:ind w:left="311" w:hanging="420"/>
      </w:pPr>
      <w:rPr>
        <w:rFonts w:hint="default"/>
      </w:rPr>
    </w:lvl>
    <w:lvl w:ilvl="1" w:tentative="0">
      <w:start w:val="1"/>
      <w:numFmt w:val="lowerLetter"/>
      <w:lvlText w:val="%2)"/>
      <w:lvlJc w:val="left"/>
      <w:pPr>
        <w:ind w:left="731" w:hanging="420"/>
      </w:pPr>
      <w:rPr>
        <w:rFonts w:hint="eastAsia"/>
      </w:rPr>
    </w:lvl>
    <w:lvl w:ilvl="2" w:tentative="0">
      <w:start w:val="1"/>
      <w:numFmt w:val="lowerRoman"/>
      <w:lvlText w:val="%3."/>
      <w:lvlJc w:val="right"/>
      <w:pPr>
        <w:ind w:left="1151" w:hanging="420"/>
      </w:pPr>
      <w:rPr>
        <w:rFonts w:hint="eastAsia"/>
      </w:rPr>
    </w:lvl>
    <w:lvl w:ilvl="3" w:tentative="0">
      <w:start w:val="1"/>
      <w:numFmt w:val="decimal"/>
      <w:lvlText w:val="%4."/>
      <w:lvlJc w:val="left"/>
      <w:pPr>
        <w:ind w:left="1571" w:hanging="420"/>
      </w:pPr>
      <w:rPr>
        <w:rFonts w:hint="eastAsia"/>
      </w:rPr>
    </w:lvl>
    <w:lvl w:ilvl="4" w:tentative="0">
      <w:start w:val="1"/>
      <w:numFmt w:val="lowerLetter"/>
      <w:lvlText w:val="%5)"/>
      <w:lvlJc w:val="left"/>
      <w:pPr>
        <w:ind w:left="1991" w:hanging="420"/>
      </w:pPr>
      <w:rPr>
        <w:rFonts w:hint="eastAsia"/>
      </w:rPr>
    </w:lvl>
    <w:lvl w:ilvl="5" w:tentative="0">
      <w:start w:val="1"/>
      <w:numFmt w:val="lowerRoman"/>
      <w:lvlText w:val="%6."/>
      <w:lvlJc w:val="right"/>
      <w:pPr>
        <w:ind w:left="2411" w:hanging="420"/>
      </w:pPr>
      <w:rPr>
        <w:rFonts w:hint="eastAsia"/>
      </w:rPr>
    </w:lvl>
    <w:lvl w:ilvl="6" w:tentative="0">
      <w:start w:val="1"/>
      <w:numFmt w:val="decimal"/>
      <w:lvlText w:val="%7."/>
      <w:lvlJc w:val="left"/>
      <w:pPr>
        <w:ind w:left="2831" w:hanging="420"/>
      </w:pPr>
      <w:rPr>
        <w:rFonts w:hint="eastAsia"/>
      </w:rPr>
    </w:lvl>
    <w:lvl w:ilvl="7" w:tentative="0">
      <w:start w:val="1"/>
      <w:numFmt w:val="lowerLetter"/>
      <w:lvlText w:val="%8)"/>
      <w:lvlJc w:val="left"/>
      <w:pPr>
        <w:ind w:left="3251" w:hanging="420"/>
      </w:pPr>
      <w:rPr>
        <w:rFonts w:hint="eastAsia"/>
      </w:rPr>
    </w:lvl>
    <w:lvl w:ilvl="8" w:tentative="0">
      <w:start w:val="1"/>
      <w:numFmt w:val="lowerRoman"/>
      <w:lvlText w:val="%9."/>
      <w:lvlJc w:val="right"/>
      <w:pPr>
        <w:ind w:left="3671" w:hanging="420"/>
      </w:pPr>
      <w:rPr>
        <w:rFonts w:hint="eastAsia"/>
      </w:rPr>
    </w:lvl>
  </w:abstractNum>
  <w:abstractNum w:abstractNumId="58">
    <w:nsid w:val="62BE60BC"/>
    <w:multiLevelType w:val="multilevel"/>
    <w:tmpl w:val="62BE60BC"/>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9">
    <w:nsid w:val="651A541B"/>
    <w:multiLevelType w:val="multilevel"/>
    <w:tmpl w:val="651A541B"/>
    <w:lvl w:ilvl="0" w:tentative="0">
      <w:start w:val="1"/>
      <w:numFmt w:val="decimal"/>
      <w:lvlText w:val="%1、"/>
      <w:lvlJc w:val="left"/>
      <w:pPr>
        <w:ind w:left="420" w:hanging="420"/>
      </w:pPr>
      <w:rPr>
        <w:rFonts w:hint="default" w:eastAsia="仿宋_GB2312"/>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0">
    <w:nsid w:val="67601289"/>
    <w:multiLevelType w:val="multilevel"/>
    <w:tmpl w:val="67601289"/>
    <w:lvl w:ilvl="0" w:tentative="0">
      <w:start w:val="1"/>
      <w:numFmt w:val="decimal"/>
      <w:lvlText w:val="%1、"/>
      <w:lvlJc w:val="left"/>
      <w:pPr>
        <w:ind w:left="360" w:hanging="360"/>
      </w:pPr>
      <w:rPr>
        <w:lang w:eastAsia="zh-CN"/>
      </w:r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61">
    <w:nsid w:val="68DE524D"/>
    <w:multiLevelType w:val="multilevel"/>
    <w:tmpl w:val="68DE524D"/>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2">
    <w:nsid w:val="69507EA3"/>
    <w:multiLevelType w:val="multilevel"/>
    <w:tmpl w:val="69507EA3"/>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63">
    <w:nsid w:val="6C251841"/>
    <w:multiLevelType w:val="multilevel"/>
    <w:tmpl w:val="6C251841"/>
    <w:lvl w:ilvl="0" w:tentative="0">
      <w:start w:val="1"/>
      <w:numFmt w:val="decimal"/>
      <w:lvlText w:val="%1、"/>
      <w:lvlJc w:val="left"/>
      <w:pPr>
        <w:ind w:left="360" w:hanging="360"/>
      </w:pPr>
      <w:rPr>
        <w:rFonts w:hint="default" w:cs="宋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4">
    <w:nsid w:val="6C4D23AC"/>
    <w:multiLevelType w:val="multilevel"/>
    <w:tmpl w:val="6C4D23AC"/>
    <w:lvl w:ilvl="0" w:tentative="0">
      <w:start w:val="1"/>
      <w:numFmt w:val="decimal"/>
      <w:lvlText w:val="%1."/>
      <w:lvlJc w:val="left"/>
      <w:pPr>
        <w:tabs>
          <w:tab w:val="left" w:pos="360"/>
        </w:tabs>
        <w:ind w:left="360" w:hanging="36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5">
    <w:nsid w:val="6E0A5044"/>
    <w:multiLevelType w:val="multilevel"/>
    <w:tmpl w:val="6E0A5044"/>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6">
    <w:nsid w:val="707036E8"/>
    <w:multiLevelType w:val="multilevel"/>
    <w:tmpl w:val="707036E8"/>
    <w:lvl w:ilvl="0" w:tentative="0">
      <w:start w:val="1"/>
      <w:numFmt w:val="decimal"/>
      <w:lvlText w:val="%1."/>
      <w:lvlJc w:val="left"/>
      <w:pPr>
        <w:ind w:left="101" w:hanging="420"/>
      </w:pPr>
    </w:lvl>
    <w:lvl w:ilvl="1" w:tentative="0">
      <w:start w:val="1"/>
      <w:numFmt w:val="lowerLetter"/>
      <w:lvlText w:val="%2)"/>
      <w:lvlJc w:val="left"/>
      <w:pPr>
        <w:ind w:left="521" w:hanging="420"/>
      </w:pPr>
    </w:lvl>
    <w:lvl w:ilvl="2" w:tentative="0">
      <w:start w:val="1"/>
      <w:numFmt w:val="lowerRoman"/>
      <w:lvlText w:val="%3."/>
      <w:lvlJc w:val="right"/>
      <w:pPr>
        <w:ind w:left="941" w:hanging="420"/>
      </w:pPr>
    </w:lvl>
    <w:lvl w:ilvl="3" w:tentative="0">
      <w:start w:val="1"/>
      <w:numFmt w:val="decimal"/>
      <w:lvlText w:val="%4."/>
      <w:lvlJc w:val="left"/>
      <w:pPr>
        <w:ind w:left="1361" w:hanging="420"/>
      </w:pPr>
    </w:lvl>
    <w:lvl w:ilvl="4" w:tentative="0">
      <w:start w:val="1"/>
      <w:numFmt w:val="lowerLetter"/>
      <w:lvlText w:val="%5)"/>
      <w:lvlJc w:val="left"/>
      <w:pPr>
        <w:ind w:left="1781" w:hanging="420"/>
      </w:pPr>
    </w:lvl>
    <w:lvl w:ilvl="5" w:tentative="0">
      <w:start w:val="1"/>
      <w:numFmt w:val="lowerRoman"/>
      <w:lvlText w:val="%6."/>
      <w:lvlJc w:val="right"/>
      <w:pPr>
        <w:ind w:left="2201" w:hanging="420"/>
      </w:pPr>
    </w:lvl>
    <w:lvl w:ilvl="6" w:tentative="0">
      <w:start w:val="1"/>
      <w:numFmt w:val="decimal"/>
      <w:lvlText w:val="%7."/>
      <w:lvlJc w:val="left"/>
      <w:pPr>
        <w:ind w:left="2621" w:hanging="420"/>
      </w:pPr>
    </w:lvl>
    <w:lvl w:ilvl="7" w:tentative="0">
      <w:start w:val="1"/>
      <w:numFmt w:val="lowerLetter"/>
      <w:lvlText w:val="%8)"/>
      <w:lvlJc w:val="left"/>
      <w:pPr>
        <w:ind w:left="3041" w:hanging="420"/>
      </w:pPr>
    </w:lvl>
    <w:lvl w:ilvl="8" w:tentative="0">
      <w:start w:val="1"/>
      <w:numFmt w:val="lowerRoman"/>
      <w:lvlText w:val="%9."/>
      <w:lvlJc w:val="right"/>
      <w:pPr>
        <w:ind w:left="3461" w:hanging="420"/>
      </w:pPr>
    </w:lvl>
  </w:abstractNum>
  <w:abstractNum w:abstractNumId="67">
    <w:nsid w:val="708C6982"/>
    <w:multiLevelType w:val="multilevel"/>
    <w:tmpl w:val="708C6982"/>
    <w:lvl w:ilvl="0" w:tentative="0">
      <w:start w:val="1"/>
      <w:numFmt w:val="decimal"/>
      <w:lvlText w:val="%1、"/>
      <w:lvlJc w:val="left"/>
      <w:pPr>
        <w:ind w:left="420" w:hanging="420"/>
      </w:pPr>
      <w:rPr>
        <w:rFonts w:hint="default" w:ascii="Times New Roman" w:hAnsi="Times New Roman" w:cs="Times New Roman"/>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8">
    <w:nsid w:val="76D23008"/>
    <w:multiLevelType w:val="multilevel"/>
    <w:tmpl w:val="76D23008"/>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9">
    <w:nsid w:val="7A432283"/>
    <w:multiLevelType w:val="multilevel"/>
    <w:tmpl w:val="7A432283"/>
    <w:lvl w:ilvl="0" w:tentative="0">
      <w:start w:val="1"/>
      <w:numFmt w:val="decimal"/>
      <w:lvlText w:val="%1."/>
      <w:lvlJc w:val="left"/>
      <w:pPr>
        <w:ind w:left="311" w:hanging="420"/>
      </w:pPr>
      <w:rPr>
        <w:rFonts w:hint="eastAsia"/>
      </w:rPr>
    </w:lvl>
    <w:lvl w:ilvl="1" w:tentative="0">
      <w:start w:val="1"/>
      <w:numFmt w:val="lowerLetter"/>
      <w:lvlText w:val="%2)"/>
      <w:lvlJc w:val="left"/>
      <w:pPr>
        <w:ind w:left="731" w:hanging="420"/>
      </w:pPr>
      <w:rPr>
        <w:rFonts w:hint="eastAsia"/>
      </w:rPr>
    </w:lvl>
    <w:lvl w:ilvl="2" w:tentative="0">
      <w:start w:val="1"/>
      <w:numFmt w:val="lowerRoman"/>
      <w:lvlText w:val="%3."/>
      <w:lvlJc w:val="right"/>
      <w:pPr>
        <w:ind w:left="1151" w:hanging="420"/>
      </w:pPr>
      <w:rPr>
        <w:rFonts w:hint="eastAsia"/>
      </w:rPr>
    </w:lvl>
    <w:lvl w:ilvl="3" w:tentative="0">
      <w:start w:val="1"/>
      <w:numFmt w:val="decimal"/>
      <w:lvlText w:val="%4."/>
      <w:lvlJc w:val="left"/>
      <w:pPr>
        <w:ind w:left="1571" w:hanging="420"/>
      </w:pPr>
      <w:rPr>
        <w:rFonts w:hint="eastAsia"/>
      </w:rPr>
    </w:lvl>
    <w:lvl w:ilvl="4" w:tentative="0">
      <w:start w:val="1"/>
      <w:numFmt w:val="lowerLetter"/>
      <w:lvlText w:val="%5)"/>
      <w:lvlJc w:val="left"/>
      <w:pPr>
        <w:ind w:left="1991" w:hanging="420"/>
      </w:pPr>
      <w:rPr>
        <w:rFonts w:hint="eastAsia"/>
      </w:rPr>
    </w:lvl>
    <w:lvl w:ilvl="5" w:tentative="0">
      <w:start w:val="1"/>
      <w:numFmt w:val="lowerRoman"/>
      <w:lvlText w:val="%6."/>
      <w:lvlJc w:val="right"/>
      <w:pPr>
        <w:ind w:left="2411" w:hanging="420"/>
      </w:pPr>
      <w:rPr>
        <w:rFonts w:hint="eastAsia"/>
      </w:rPr>
    </w:lvl>
    <w:lvl w:ilvl="6" w:tentative="0">
      <w:start w:val="1"/>
      <w:numFmt w:val="decimal"/>
      <w:lvlText w:val="%7."/>
      <w:lvlJc w:val="left"/>
      <w:pPr>
        <w:ind w:left="2831" w:hanging="420"/>
      </w:pPr>
      <w:rPr>
        <w:rFonts w:hint="eastAsia"/>
      </w:rPr>
    </w:lvl>
    <w:lvl w:ilvl="7" w:tentative="0">
      <w:start w:val="1"/>
      <w:numFmt w:val="lowerLetter"/>
      <w:lvlText w:val="%8)"/>
      <w:lvlJc w:val="left"/>
      <w:pPr>
        <w:ind w:left="3251" w:hanging="420"/>
      </w:pPr>
      <w:rPr>
        <w:rFonts w:hint="eastAsia"/>
      </w:rPr>
    </w:lvl>
    <w:lvl w:ilvl="8" w:tentative="0">
      <w:start w:val="1"/>
      <w:numFmt w:val="lowerRoman"/>
      <w:lvlText w:val="%9."/>
      <w:lvlJc w:val="right"/>
      <w:pPr>
        <w:ind w:left="3671" w:hanging="420"/>
      </w:pPr>
      <w:rPr>
        <w:rFonts w:hint="eastAsia"/>
      </w:rPr>
    </w:lvl>
  </w:abstractNum>
  <w:num w:numId="1">
    <w:abstractNumId w:val="68"/>
  </w:num>
  <w:num w:numId="2">
    <w:abstractNumId w:val="29"/>
  </w:num>
  <w:num w:numId="3">
    <w:abstractNumId w:val="38"/>
  </w:num>
  <w:num w:numId="4">
    <w:abstractNumId w:val="58"/>
  </w:num>
  <w:num w:numId="5">
    <w:abstractNumId w:val="16"/>
  </w:num>
  <w:num w:numId="6">
    <w:abstractNumId w:val="18"/>
  </w:num>
  <w:num w:numId="7">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9"/>
  </w:num>
  <w:num w:numId="11">
    <w:abstractNumId w:val="36"/>
  </w:num>
  <w:num w:numId="12">
    <w:abstractNumId w:val="42"/>
  </w:num>
  <w:num w:numId="13">
    <w:abstractNumId w:val="28"/>
  </w:num>
  <w:num w:numId="14">
    <w:abstractNumId w:val="32"/>
  </w:num>
  <w:num w:numId="15">
    <w:abstractNumId w:val="63"/>
  </w:num>
  <w:num w:numId="16">
    <w:abstractNumId w:val="51"/>
  </w:num>
  <w:num w:numId="17">
    <w:abstractNumId w:val="5"/>
  </w:num>
  <w:num w:numId="18">
    <w:abstractNumId w:val="62"/>
  </w:num>
  <w:num w:numId="1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3"/>
  </w:num>
  <w:num w:numId="22">
    <w:abstractNumId w:val="17"/>
  </w:num>
  <w:num w:numId="23">
    <w:abstractNumId w:val="41"/>
  </w:num>
  <w:num w:numId="24">
    <w:abstractNumId w:val="31"/>
  </w:num>
  <w:num w:numId="25">
    <w:abstractNumId w:val="64"/>
  </w:num>
  <w:num w:numId="26">
    <w:abstractNumId w:val="26"/>
  </w:num>
  <w:num w:numId="27">
    <w:abstractNumId w:val="61"/>
  </w:num>
  <w:num w:numId="28">
    <w:abstractNumId w:val="20"/>
  </w:num>
  <w:num w:numId="29">
    <w:abstractNumId w:val="44"/>
  </w:num>
  <w:num w:numId="30">
    <w:abstractNumId w:val="12"/>
  </w:num>
  <w:num w:numId="31">
    <w:abstractNumId w:val="55"/>
  </w:num>
  <w:num w:numId="32">
    <w:abstractNumId w:val="9"/>
  </w:num>
  <w:num w:numId="33">
    <w:abstractNumId w:val="22"/>
  </w:num>
  <w:num w:numId="34">
    <w:abstractNumId w:val="24"/>
  </w:num>
  <w:num w:numId="35">
    <w:abstractNumId w:val="25"/>
  </w:num>
  <w:num w:numId="36">
    <w:abstractNumId w:val="10"/>
  </w:num>
  <w:num w:numId="37">
    <w:abstractNumId w:val="13"/>
  </w:num>
  <w:num w:numId="38">
    <w:abstractNumId w:val="40"/>
  </w:num>
  <w:num w:numId="39">
    <w:abstractNumId w:val="52"/>
  </w:num>
  <w:num w:numId="40">
    <w:abstractNumId w:val="6"/>
  </w:num>
  <w:num w:numId="41">
    <w:abstractNumId w:val="49"/>
  </w:num>
  <w:num w:numId="42">
    <w:abstractNumId w:val="37"/>
  </w:num>
  <w:num w:numId="43">
    <w:abstractNumId w:val="7"/>
  </w:num>
  <w:num w:numId="44">
    <w:abstractNumId w:val="3"/>
  </w:num>
  <w:num w:numId="45">
    <w:abstractNumId w:val="15"/>
  </w:num>
  <w:num w:numId="46">
    <w:abstractNumId w:val="43"/>
  </w:num>
  <w:num w:numId="47">
    <w:abstractNumId w:val="30"/>
  </w:num>
  <w:num w:numId="48">
    <w:abstractNumId w:val="19"/>
  </w:num>
  <w:num w:numId="49">
    <w:abstractNumId w:val="2"/>
  </w:num>
  <w:num w:numId="50">
    <w:abstractNumId w:val="21"/>
  </w:num>
  <w:num w:numId="51">
    <w:abstractNumId w:val="35"/>
  </w:num>
  <w:num w:numId="5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54"/>
  </w:num>
  <w:num w:numId="55">
    <w:abstractNumId w:val="66"/>
  </w:num>
  <w:num w:numId="56">
    <w:abstractNumId w:val="46"/>
  </w:num>
  <w:num w:numId="57">
    <w:abstractNumId w:val="23"/>
  </w:num>
  <w:num w:numId="58">
    <w:abstractNumId w:val="4"/>
  </w:num>
  <w:num w:numId="59">
    <w:abstractNumId w:val="48"/>
  </w:num>
  <w:num w:numId="60">
    <w:abstractNumId w:val="57"/>
  </w:num>
  <w:num w:numId="61">
    <w:abstractNumId w:val="0"/>
  </w:num>
  <w:num w:numId="62">
    <w:abstractNumId w:val="50"/>
  </w:num>
  <w:num w:numId="63">
    <w:abstractNumId w:val="14"/>
  </w:num>
  <w:num w:numId="64">
    <w:abstractNumId w:val="53"/>
  </w:num>
  <w:num w:numId="65">
    <w:abstractNumId w:val="1"/>
  </w:num>
  <w:num w:numId="66">
    <w:abstractNumId w:val="56"/>
  </w:num>
  <w:num w:numId="67">
    <w:abstractNumId w:val="39"/>
  </w:num>
  <w:num w:numId="68">
    <w:abstractNumId w:val="34"/>
  </w:num>
  <w:num w:numId="69">
    <w:abstractNumId w:val="69"/>
  </w:num>
  <w:num w:numId="70">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hideSpellingErrors/>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172A27"/>
    <w:rsid w:val="00002BDA"/>
    <w:rsid w:val="00003F27"/>
    <w:rsid w:val="0000574A"/>
    <w:rsid w:val="00010815"/>
    <w:rsid w:val="000116AE"/>
    <w:rsid w:val="000148C8"/>
    <w:rsid w:val="000159F2"/>
    <w:rsid w:val="00020AC7"/>
    <w:rsid w:val="00037600"/>
    <w:rsid w:val="00044DB4"/>
    <w:rsid w:val="000474B3"/>
    <w:rsid w:val="00050A3E"/>
    <w:rsid w:val="00061307"/>
    <w:rsid w:val="00061AE8"/>
    <w:rsid w:val="00062B3A"/>
    <w:rsid w:val="00065F81"/>
    <w:rsid w:val="00072B09"/>
    <w:rsid w:val="00081203"/>
    <w:rsid w:val="000836D4"/>
    <w:rsid w:val="00083CE1"/>
    <w:rsid w:val="00086028"/>
    <w:rsid w:val="00086FF6"/>
    <w:rsid w:val="000965E3"/>
    <w:rsid w:val="000A1A0A"/>
    <w:rsid w:val="000C6ADC"/>
    <w:rsid w:val="000D4550"/>
    <w:rsid w:val="000D6B5A"/>
    <w:rsid w:val="000E14F1"/>
    <w:rsid w:val="000E5133"/>
    <w:rsid w:val="000E60B2"/>
    <w:rsid w:val="000E6237"/>
    <w:rsid w:val="000E7C78"/>
    <w:rsid w:val="000F031B"/>
    <w:rsid w:val="000F1A14"/>
    <w:rsid w:val="000F2BD3"/>
    <w:rsid w:val="001030D9"/>
    <w:rsid w:val="001077D5"/>
    <w:rsid w:val="0010797D"/>
    <w:rsid w:val="00110769"/>
    <w:rsid w:val="00110818"/>
    <w:rsid w:val="0011354F"/>
    <w:rsid w:val="00113631"/>
    <w:rsid w:val="00123D23"/>
    <w:rsid w:val="00126D4A"/>
    <w:rsid w:val="00132601"/>
    <w:rsid w:val="00132F78"/>
    <w:rsid w:val="00136279"/>
    <w:rsid w:val="00136D8B"/>
    <w:rsid w:val="00137475"/>
    <w:rsid w:val="00142F35"/>
    <w:rsid w:val="00143FA4"/>
    <w:rsid w:val="0014549E"/>
    <w:rsid w:val="00145FDE"/>
    <w:rsid w:val="00150581"/>
    <w:rsid w:val="0015197A"/>
    <w:rsid w:val="00154B4C"/>
    <w:rsid w:val="00157FEF"/>
    <w:rsid w:val="00161556"/>
    <w:rsid w:val="0016661D"/>
    <w:rsid w:val="00184635"/>
    <w:rsid w:val="001862E9"/>
    <w:rsid w:val="001928DE"/>
    <w:rsid w:val="00192F3B"/>
    <w:rsid w:val="0019304A"/>
    <w:rsid w:val="0019473D"/>
    <w:rsid w:val="001A000F"/>
    <w:rsid w:val="001A2F2F"/>
    <w:rsid w:val="001B370C"/>
    <w:rsid w:val="001B48E9"/>
    <w:rsid w:val="001C2992"/>
    <w:rsid w:val="001C4C06"/>
    <w:rsid w:val="001D2B77"/>
    <w:rsid w:val="001D3896"/>
    <w:rsid w:val="001D5D99"/>
    <w:rsid w:val="001E1001"/>
    <w:rsid w:val="001E3CA5"/>
    <w:rsid w:val="001E70E9"/>
    <w:rsid w:val="001F1E9D"/>
    <w:rsid w:val="001F416D"/>
    <w:rsid w:val="001F47BF"/>
    <w:rsid w:val="001F4901"/>
    <w:rsid w:val="001F7DBC"/>
    <w:rsid w:val="00200315"/>
    <w:rsid w:val="0020540E"/>
    <w:rsid w:val="00207B15"/>
    <w:rsid w:val="00217887"/>
    <w:rsid w:val="00222928"/>
    <w:rsid w:val="00223FBE"/>
    <w:rsid w:val="00226191"/>
    <w:rsid w:val="00227839"/>
    <w:rsid w:val="00231913"/>
    <w:rsid w:val="002324F9"/>
    <w:rsid w:val="0023605A"/>
    <w:rsid w:val="002402FC"/>
    <w:rsid w:val="002424D8"/>
    <w:rsid w:val="00243161"/>
    <w:rsid w:val="00243D0E"/>
    <w:rsid w:val="002447DB"/>
    <w:rsid w:val="00247EAA"/>
    <w:rsid w:val="00252881"/>
    <w:rsid w:val="002711FB"/>
    <w:rsid w:val="00271BD7"/>
    <w:rsid w:val="002742E2"/>
    <w:rsid w:val="00280546"/>
    <w:rsid w:val="00292198"/>
    <w:rsid w:val="002936AB"/>
    <w:rsid w:val="00294A32"/>
    <w:rsid w:val="002A3348"/>
    <w:rsid w:val="002A4255"/>
    <w:rsid w:val="002B2382"/>
    <w:rsid w:val="002C78A7"/>
    <w:rsid w:val="002D0930"/>
    <w:rsid w:val="002D1480"/>
    <w:rsid w:val="002D2FCC"/>
    <w:rsid w:val="002D34ED"/>
    <w:rsid w:val="002D4547"/>
    <w:rsid w:val="002E5B3C"/>
    <w:rsid w:val="002F21BB"/>
    <w:rsid w:val="002F4043"/>
    <w:rsid w:val="00306AF5"/>
    <w:rsid w:val="0031033D"/>
    <w:rsid w:val="00312D71"/>
    <w:rsid w:val="003227FA"/>
    <w:rsid w:val="003236FC"/>
    <w:rsid w:val="003315FD"/>
    <w:rsid w:val="003454BA"/>
    <w:rsid w:val="003478EE"/>
    <w:rsid w:val="003547B2"/>
    <w:rsid w:val="0036421D"/>
    <w:rsid w:val="00372887"/>
    <w:rsid w:val="0037427C"/>
    <w:rsid w:val="00376DB1"/>
    <w:rsid w:val="00380650"/>
    <w:rsid w:val="00383877"/>
    <w:rsid w:val="0038654A"/>
    <w:rsid w:val="003935D4"/>
    <w:rsid w:val="003935E4"/>
    <w:rsid w:val="00393872"/>
    <w:rsid w:val="003A3E76"/>
    <w:rsid w:val="003A5CAF"/>
    <w:rsid w:val="003B3610"/>
    <w:rsid w:val="003C0537"/>
    <w:rsid w:val="003D1B31"/>
    <w:rsid w:val="003D1C87"/>
    <w:rsid w:val="003D5ADD"/>
    <w:rsid w:val="003D6125"/>
    <w:rsid w:val="003E343E"/>
    <w:rsid w:val="003E4FEC"/>
    <w:rsid w:val="003E6BA8"/>
    <w:rsid w:val="003E7D01"/>
    <w:rsid w:val="003F1C06"/>
    <w:rsid w:val="003F1C39"/>
    <w:rsid w:val="003F1F4F"/>
    <w:rsid w:val="003F2FDC"/>
    <w:rsid w:val="003F4B66"/>
    <w:rsid w:val="003F655E"/>
    <w:rsid w:val="003F6AFE"/>
    <w:rsid w:val="00400AC2"/>
    <w:rsid w:val="00406B62"/>
    <w:rsid w:val="00413353"/>
    <w:rsid w:val="00416B2B"/>
    <w:rsid w:val="0042317F"/>
    <w:rsid w:val="004255FE"/>
    <w:rsid w:val="00426352"/>
    <w:rsid w:val="00430865"/>
    <w:rsid w:val="004312CF"/>
    <w:rsid w:val="00431408"/>
    <w:rsid w:val="00431D08"/>
    <w:rsid w:val="00431F99"/>
    <w:rsid w:val="00433B99"/>
    <w:rsid w:val="004404F9"/>
    <w:rsid w:val="00445834"/>
    <w:rsid w:val="00450DB5"/>
    <w:rsid w:val="0045460E"/>
    <w:rsid w:val="00456573"/>
    <w:rsid w:val="00456A2C"/>
    <w:rsid w:val="00456DF3"/>
    <w:rsid w:val="00457282"/>
    <w:rsid w:val="00460DCC"/>
    <w:rsid w:val="0046560F"/>
    <w:rsid w:val="0046692A"/>
    <w:rsid w:val="004818D6"/>
    <w:rsid w:val="00483D92"/>
    <w:rsid w:val="004841E1"/>
    <w:rsid w:val="0049348D"/>
    <w:rsid w:val="00493862"/>
    <w:rsid w:val="00494AA4"/>
    <w:rsid w:val="004A0AE5"/>
    <w:rsid w:val="004A11EB"/>
    <w:rsid w:val="004A303F"/>
    <w:rsid w:val="004A73A8"/>
    <w:rsid w:val="004B3CDD"/>
    <w:rsid w:val="004C5206"/>
    <w:rsid w:val="004C5D5E"/>
    <w:rsid w:val="004C655F"/>
    <w:rsid w:val="004C6777"/>
    <w:rsid w:val="004D0AC0"/>
    <w:rsid w:val="004D6517"/>
    <w:rsid w:val="004E1610"/>
    <w:rsid w:val="004E70C2"/>
    <w:rsid w:val="004F01E5"/>
    <w:rsid w:val="004F5CA9"/>
    <w:rsid w:val="005040C8"/>
    <w:rsid w:val="005053AF"/>
    <w:rsid w:val="00507F96"/>
    <w:rsid w:val="00511C62"/>
    <w:rsid w:val="00522470"/>
    <w:rsid w:val="00535B51"/>
    <w:rsid w:val="00535FD8"/>
    <w:rsid w:val="00545D90"/>
    <w:rsid w:val="00547562"/>
    <w:rsid w:val="0055093C"/>
    <w:rsid w:val="005539E3"/>
    <w:rsid w:val="00565345"/>
    <w:rsid w:val="005672FE"/>
    <w:rsid w:val="00572C0E"/>
    <w:rsid w:val="00577415"/>
    <w:rsid w:val="00580205"/>
    <w:rsid w:val="00582D1D"/>
    <w:rsid w:val="00583291"/>
    <w:rsid w:val="005859B5"/>
    <w:rsid w:val="00586D5A"/>
    <w:rsid w:val="005C0044"/>
    <w:rsid w:val="005C3525"/>
    <w:rsid w:val="005C5529"/>
    <w:rsid w:val="005C7DB7"/>
    <w:rsid w:val="005D3CD2"/>
    <w:rsid w:val="005D471B"/>
    <w:rsid w:val="005E17F2"/>
    <w:rsid w:val="005F0691"/>
    <w:rsid w:val="005F48A0"/>
    <w:rsid w:val="005F5B3B"/>
    <w:rsid w:val="005F75E6"/>
    <w:rsid w:val="00602883"/>
    <w:rsid w:val="00611703"/>
    <w:rsid w:val="00625FD9"/>
    <w:rsid w:val="0062607F"/>
    <w:rsid w:val="00627237"/>
    <w:rsid w:val="00627F10"/>
    <w:rsid w:val="006320E9"/>
    <w:rsid w:val="006352E2"/>
    <w:rsid w:val="006360E2"/>
    <w:rsid w:val="00637281"/>
    <w:rsid w:val="006378C5"/>
    <w:rsid w:val="0064024D"/>
    <w:rsid w:val="0064184D"/>
    <w:rsid w:val="00644286"/>
    <w:rsid w:val="00655769"/>
    <w:rsid w:val="006635DF"/>
    <w:rsid w:val="0066784A"/>
    <w:rsid w:val="00667AC3"/>
    <w:rsid w:val="00672FA8"/>
    <w:rsid w:val="0067420F"/>
    <w:rsid w:val="006760B7"/>
    <w:rsid w:val="00681166"/>
    <w:rsid w:val="00685EC6"/>
    <w:rsid w:val="00687EBD"/>
    <w:rsid w:val="00690A08"/>
    <w:rsid w:val="006A1E8F"/>
    <w:rsid w:val="006A2F4C"/>
    <w:rsid w:val="006B055D"/>
    <w:rsid w:val="006B1898"/>
    <w:rsid w:val="006B2652"/>
    <w:rsid w:val="006B591A"/>
    <w:rsid w:val="006C1AD8"/>
    <w:rsid w:val="006D02E0"/>
    <w:rsid w:val="006E1BA2"/>
    <w:rsid w:val="006E3BD7"/>
    <w:rsid w:val="006E3C0D"/>
    <w:rsid w:val="006E6B2F"/>
    <w:rsid w:val="006F196F"/>
    <w:rsid w:val="006F1A96"/>
    <w:rsid w:val="006F24C7"/>
    <w:rsid w:val="006F2866"/>
    <w:rsid w:val="006F29BF"/>
    <w:rsid w:val="006F2F19"/>
    <w:rsid w:val="006F592F"/>
    <w:rsid w:val="0070259D"/>
    <w:rsid w:val="0070521C"/>
    <w:rsid w:val="00706E37"/>
    <w:rsid w:val="007076A8"/>
    <w:rsid w:val="00711885"/>
    <w:rsid w:val="0072350E"/>
    <w:rsid w:val="00735D15"/>
    <w:rsid w:val="00742B0E"/>
    <w:rsid w:val="00745B05"/>
    <w:rsid w:val="00746CCE"/>
    <w:rsid w:val="007533A4"/>
    <w:rsid w:val="00754170"/>
    <w:rsid w:val="00761A94"/>
    <w:rsid w:val="0076286C"/>
    <w:rsid w:val="007655F2"/>
    <w:rsid w:val="0077789B"/>
    <w:rsid w:val="007816FF"/>
    <w:rsid w:val="00783815"/>
    <w:rsid w:val="007971ED"/>
    <w:rsid w:val="007A0F97"/>
    <w:rsid w:val="007A199A"/>
    <w:rsid w:val="007A1CA3"/>
    <w:rsid w:val="007A552B"/>
    <w:rsid w:val="007C5078"/>
    <w:rsid w:val="007C5D33"/>
    <w:rsid w:val="007D0A30"/>
    <w:rsid w:val="007D108B"/>
    <w:rsid w:val="007D6CE8"/>
    <w:rsid w:val="007D72E0"/>
    <w:rsid w:val="007E1A04"/>
    <w:rsid w:val="007E774E"/>
    <w:rsid w:val="00803825"/>
    <w:rsid w:val="0081344F"/>
    <w:rsid w:val="008155AB"/>
    <w:rsid w:val="00822827"/>
    <w:rsid w:val="008239ED"/>
    <w:rsid w:val="00824500"/>
    <w:rsid w:val="008269EE"/>
    <w:rsid w:val="00826D52"/>
    <w:rsid w:val="008276BB"/>
    <w:rsid w:val="00827E1F"/>
    <w:rsid w:val="00834913"/>
    <w:rsid w:val="00834D57"/>
    <w:rsid w:val="00840FEC"/>
    <w:rsid w:val="008412BB"/>
    <w:rsid w:val="00847C5C"/>
    <w:rsid w:val="0085094B"/>
    <w:rsid w:val="00850F7F"/>
    <w:rsid w:val="008551A5"/>
    <w:rsid w:val="00860633"/>
    <w:rsid w:val="008619E3"/>
    <w:rsid w:val="00863A91"/>
    <w:rsid w:val="00865145"/>
    <w:rsid w:val="00866B68"/>
    <w:rsid w:val="00870F32"/>
    <w:rsid w:val="008714E5"/>
    <w:rsid w:val="00873E9D"/>
    <w:rsid w:val="00874AC6"/>
    <w:rsid w:val="008806F5"/>
    <w:rsid w:val="008823EE"/>
    <w:rsid w:val="00890593"/>
    <w:rsid w:val="008938B8"/>
    <w:rsid w:val="00897261"/>
    <w:rsid w:val="008A1B88"/>
    <w:rsid w:val="008A2062"/>
    <w:rsid w:val="008B1731"/>
    <w:rsid w:val="008C07E6"/>
    <w:rsid w:val="008C67B9"/>
    <w:rsid w:val="008D3B1B"/>
    <w:rsid w:val="008D57BF"/>
    <w:rsid w:val="008E1EFA"/>
    <w:rsid w:val="008E3D56"/>
    <w:rsid w:val="008E52DD"/>
    <w:rsid w:val="008F0EFE"/>
    <w:rsid w:val="008F6EB8"/>
    <w:rsid w:val="009004CE"/>
    <w:rsid w:val="00904057"/>
    <w:rsid w:val="00904B2D"/>
    <w:rsid w:val="0091492D"/>
    <w:rsid w:val="009158EB"/>
    <w:rsid w:val="00915A5D"/>
    <w:rsid w:val="009240A8"/>
    <w:rsid w:val="00934DC8"/>
    <w:rsid w:val="00944AB8"/>
    <w:rsid w:val="009525D3"/>
    <w:rsid w:val="00955059"/>
    <w:rsid w:val="00960863"/>
    <w:rsid w:val="009646EC"/>
    <w:rsid w:val="00967931"/>
    <w:rsid w:val="00967F30"/>
    <w:rsid w:val="00976684"/>
    <w:rsid w:val="0097795E"/>
    <w:rsid w:val="00985E0B"/>
    <w:rsid w:val="009873DF"/>
    <w:rsid w:val="0099001A"/>
    <w:rsid w:val="009905B2"/>
    <w:rsid w:val="009A1340"/>
    <w:rsid w:val="009A1C52"/>
    <w:rsid w:val="009A5ADE"/>
    <w:rsid w:val="009B074E"/>
    <w:rsid w:val="009B57A1"/>
    <w:rsid w:val="009D0B35"/>
    <w:rsid w:val="009D1139"/>
    <w:rsid w:val="009D6E11"/>
    <w:rsid w:val="009E6F1C"/>
    <w:rsid w:val="00A00A1A"/>
    <w:rsid w:val="00A01A18"/>
    <w:rsid w:val="00A05119"/>
    <w:rsid w:val="00A076DE"/>
    <w:rsid w:val="00A10698"/>
    <w:rsid w:val="00A1099C"/>
    <w:rsid w:val="00A1201B"/>
    <w:rsid w:val="00A12C80"/>
    <w:rsid w:val="00A13224"/>
    <w:rsid w:val="00A1395F"/>
    <w:rsid w:val="00A13AAE"/>
    <w:rsid w:val="00A14479"/>
    <w:rsid w:val="00A20A7F"/>
    <w:rsid w:val="00A27856"/>
    <w:rsid w:val="00A43D48"/>
    <w:rsid w:val="00A43D83"/>
    <w:rsid w:val="00A5147D"/>
    <w:rsid w:val="00A5498B"/>
    <w:rsid w:val="00A56556"/>
    <w:rsid w:val="00A619C8"/>
    <w:rsid w:val="00A66B1A"/>
    <w:rsid w:val="00A70942"/>
    <w:rsid w:val="00A71047"/>
    <w:rsid w:val="00A775AC"/>
    <w:rsid w:val="00A85DF9"/>
    <w:rsid w:val="00A90AF8"/>
    <w:rsid w:val="00A90C41"/>
    <w:rsid w:val="00A929DC"/>
    <w:rsid w:val="00A94C94"/>
    <w:rsid w:val="00AA2F8A"/>
    <w:rsid w:val="00AA32D2"/>
    <w:rsid w:val="00AA59D5"/>
    <w:rsid w:val="00AB0016"/>
    <w:rsid w:val="00AB1920"/>
    <w:rsid w:val="00AB6523"/>
    <w:rsid w:val="00AD287D"/>
    <w:rsid w:val="00AE391C"/>
    <w:rsid w:val="00B01FC3"/>
    <w:rsid w:val="00B06EE2"/>
    <w:rsid w:val="00B10845"/>
    <w:rsid w:val="00B17E24"/>
    <w:rsid w:val="00B20C30"/>
    <w:rsid w:val="00B27F99"/>
    <w:rsid w:val="00B316AE"/>
    <w:rsid w:val="00B31F5F"/>
    <w:rsid w:val="00B32A36"/>
    <w:rsid w:val="00B35E86"/>
    <w:rsid w:val="00B405A7"/>
    <w:rsid w:val="00B43F7C"/>
    <w:rsid w:val="00B5015A"/>
    <w:rsid w:val="00B51176"/>
    <w:rsid w:val="00B5120D"/>
    <w:rsid w:val="00B53E8B"/>
    <w:rsid w:val="00B573EE"/>
    <w:rsid w:val="00B57781"/>
    <w:rsid w:val="00B57E7C"/>
    <w:rsid w:val="00B63665"/>
    <w:rsid w:val="00B655D8"/>
    <w:rsid w:val="00B658A5"/>
    <w:rsid w:val="00B664D5"/>
    <w:rsid w:val="00B66DAC"/>
    <w:rsid w:val="00B678E4"/>
    <w:rsid w:val="00B7638F"/>
    <w:rsid w:val="00B808B6"/>
    <w:rsid w:val="00B82A77"/>
    <w:rsid w:val="00B85D1C"/>
    <w:rsid w:val="00B91BA1"/>
    <w:rsid w:val="00B93208"/>
    <w:rsid w:val="00B943B3"/>
    <w:rsid w:val="00BA2163"/>
    <w:rsid w:val="00BA2C2E"/>
    <w:rsid w:val="00BA59AC"/>
    <w:rsid w:val="00BA7479"/>
    <w:rsid w:val="00BA74BF"/>
    <w:rsid w:val="00BA7E6C"/>
    <w:rsid w:val="00BB5235"/>
    <w:rsid w:val="00BB655B"/>
    <w:rsid w:val="00BC6EE9"/>
    <w:rsid w:val="00BD2EEB"/>
    <w:rsid w:val="00BD3CC1"/>
    <w:rsid w:val="00BD4C4C"/>
    <w:rsid w:val="00BD7ACB"/>
    <w:rsid w:val="00BD7D30"/>
    <w:rsid w:val="00BE2158"/>
    <w:rsid w:val="00BE4E02"/>
    <w:rsid w:val="00BE5601"/>
    <w:rsid w:val="00BF150B"/>
    <w:rsid w:val="00BF1FE4"/>
    <w:rsid w:val="00C0148C"/>
    <w:rsid w:val="00C039F5"/>
    <w:rsid w:val="00C05B9A"/>
    <w:rsid w:val="00C06F94"/>
    <w:rsid w:val="00C1074D"/>
    <w:rsid w:val="00C1181D"/>
    <w:rsid w:val="00C12BE4"/>
    <w:rsid w:val="00C12C4B"/>
    <w:rsid w:val="00C17209"/>
    <w:rsid w:val="00C211F4"/>
    <w:rsid w:val="00C2319F"/>
    <w:rsid w:val="00C2486C"/>
    <w:rsid w:val="00C30CA8"/>
    <w:rsid w:val="00C369E6"/>
    <w:rsid w:val="00C5021E"/>
    <w:rsid w:val="00C5085F"/>
    <w:rsid w:val="00C5367D"/>
    <w:rsid w:val="00C5373F"/>
    <w:rsid w:val="00C5393C"/>
    <w:rsid w:val="00C55CDF"/>
    <w:rsid w:val="00C65440"/>
    <w:rsid w:val="00C67F9D"/>
    <w:rsid w:val="00C76374"/>
    <w:rsid w:val="00C860FD"/>
    <w:rsid w:val="00C862C2"/>
    <w:rsid w:val="00C90EDD"/>
    <w:rsid w:val="00C93392"/>
    <w:rsid w:val="00C937FA"/>
    <w:rsid w:val="00C951BE"/>
    <w:rsid w:val="00CA1CD0"/>
    <w:rsid w:val="00CB2B5B"/>
    <w:rsid w:val="00CB2E04"/>
    <w:rsid w:val="00CB409F"/>
    <w:rsid w:val="00CB53A7"/>
    <w:rsid w:val="00CC0309"/>
    <w:rsid w:val="00CC4F6B"/>
    <w:rsid w:val="00CD1745"/>
    <w:rsid w:val="00CD6C81"/>
    <w:rsid w:val="00CD7AB5"/>
    <w:rsid w:val="00CE156D"/>
    <w:rsid w:val="00CE3833"/>
    <w:rsid w:val="00CE5F43"/>
    <w:rsid w:val="00CF3F79"/>
    <w:rsid w:val="00CF4E60"/>
    <w:rsid w:val="00CF54C9"/>
    <w:rsid w:val="00D036AC"/>
    <w:rsid w:val="00D03B0C"/>
    <w:rsid w:val="00D0431D"/>
    <w:rsid w:val="00D050EB"/>
    <w:rsid w:val="00D122FD"/>
    <w:rsid w:val="00D12ACF"/>
    <w:rsid w:val="00D17D96"/>
    <w:rsid w:val="00D36BD2"/>
    <w:rsid w:val="00D379EE"/>
    <w:rsid w:val="00D455AC"/>
    <w:rsid w:val="00D465A2"/>
    <w:rsid w:val="00D46DC2"/>
    <w:rsid w:val="00D475B5"/>
    <w:rsid w:val="00D50BC7"/>
    <w:rsid w:val="00D56691"/>
    <w:rsid w:val="00D57347"/>
    <w:rsid w:val="00D578C8"/>
    <w:rsid w:val="00D761C8"/>
    <w:rsid w:val="00D80560"/>
    <w:rsid w:val="00D8582E"/>
    <w:rsid w:val="00D8694A"/>
    <w:rsid w:val="00D87D43"/>
    <w:rsid w:val="00D942F6"/>
    <w:rsid w:val="00DA02CA"/>
    <w:rsid w:val="00DA5762"/>
    <w:rsid w:val="00DB139F"/>
    <w:rsid w:val="00DC2DCD"/>
    <w:rsid w:val="00DC2F32"/>
    <w:rsid w:val="00DD1BDF"/>
    <w:rsid w:val="00DD2C06"/>
    <w:rsid w:val="00DE1919"/>
    <w:rsid w:val="00DE19AD"/>
    <w:rsid w:val="00DE2707"/>
    <w:rsid w:val="00DE3B5D"/>
    <w:rsid w:val="00DF1623"/>
    <w:rsid w:val="00DF226A"/>
    <w:rsid w:val="00DF4C55"/>
    <w:rsid w:val="00DF7FCE"/>
    <w:rsid w:val="00E04EBA"/>
    <w:rsid w:val="00E050C8"/>
    <w:rsid w:val="00E1706C"/>
    <w:rsid w:val="00E20373"/>
    <w:rsid w:val="00E269EC"/>
    <w:rsid w:val="00E35157"/>
    <w:rsid w:val="00E4136F"/>
    <w:rsid w:val="00E42350"/>
    <w:rsid w:val="00E426BD"/>
    <w:rsid w:val="00E430E0"/>
    <w:rsid w:val="00E43528"/>
    <w:rsid w:val="00E438F2"/>
    <w:rsid w:val="00E47BAB"/>
    <w:rsid w:val="00E51663"/>
    <w:rsid w:val="00E55505"/>
    <w:rsid w:val="00E56897"/>
    <w:rsid w:val="00E823CD"/>
    <w:rsid w:val="00E84CA1"/>
    <w:rsid w:val="00E861C0"/>
    <w:rsid w:val="00EA05B2"/>
    <w:rsid w:val="00EA3FF7"/>
    <w:rsid w:val="00EA54E3"/>
    <w:rsid w:val="00EA6554"/>
    <w:rsid w:val="00EB29DE"/>
    <w:rsid w:val="00EB3F15"/>
    <w:rsid w:val="00EB68AC"/>
    <w:rsid w:val="00EC2706"/>
    <w:rsid w:val="00EC48BD"/>
    <w:rsid w:val="00ED07E5"/>
    <w:rsid w:val="00ED1533"/>
    <w:rsid w:val="00ED39DA"/>
    <w:rsid w:val="00ED51D6"/>
    <w:rsid w:val="00ED5982"/>
    <w:rsid w:val="00EE3F66"/>
    <w:rsid w:val="00EE527F"/>
    <w:rsid w:val="00EE7BF5"/>
    <w:rsid w:val="00EE7F80"/>
    <w:rsid w:val="00EF0B31"/>
    <w:rsid w:val="00EF18BD"/>
    <w:rsid w:val="00EF1A7B"/>
    <w:rsid w:val="00EF77AF"/>
    <w:rsid w:val="00F0028C"/>
    <w:rsid w:val="00F02BAB"/>
    <w:rsid w:val="00F038C6"/>
    <w:rsid w:val="00F0455E"/>
    <w:rsid w:val="00F04BE1"/>
    <w:rsid w:val="00F04EC5"/>
    <w:rsid w:val="00F05408"/>
    <w:rsid w:val="00F069E8"/>
    <w:rsid w:val="00F11B9F"/>
    <w:rsid w:val="00F22880"/>
    <w:rsid w:val="00F2498A"/>
    <w:rsid w:val="00F24AD9"/>
    <w:rsid w:val="00F26D85"/>
    <w:rsid w:val="00F32222"/>
    <w:rsid w:val="00F35A48"/>
    <w:rsid w:val="00F37178"/>
    <w:rsid w:val="00F410D5"/>
    <w:rsid w:val="00F42C88"/>
    <w:rsid w:val="00F438D6"/>
    <w:rsid w:val="00F47470"/>
    <w:rsid w:val="00F5067F"/>
    <w:rsid w:val="00F52B98"/>
    <w:rsid w:val="00F52E1D"/>
    <w:rsid w:val="00F6063E"/>
    <w:rsid w:val="00F82102"/>
    <w:rsid w:val="00F823BE"/>
    <w:rsid w:val="00F834FA"/>
    <w:rsid w:val="00F83D8B"/>
    <w:rsid w:val="00F87511"/>
    <w:rsid w:val="00F93F68"/>
    <w:rsid w:val="00FA11A8"/>
    <w:rsid w:val="00FA3FC0"/>
    <w:rsid w:val="00FB6196"/>
    <w:rsid w:val="00FB6AAA"/>
    <w:rsid w:val="00FC246B"/>
    <w:rsid w:val="00FC2BF6"/>
    <w:rsid w:val="00FC3BB7"/>
    <w:rsid w:val="00FD1A4A"/>
    <w:rsid w:val="00FD2E85"/>
    <w:rsid w:val="00FD4E9A"/>
    <w:rsid w:val="00FE09BC"/>
    <w:rsid w:val="00FF39DF"/>
    <w:rsid w:val="00FF63A3"/>
    <w:rsid w:val="00FF73C7"/>
    <w:rsid w:val="010F49B1"/>
    <w:rsid w:val="01390210"/>
    <w:rsid w:val="014F5BB1"/>
    <w:rsid w:val="017A12B7"/>
    <w:rsid w:val="01BB417D"/>
    <w:rsid w:val="021467B2"/>
    <w:rsid w:val="036A46C0"/>
    <w:rsid w:val="03A04365"/>
    <w:rsid w:val="03FF7276"/>
    <w:rsid w:val="040900AE"/>
    <w:rsid w:val="04590B56"/>
    <w:rsid w:val="04734BD1"/>
    <w:rsid w:val="04921E6D"/>
    <w:rsid w:val="04BC0C7A"/>
    <w:rsid w:val="04F73729"/>
    <w:rsid w:val="05B5234E"/>
    <w:rsid w:val="06ED7F81"/>
    <w:rsid w:val="06F95B98"/>
    <w:rsid w:val="07EF5A5A"/>
    <w:rsid w:val="08297356"/>
    <w:rsid w:val="082F3015"/>
    <w:rsid w:val="088A73B2"/>
    <w:rsid w:val="08EB0C4E"/>
    <w:rsid w:val="09983A72"/>
    <w:rsid w:val="09B733FE"/>
    <w:rsid w:val="09F56C3A"/>
    <w:rsid w:val="0A1C4F87"/>
    <w:rsid w:val="0A6446E6"/>
    <w:rsid w:val="0A9C0361"/>
    <w:rsid w:val="0AE976AF"/>
    <w:rsid w:val="0B3D02EC"/>
    <w:rsid w:val="0C162372"/>
    <w:rsid w:val="0C57677D"/>
    <w:rsid w:val="0C5C4A9A"/>
    <w:rsid w:val="0CC3607D"/>
    <w:rsid w:val="0CF839F5"/>
    <w:rsid w:val="0D5A4029"/>
    <w:rsid w:val="0D8E34B3"/>
    <w:rsid w:val="0DBC6551"/>
    <w:rsid w:val="0DD652F6"/>
    <w:rsid w:val="0E5B65B3"/>
    <w:rsid w:val="0F113C0D"/>
    <w:rsid w:val="0FB15389"/>
    <w:rsid w:val="0FB64FAF"/>
    <w:rsid w:val="0FFF2D44"/>
    <w:rsid w:val="10D5278A"/>
    <w:rsid w:val="113F7AE0"/>
    <w:rsid w:val="117D6A5C"/>
    <w:rsid w:val="1193724A"/>
    <w:rsid w:val="11A50B93"/>
    <w:rsid w:val="11C27E7B"/>
    <w:rsid w:val="11CB7E9D"/>
    <w:rsid w:val="11D26594"/>
    <w:rsid w:val="1222576C"/>
    <w:rsid w:val="12C9330B"/>
    <w:rsid w:val="135C42A7"/>
    <w:rsid w:val="13AF6253"/>
    <w:rsid w:val="13E3290B"/>
    <w:rsid w:val="13E93193"/>
    <w:rsid w:val="14905C18"/>
    <w:rsid w:val="14F57D6A"/>
    <w:rsid w:val="15C43C4E"/>
    <w:rsid w:val="15DB14D2"/>
    <w:rsid w:val="161C3887"/>
    <w:rsid w:val="16645F80"/>
    <w:rsid w:val="16A56685"/>
    <w:rsid w:val="17065BAA"/>
    <w:rsid w:val="171217D5"/>
    <w:rsid w:val="1746478C"/>
    <w:rsid w:val="178E7F8C"/>
    <w:rsid w:val="17AE6F54"/>
    <w:rsid w:val="17BD2041"/>
    <w:rsid w:val="1805227C"/>
    <w:rsid w:val="18414126"/>
    <w:rsid w:val="18B211AA"/>
    <w:rsid w:val="18B52212"/>
    <w:rsid w:val="192921E8"/>
    <w:rsid w:val="19F42161"/>
    <w:rsid w:val="1A354E59"/>
    <w:rsid w:val="1A4036B4"/>
    <w:rsid w:val="1A8457A3"/>
    <w:rsid w:val="1A897C1B"/>
    <w:rsid w:val="1AC870FE"/>
    <w:rsid w:val="1B31573F"/>
    <w:rsid w:val="1B623B1A"/>
    <w:rsid w:val="1B7036FD"/>
    <w:rsid w:val="1C18167C"/>
    <w:rsid w:val="1C1A1D7F"/>
    <w:rsid w:val="1C57136B"/>
    <w:rsid w:val="1C5A2635"/>
    <w:rsid w:val="1C977FEE"/>
    <w:rsid w:val="1CB323A7"/>
    <w:rsid w:val="1D310765"/>
    <w:rsid w:val="1D4B1FA0"/>
    <w:rsid w:val="1E740504"/>
    <w:rsid w:val="1E795B3F"/>
    <w:rsid w:val="1EEF67B7"/>
    <w:rsid w:val="1F087B10"/>
    <w:rsid w:val="202A3B33"/>
    <w:rsid w:val="206C4B2F"/>
    <w:rsid w:val="20DF17BE"/>
    <w:rsid w:val="20EE4852"/>
    <w:rsid w:val="211A62AF"/>
    <w:rsid w:val="211C170C"/>
    <w:rsid w:val="21771DD3"/>
    <w:rsid w:val="218E0DB0"/>
    <w:rsid w:val="21B86970"/>
    <w:rsid w:val="21DA1A2D"/>
    <w:rsid w:val="21F26A07"/>
    <w:rsid w:val="228E4330"/>
    <w:rsid w:val="22916E82"/>
    <w:rsid w:val="235514CE"/>
    <w:rsid w:val="23711146"/>
    <w:rsid w:val="23B73C1A"/>
    <w:rsid w:val="243D03D2"/>
    <w:rsid w:val="243D67BB"/>
    <w:rsid w:val="243E2134"/>
    <w:rsid w:val="24BC66A0"/>
    <w:rsid w:val="24BF6ADD"/>
    <w:rsid w:val="25100E16"/>
    <w:rsid w:val="256C366A"/>
    <w:rsid w:val="26122AA6"/>
    <w:rsid w:val="261F286B"/>
    <w:rsid w:val="26B02891"/>
    <w:rsid w:val="27797EF9"/>
    <w:rsid w:val="2780518E"/>
    <w:rsid w:val="29205AA1"/>
    <w:rsid w:val="29835897"/>
    <w:rsid w:val="29CA5361"/>
    <w:rsid w:val="29DF5A8A"/>
    <w:rsid w:val="29F022B4"/>
    <w:rsid w:val="2A1B3B0C"/>
    <w:rsid w:val="2A597936"/>
    <w:rsid w:val="2A9D3C07"/>
    <w:rsid w:val="2AC80B36"/>
    <w:rsid w:val="2ACB5291"/>
    <w:rsid w:val="2B82244D"/>
    <w:rsid w:val="2BDD257A"/>
    <w:rsid w:val="2BFB63AF"/>
    <w:rsid w:val="2C161E5B"/>
    <w:rsid w:val="2C1A2161"/>
    <w:rsid w:val="2CA5435D"/>
    <w:rsid w:val="2CF676C0"/>
    <w:rsid w:val="2D0F6AC7"/>
    <w:rsid w:val="2D1667C4"/>
    <w:rsid w:val="2DA33F1A"/>
    <w:rsid w:val="2DA679CE"/>
    <w:rsid w:val="2DAC48B6"/>
    <w:rsid w:val="2DE264C4"/>
    <w:rsid w:val="2E4B54C9"/>
    <w:rsid w:val="2EA32A4B"/>
    <w:rsid w:val="2F157287"/>
    <w:rsid w:val="2F414FE5"/>
    <w:rsid w:val="2F47249E"/>
    <w:rsid w:val="2F6253FD"/>
    <w:rsid w:val="2FAB0CF3"/>
    <w:rsid w:val="2FB93148"/>
    <w:rsid w:val="301B50BC"/>
    <w:rsid w:val="307C38AC"/>
    <w:rsid w:val="30A41B16"/>
    <w:rsid w:val="30A63766"/>
    <w:rsid w:val="31A34F5B"/>
    <w:rsid w:val="31AD7EFC"/>
    <w:rsid w:val="31D96192"/>
    <w:rsid w:val="32345D03"/>
    <w:rsid w:val="325E3273"/>
    <w:rsid w:val="32F26869"/>
    <w:rsid w:val="32F577AE"/>
    <w:rsid w:val="33090136"/>
    <w:rsid w:val="33AA3428"/>
    <w:rsid w:val="34100096"/>
    <w:rsid w:val="346A5517"/>
    <w:rsid w:val="347E7DCA"/>
    <w:rsid w:val="34CF3C74"/>
    <w:rsid w:val="35413EE7"/>
    <w:rsid w:val="35D35DD4"/>
    <w:rsid w:val="36052346"/>
    <w:rsid w:val="36B55253"/>
    <w:rsid w:val="37415610"/>
    <w:rsid w:val="375B401B"/>
    <w:rsid w:val="39226980"/>
    <w:rsid w:val="395D509F"/>
    <w:rsid w:val="39A20D60"/>
    <w:rsid w:val="39D6653B"/>
    <w:rsid w:val="39F53F74"/>
    <w:rsid w:val="39F67F16"/>
    <w:rsid w:val="39FB5F91"/>
    <w:rsid w:val="3A17797B"/>
    <w:rsid w:val="3AC30519"/>
    <w:rsid w:val="3AC52EE5"/>
    <w:rsid w:val="3B50506F"/>
    <w:rsid w:val="3B6358EB"/>
    <w:rsid w:val="3BB111FB"/>
    <w:rsid w:val="3BE30002"/>
    <w:rsid w:val="3BED6C81"/>
    <w:rsid w:val="3CE2399B"/>
    <w:rsid w:val="3CE97646"/>
    <w:rsid w:val="3D7744EB"/>
    <w:rsid w:val="3D7C40D7"/>
    <w:rsid w:val="3DB0022A"/>
    <w:rsid w:val="3DB6484D"/>
    <w:rsid w:val="3DD54929"/>
    <w:rsid w:val="3E1F24A3"/>
    <w:rsid w:val="3E5566FF"/>
    <w:rsid w:val="3E576DCA"/>
    <w:rsid w:val="3E7E6F3D"/>
    <w:rsid w:val="3EE019AD"/>
    <w:rsid w:val="3F4A7C08"/>
    <w:rsid w:val="3F91253A"/>
    <w:rsid w:val="3F9E33BC"/>
    <w:rsid w:val="40427139"/>
    <w:rsid w:val="4048496E"/>
    <w:rsid w:val="408D2E41"/>
    <w:rsid w:val="40D56F66"/>
    <w:rsid w:val="40F17240"/>
    <w:rsid w:val="413F7588"/>
    <w:rsid w:val="423520B6"/>
    <w:rsid w:val="4269418C"/>
    <w:rsid w:val="426D4BBB"/>
    <w:rsid w:val="428160D7"/>
    <w:rsid w:val="431225AF"/>
    <w:rsid w:val="431A4D92"/>
    <w:rsid w:val="432146DA"/>
    <w:rsid w:val="4344388E"/>
    <w:rsid w:val="43567162"/>
    <w:rsid w:val="43A23CE3"/>
    <w:rsid w:val="44355EBA"/>
    <w:rsid w:val="443A5DDE"/>
    <w:rsid w:val="44732BB5"/>
    <w:rsid w:val="44807C4E"/>
    <w:rsid w:val="44A621C8"/>
    <w:rsid w:val="44B5714B"/>
    <w:rsid w:val="44F451A1"/>
    <w:rsid w:val="452B2900"/>
    <w:rsid w:val="468A31E9"/>
    <w:rsid w:val="46A840DE"/>
    <w:rsid w:val="46F81DBA"/>
    <w:rsid w:val="471649D5"/>
    <w:rsid w:val="476A61A1"/>
    <w:rsid w:val="47D12991"/>
    <w:rsid w:val="482B1D6F"/>
    <w:rsid w:val="482C54E7"/>
    <w:rsid w:val="4873284C"/>
    <w:rsid w:val="48BE10D6"/>
    <w:rsid w:val="48DE2A8A"/>
    <w:rsid w:val="491F266C"/>
    <w:rsid w:val="493E0F77"/>
    <w:rsid w:val="49807563"/>
    <w:rsid w:val="49F722E9"/>
    <w:rsid w:val="4A247D2E"/>
    <w:rsid w:val="4A456D41"/>
    <w:rsid w:val="4A564BD3"/>
    <w:rsid w:val="4A716AF7"/>
    <w:rsid w:val="4B354F04"/>
    <w:rsid w:val="4B6B1208"/>
    <w:rsid w:val="4B7E1642"/>
    <w:rsid w:val="4BCC11F1"/>
    <w:rsid w:val="4C100D67"/>
    <w:rsid w:val="4C38197A"/>
    <w:rsid w:val="4C385D60"/>
    <w:rsid w:val="4C8D6C5D"/>
    <w:rsid w:val="4CC30B2D"/>
    <w:rsid w:val="4D122634"/>
    <w:rsid w:val="4D1A279C"/>
    <w:rsid w:val="4D1B20E3"/>
    <w:rsid w:val="4D604A37"/>
    <w:rsid w:val="4DF13A15"/>
    <w:rsid w:val="4F2B49B9"/>
    <w:rsid w:val="4FBE2764"/>
    <w:rsid w:val="504B2E65"/>
    <w:rsid w:val="52014ABC"/>
    <w:rsid w:val="52071245"/>
    <w:rsid w:val="52124049"/>
    <w:rsid w:val="52200891"/>
    <w:rsid w:val="52CD6D6B"/>
    <w:rsid w:val="52D83786"/>
    <w:rsid w:val="53040643"/>
    <w:rsid w:val="53C106BC"/>
    <w:rsid w:val="53C8337E"/>
    <w:rsid w:val="54176B0C"/>
    <w:rsid w:val="54711D43"/>
    <w:rsid w:val="54A37135"/>
    <w:rsid w:val="54AD4042"/>
    <w:rsid w:val="55193866"/>
    <w:rsid w:val="553E3781"/>
    <w:rsid w:val="554802D2"/>
    <w:rsid w:val="55611628"/>
    <w:rsid w:val="556159B8"/>
    <w:rsid w:val="5582620B"/>
    <w:rsid w:val="55856E3C"/>
    <w:rsid w:val="561E5079"/>
    <w:rsid w:val="563B6C21"/>
    <w:rsid w:val="56A405EE"/>
    <w:rsid w:val="56C03C6E"/>
    <w:rsid w:val="56F13864"/>
    <w:rsid w:val="5707620C"/>
    <w:rsid w:val="570A47B5"/>
    <w:rsid w:val="57FB6D0D"/>
    <w:rsid w:val="58140B0E"/>
    <w:rsid w:val="583F22C1"/>
    <w:rsid w:val="58637AD3"/>
    <w:rsid w:val="589F5E45"/>
    <w:rsid w:val="58AE1BD0"/>
    <w:rsid w:val="58E27FED"/>
    <w:rsid w:val="58F046E3"/>
    <w:rsid w:val="592236CD"/>
    <w:rsid w:val="595068DF"/>
    <w:rsid w:val="59800429"/>
    <w:rsid w:val="59D002F5"/>
    <w:rsid w:val="59D8681B"/>
    <w:rsid w:val="59DC1865"/>
    <w:rsid w:val="59E54BE9"/>
    <w:rsid w:val="5A2C476B"/>
    <w:rsid w:val="5B2E5928"/>
    <w:rsid w:val="5BAB485D"/>
    <w:rsid w:val="5BCE67B2"/>
    <w:rsid w:val="5C033007"/>
    <w:rsid w:val="5CA003AA"/>
    <w:rsid w:val="5CE57417"/>
    <w:rsid w:val="5D71452C"/>
    <w:rsid w:val="5D9672EE"/>
    <w:rsid w:val="5DA57077"/>
    <w:rsid w:val="5F0C44AB"/>
    <w:rsid w:val="5F1B6070"/>
    <w:rsid w:val="5F337895"/>
    <w:rsid w:val="5F474B6B"/>
    <w:rsid w:val="5F611BDE"/>
    <w:rsid w:val="5FCA6385"/>
    <w:rsid w:val="605809ED"/>
    <w:rsid w:val="607B7271"/>
    <w:rsid w:val="612C0411"/>
    <w:rsid w:val="61782218"/>
    <w:rsid w:val="620210FF"/>
    <w:rsid w:val="62441BF1"/>
    <w:rsid w:val="62743582"/>
    <w:rsid w:val="6276155A"/>
    <w:rsid w:val="6335641F"/>
    <w:rsid w:val="63507F64"/>
    <w:rsid w:val="637B710D"/>
    <w:rsid w:val="637E7F9C"/>
    <w:rsid w:val="63F66716"/>
    <w:rsid w:val="6409422F"/>
    <w:rsid w:val="64402226"/>
    <w:rsid w:val="64495748"/>
    <w:rsid w:val="64642C84"/>
    <w:rsid w:val="646A5F7A"/>
    <w:rsid w:val="64E3040F"/>
    <w:rsid w:val="64F45AF0"/>
    <w:rsid w:val="65107F7E"/>
    <w:rsid w:val="655615E0"/>
    <w:rsid w:val="6561380B"/>
    <w:rsid w:val="656C5208"/>
    <w:rsid w:val="661F5E3A"/>
    <w:rsid w:val="666C6068"/>
    <w:rsid w:val="66A06AC0"/>
    <w:rsid w:val="6724158D"/>
    <w:rsid w:val="672A48FF"/>
    <w:rsid w:val="68000834"/>
    <w:rsid w:val="684467A6"/>
    <w:rsid w:val="685E22B3"/>
    <w:rsid w:val="68613D16"/>
    <w:rsid w:val="68632492"/>
    <w:rsid w:val="68782A73"/>
    <w:rsid w:val="68EC585B"/>
    <w:rsid w:val="6986510E"/>
    <w:rsid w:val="69D17268"/>
    <w:rsid w:val="6A0A078D"/>
    <w:rsid w:val="6A56299D"/>
    <w:rsid w:val="6ADE5584"/>
    <w:rsid w:val="6B3508F3"/>
    <w:rsid w:val="6BC203E1"/>
    <w:rsid w:val="6BF66245"/>
    <w:rsid w:val="6BF76BD1"/>
    <w:rsid w:val="6C770DEB"/>
    <w:rsid w:val="6CB76AE0"/>
    <w:rsid w:val="6CFD33D2"/>
    <w:rsid w:val="6D235862"/>
    <w:rsid w:val="6D3B7E96"/>
    <w:rsid w:val="6D5737D7"/>
    <w:rsid w:val="6D576B46"/>
    <w:rsid w:val="6D883F88"/>
    <w:rsid w:val="6E2C6E8A"/>
    <w:rsid w:val="6E8573E0"/>
    <w:rsid w:val="6ED91969"/>
    <w:rsid w:val="6EF126B7"/>
    <w:rsid w:val="6FCB75BB"/>
    <w:rsid w:val="6FE07669"/>
    <w:rsid w:val="6FE422A7"/>
    <w:rsid w:val="70332AF5"/>
    <w:rsid w:val="704615DC"/>
    <w:rsid w:val="706C4CFB"/>
    <w:rsid w:val="70964A0F"/>
    <w:rsid w:val="70AC61CD"/>
    <w:rsid w:val="70F32CD9"/>
    <w:rsid w:val="71033118"/>
    <w:rsid w:val="714F3638"/>
    <w:rsid w:val="71B717BD"/>
    <w:rsid w:val="71BD5815"/>
    <w:rsid w:val="72824C55"/>
    <w:rsid w:val="729F7557"/>
    <w:rsid w:val="72E200D4"/>
    <w:rsid w:val="72ED2CDA"/>
    <w:rsid w:val="7315491B"/>
    <w:rsid w:val="73536114"/>
    <w:rsid w:val="73892CC9"/>
    <w:rsid w:val="73E3550F"/>
    <w:rsid w:val="74842FEF"/>
    <w:rsid w:val="75023541"/>
    <w:rsid w:val="75287AAA"/>
    <w:rsid w:val="7553172C"/>
    <w:rsid w:val="75566114"/>
    <w:rsid w:val="75FB581F"/>
    <w:rsid w:val="768439FC"/>
    <w:rsid w:val="76C958AE"/>
    <w:rsid w:val="76E04E4D"/>
    <w:rsid w:val="770978A7"/>
    <w:rsid w:val="77416A95"/>
    <w:rsid w:val="77DF30D1"/>
    <w:rsid w:val="7822207E"/>
    <w:rsid w:val="78B66C07"/>
    <w:rsid w:val="799A4EF9"/>
    <w:rsid w:val="79D4234A"/>
    <w:rsid w:val="79DD2591"/>
    <w:rsid w:val="79E179FB"/>
    <w:rsid w:val="7A097E0A"/>
    <w:rsid w:val="7A1D35B6"/>
    <w:rsid w:val="7A4A5DD5"/>
    <w:rsid w:val="7AB233DD"/>
    <w:rsid w:val="7AB74933"/>
    <w:rsid w:val="7B39677A"/>
    <w:rsid w:val="7B784489"/>
    <w:rsid w:val="7BAA7680"/>
    <w:rsid w:val="7BCA6314"/>
    <w:rsid w:val="7C4279AB"/>
    <w:rsid w:val="7CC95B86"/>
    <w:rsid w:val="7D44730B"/>
    <w:rsid w:val="7D565E31"/>
    <w:rsid w:val="7D5A7207"/>
    <w:rsid w:val="7D886B23"/>
    <w:rsid w:val="7D944142"/>
    <w:rsid w:val="7DA14944"/>
    <w:rsid w:val="7DBC12CC"/>
    <w:rsid w:val="7DDD0D59"/>
    <w:rsid w:val="7DE34AE5"/>
    <w:rsid w:val="7F0940BE"/>
    <w:rsid w:val="7F0C6299"/>
    <w:rsid w:val="7F384A3A"/>
    <w:rsid w:val="7F753892"/>
    <w:rsid w:val="7F856DFA"/>
    <w:rsid w:val="7F9B225A"/>
    <w:rsid w:val="7FCD02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uiPriority="99" w:name="Normal Indent"/>
    <w:lsdException w:qFormat="1" w:unhideWhenUsed="0" w:uiPriority="0" w:name="footnote text"/>
    <w:lsdException w:qFormat="1" w:uiPriority="99" w:semiHidden="0" w:name="annotation text"/>
    <w:lsdException w:qFormat="1" w:uiPriority="99" w:semiHidden="0" w:name="header"/>
    <w:lsdException w:qFormat="1" w:unhideWhenUsed="0"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qFormat="1" w:unhideWhenUsed="0" w:uiPriority="0" w:semiHidden="0"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31"/>
    <w:qFormat/>
    <w:uiPriority w:val="0"/>
    <w:pPr>
      <w:keepNext/>
      <w:keepLines/>
      <w:spacing w:before="340" w:after="330" w:line="578" w:lineRule="auto"/>
      <w:jc w:val="center"/>
      <w:outlineLvl w:val="0"/>
    </w:pPr>
    <w:rPr>
      <w:rFonts w:eastAsia="黑体"/>
      <w:b/>
      <w:bCs/>
      <w:kern w:val="44"/>
      <w:sz w:val="24"/>
      <w:szCs w:val="44"/>
    </w:rPr>
  </w:style>
  <w:style w:type="paragraph" w:styleId="3">
    <w:name w:val="heading 2"/>
    <w:basedOn w:val="1"/>
    <w:next w:val="1"/>
    <w:link w:val="32"/>
    <w:qFormat/>
    <w:uiPriority w:val="0"/>
    <w:pPr>
      <w:keepNext/>
      <w:keepLines/>
      <w:snapToGrid w:val="0"/>
      <w:spacing w:before="120" w:after="120"/>
      <w:jc w:val="left"/>
      <w:outlineLvl w:val="1"/>
    </w:pPr>
    <w:rPr>
      <w:rFonts w:ascii="黑体" w:hAnsi="黑体" w:eastAsia="黑体"/>
      <w:b/>
      <w:bCs/>
      <w:sz w:val="24"/>
      <w:szCs w:val="32"/>
    </w:rPr>
  </w:style>
  <w:style w:type="paragraph" w:styleId="4">
    <w:name w:val="heading 3"/>
    <w:basedOn w:val="1"/>
    <w:next w:val="1"/>
    <w:link w:val="33"/>
    <w:qFormat/>
    <w:uiPriority w:val="0"/>
    <w:pPr>
      <w:keepNext/>
      <w:keepLines/>
      <w:spacing w:before="260" w:after="260" w:line="416" w:lineRule="auto"/>
      <w:outlineLvl w:val="2"/>
    </w:pPr>
    <w:rPr>
      <w:b/>
      <w:bCs/>
      <w:sz w:val="32"/>
      <w:szCs w:val="32"/>
    </w:rPr>
  </w:style>
  <w:style w:type="paragraph" w:styleId="5">
    <w:name w:val="heading 4"/>
    <w:basedOn w:val="1"/>
    <w:next w:val="1"/>
    <w:link w:val="34"/>
    <w:unhideWhenUsed/>
    <w:qFormat/>
    <w:uiPriority w:val="0"/>
    <w:pPr>
      <w:keepNext/>
      <w:keepLines/>
      <w:spacing w:before="280" w:after="290" w:line="376" w:lineRule="auto"/>
      <w:outlineLvl w:val="3"/>
    </w:pPr>
    <w:rPr>
      <w:rFonts w:ascii="Cambria" w:hAnsi="Cambria" w:cs="黑体"/>
      <w:b/>
      <w:bCs/>
      <w:sz w:val="28"/>
      <w:szCs w:val="28"/>
    </w:rPr>
  </w:style>
  <w:style w:type="character" w:default="1" w:styleId="27">
    <w:name w:val="Default Paragraph Font"/>
    <w:unhideWhenUsed/>
    <w:qFormat/>
    <w:uiPriority w:val="1"/>
  </w:style>
  <w:style w:type="table" w:default="1" w:styleId="25">
    <w:name w:val="Normal Table"/>
    <w:unhideWhenUsed/>
    <w:qFormat/>
    <w:uiPriority w:val="99"/>
    <w:tblPr>
      <w:tblLayout w:type="fixed"/>
      <w:tblCellMar>
        <w:top w:w="0" w:type="dxa"/>
        <w:left w:w="108" w:type="dxa"/>
        <w:bottom w:w="0" w:type="dxa"/>
        <w:right w:w="108" w:type="dxa"/>
      </w:tblCellMar>
    </w:tblPr>
  </w:style>
  <w:style w:type="paragraph" w:styleId="6">
    <w:name w:val="toc 7"/>
    <w:basedOn w:val="1"/>
    <w:next w:val="1"/>
    <w:unhideWhenUsed/>
    <w:qFormat/>
    <w:uiPriority w:val="39"/>
    <w:pPr>
      <w:ind w:left="1260"/>
      <w:jc w:val="left"/>
    </w:pPr>
    <w:rPr>
      <w:rFonts w:asciiTheme="minorHAnsi" w:hAnsiTheme="minorHAnsi"/>
      <w:sz w:val="18"/>
      <w:szCs w:val="18"/>
    </w:rPr>
  </w:style>
  <w:style w:type="paragraph" w:styleId="7">
    <w:name w:val="caption"/>
    <w:basedOn w:val="1"/>
    <w:next w:val="1"/>
    <w:qFormat/>
    <w:uiPriority w:val="0"/>
    <w:rPr>
      <w:rFonts w:ascii="Arial" w:hAnsi="Arial" w:eastAsia="黑体" w:cs="Arial"/>
      <w:sz w:val="20"/>
      <w:szCs w:val="20"/>
    </w:rPr>
  </w:style>
  <w:style w:type="paragraph" w:styleId="8">
    <w:name w:val="Document Map"/>
    <w:basedOn w:val="1"/>
    <w:link w:val="45"/>
    <w:unhideWhenUsed/>
    <w:qFormat/>
    <w:uiPriority w:val="99"/>
    <w:rPr>
      <w:rFonts w:ascii="宋体"/>
      <w:sz w:val="18"/>
      <w:szCs w:val="18"/>
    </w:rPr>
  </w:style>
  <w:style w:type="paragraph" w:styleId="9">
    <w:name w:val="annotation text"/>
    <w:basedOn w:val="1"/>
    <w:link w:val="36"/>
    <w:unhideWhenUsed/>
    <w:qFormat/>
    <w:uiPriority w:val="99"/>
    <w:pPr>
      <w:jc w:val="left"/>
    </w:pPr>
  </w:style>
  <w:style w:type="paragraph" w:styleId="10">
    <w:name w:val="Block Text"/>
    <w:qFormat/>
    <w:uiPriority w:val="0"/>
    <w:pPr>
      <w:kinsoku w:val="0"/>
      <w:spacing w:line="400" w:lineRule="atLeast"/>
      <w:ind w:firstLine="200" w:firstLineChars="200"/>
      <w:jc w:val="both"/>
    </w:pPr>
    <w:rPr>
      <w:rFonts w:ascii="Times New Roman" w:hAnsi="Times New Roman" w:eastAsia="宋体" w:cs="Times New Roman"/>
      <w:sz w:val="21"/>
      <w:szCs w:val="21"/>
      <w:lang w:val="en-GB" w:eastAsia="zh-CN" w:bidi="ar-SA"/>
    </w:rPr>
  </w:style>
  <w:style w:type="paragraph" w:styleId="11">
    <w:name w:val="toc 5"/>
    <w:basedOn w:val="1"/>
    <w:next w:val="1"/>
    <w:unhideWhenUsed/>
    <w:qFormat/>
    <w:uiPriority w:val="39"/>
    <w:pPr>
      <w:ind w:left="840"/>
      <w:jc w:val="left"/>
    </w:pPr>
    <w:rPr>
      <w:rFonts w:asciiTheme="minorHAnsi" w:hAnsiTheme="minorHAnsi"/>
      <w:sz w:val="18"/>
      <w:szCs w:val="18"/>
    </w:rPr>
  </w:style>
  <w:style w:type="paragraph" w:styleId="12">
    <w:name w:val="toc 3"/>
    <w:basedOn w:val="1"/>
    <w:next w:val="1"/>
    <w:unhideWhenUsed/>
    <w:qFormat/>
    <w:uiPriority w:val="39"/>
    <w:pPr>
      <w:ind w:left="420"/>
      <w:jc w:val="left"/>
    </w:pPr>
    <w:rPr>
      <w:rFonts w:asciiTheme="minorHAnsi" w:hAnsiTheme="minorHAnsi"/>
      <w:i/>
      <w:iCs/>
      <w:sz w:val="20"/>
      <w:szCs w:val="20"/>
    </w:rPr>
  </w:style>
  <w:style w:type="paragraph" w:styleId="13">
    <w:name w:val="toc 8"/>
    <w:basedOn w:val="1"/>
    <w:next w:val="1"/>
    <w:unhideWhenUsed/>
    <w:qFormat/>
    <w:uiPriority w:val="39"/>
    <w:pPr>
      <w:ind w:left="1470"/>
      <w:jc w:val="left"/>
    </w:pPr>
    <w:rPr>
      <w:rFonts w:asciiTheme="minorHAnsi" w:hAnsiTheme="minorHAnsi"/>
      <w:sz w:val="18"/>
      <w:szCs w:val="18"/>
    </w:rPr>
  </w:style>
  <w:style w:type="paragraph" w:styleId="14">
    <w:name w:val="Balloon Text"/>
    <w:basedOn w:val="1"/>
    <w:link w:val="38"/>
    <w:unhideWhenUsed/>
    <w:qFormat/>
    <w:uiPriority w:val="99"/>
    <w:rPr>
      <w:sz w:val="18"/>
      <w:szCs w:val="18"/>
    </w:rPr>
  </w:style>
  <w:style w:type="paragraph" w:styleId="15">
    <w:name w:val="footer"/>
    <w:basedOn w:val="1"/>
    <w:link w:val="35"/>
    <w:qFormat/>
    <w:uiPriority w:val="99"/>
    <w:pPr>
      <w:tabs>
        <w:tab w:val="center" w:pos="4153"/>
        <w:tab w:val="right" w:pos="8306"/>
      </w:tabs>
      <w:snapToGrid w:val="0"/>
      <w:jc w:val="left"/>
    </w:pPr>
    <w:rPr>
      <w:sz w:val="18"/>
      <w:szCs w:val="18"/>
    </w:rPr>
  </w:style>
  <w:style w:type="paragraph" w:styleId="16">
    <w:name w:val="header"/>
    <w:basedOn w:val="1"/>
    <w:link w:val="39"/>
    <w:unhideWhenUsed/>
    <w:qFormat/>
    <w:uiPriority w:val="99"/>
    <w:pPr>
      <w:pBdr>
        <w:bottom w:val="single" w:color="auto" w:sz="6" w:space="1"/>
      </w:pBdr>
      <w:tabs>
        <w:tab w:val="center" w:pos="4153"/>
        <w:tab w:val="right" w:pos="8306"/>
      </w:tabs>
      <w:snapToGrid w:val="0"/>
      <w:jc w:val="center"/>
    </w:pPr>
    <w:rPr>
      <w:sz w:val="18"/>
      <w:szCs w:val="18"/>
    </w:rPr>
  </w:style>
  <w:style w:type="paragraph" w:styleId="17">
    <w:name w:val="toc 1"/>
    <w:basedOn w:val="1"/>
    <w:next w:val="1"/>
    <w:qFormat/>
    <w:uiPriority w:val="39"/>
    <w:pPr>
      <w:spacing w:before="120" w:after="120"/>
      <w:jc w:val="left"/>
    </w:pPr>
    <w:rPr>
      <w:rFonts w:asciiTheme="minorHAnsi" w:hAnsiTheme="minorHAnsi"/>
      <w:b/>
      <w:bCs/>
      <w:caps/>
      <w:sz w:val="20"/>
      <w:szCs w:val="20"/>
    </w:rPr>
  </w:style>
  <w:style w:type="paragraph" w:styleId="18">
    <w:name w:val="toc 4"/>
    <w:basedOn w:val="1"/>
    <w:next w:val="1"/>
    <w:unhideWhenUsed/>
    <w:qFormat/>
    <w:uiPriority w:val="39"/>
    <w:pPr>
      <w:ind w:left="630"/>
      <w:jc w:val="left"/>
    </w:pPr>
    <w:rPr>
      <w:rFonts w:asciiTheme="minorHAnsi" w:hAnsiTheme="minorHAnsi"/>
      <w:sz w:val="18"/>
      <w:szCs w:val="18"/>
    </w:rPr>
  </w:style>
  <w:style w:type="paragraph" w:styleId="19">
    <w:name w:val="footnote text"/>
    <w:basedOn w:val="1"/>
    <w:link w:val="40"/>
    <w:semiHidden/>
    <w:qFormat/>
    <w:uiPriority w:val="0"/>
    <w:pPr>
      <w:snapToGrid w:val="0"/>
      <w:jc w:val="left"/>
    </w:pPr>
    <w:rPr>
      <w:sz w:val="18"/>
      <w:szCs w:val="18"/>
    </w:rPr>
  </w:style>
  <w:style w:type="paragraph" w:styleId="20">
    <w:name w:val="toc 6"/>
    <w:basedOn w:val="1"/>
    <w:next w:val="1"/>
    <w:unhideWhenUsed/>
    <w:qFormat/>
    <w:uiPriority w:val="39"/>
    <w:pPr>
      <w:ind w:left="1050"/>
      <w:jc w:val="left"/>
    </w:pPr>
    <w:rPr>
      <w:rFonts w:asciiTheme="minorHAnsi" w:hAnsiTheme="minorHAnsi"/>
      <w:sz w:val="18"/>
      <w:szCs w:val="18"/>
    </w:rPr>
  </w:style>
  <w:style w:type="paragraph" w:styleId="21">
    <w:name w:val="toc 2"/>
    <w:basedOn w:val="1"/>
    <w:next w:val="1"/>
    <w:unhideWhenUsed/>
    <w:qFormat/>
    <w:uiPriority w:val="39"/>
    <w:pPr>
      <w:ind w:left="210"/>
      <w:jc w:val="left"/>
    </w:pPr>
    <w:rPr>
      <w:rFonts w:asciiTheme="minorHAnsi" w:hAnsiTheme="minorHAnsi"/>
      <w:smallCaps/>
      <w:sz w:val="20"/>
      <w:szCs w:val="20"/>
    </w:rPr>
  </w:style>
  <w:style w:type="paragraph" w:styleId="22">
    <w:name w:val="toc 9"/>
    <w:basedOn w:val="1"/>
    <w:next w:val="1"/>
    <w:unhideWhenUsed/>
    <w:qFormat/>
    <w:uiPriority w:val="39"/>
    <w:pPr>
      <w:ind w:left="1680"/>
      <w:jc w:val="left"/>
    </w:pPr>
    <w:rPr>
      <w:rFonts w:asciiTheme="minorHAnsi" w:hAnsiTheme="minorHAnsi"/>
      <w:sz w:val="18"/>
      <w:szCs w:val="18"/>
    </w:rPr>
  </w:style>
  <w:style w:type="paragraph" w:styleId="23">
    <w:name w:val="Normal (Web)"/>
    <w:basedOn w:val="1"/>
    <w:unhideWhenUsed/>
    <w:qFormat/>
    <w:uiPriority w:val="99"/>
    <w:rPr>
      <w:sz w:val="24"/>
    </w:rPr>
  </w:style>
  <w:style w:type="paragraph" w:styleId="24">
    <w:name w:val="annotation subject"/>
    <w:basedOn w:val="9"/>
    <w:next w:val="9"/>
    <w:link w:val="37"/>
    <w:unhideWhenUsed/>
    <w:qFormat/>
    <w:uiPriority w:val="99"/>
    <w:rPr>
      <w:b/>
      <w:bCs/>
    </w:rPr>
  </w:style>
  <w:style w:type="table" w:styleId="26">
    <w:name w:val="Table Grid"/>
    <w:basedOn w:val="25"/>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styleId="28">
    <w:name w:val="page number"/>
    <w:qFormat/>
    <w:uiPriority w:val="0"/>
    <w:rPr>
      <w:rFonts w:cs="Times New Roman"/>
    </w:rPr>
  </w:style>
  <w:style w:type="character" w:styleId="29">
    <w:name w:val="Hyperlink"/>
    <w:basedOn w:val="27"/>
    <w:unhideWhenUsed/>
    <w:qFormat/>
    <w:uiPriority w:val="99"/>
    <w:rPr>
      <w:color w:val="0000FF" w:themeColor="hyperlink"/>
      <w:u w:val="single"/>
    </w:rPr>
  </w:style>
  <w:style w:type="character" w:styleId="30">
    <w:name w:val="annotation reference"/>
    <w:unhideWhenUsed/>
    <w:qFormat/>
    <w:uiPriority w:val="99"/>
    <w:rPr>
      <w:sz w:val="21"/>
      <w:szCs w:val="21"/>
    </w:rPr>
  </w:style>
  <w:style w:type="character" w:customStyle="1" w:styleId="31">
    <w:name w:val="标题 1 Char"/>
    <w:basedOn w:val="27"/>
    <w:link w:val="2"/>
    <w:qFormat/>
    <w:uiPriority w:val="0"/>
    <w:rPr>
      <w:rFonts w:ascii="Times New Roman" w:hAnsi="Times New Roman" w:eastAsia="黑体" w:cs="Times New Roman"/>
      <w:b/>
      <w:bCs/>
      <w:kern w:val="44"/>
      <w:sz w:val="24"/>
      <w:szCs w:val="44"/>
    </w:rPr>
  </w:style>
  <w:style w:type="character" w:customStyle="1" w:styleId="32">
    <w:name w:val="标题 2 Char"/>
    <w:basedOn w:val="27"/>
    <w:link w:val="3"/>
    <w:qFormat/>
    <w:uiPriority w:val="0"/>
    <w:rPr>
      <w:rFonts w:ascii="黑体" w:hAnsi="黑体" w:eastAsia="黑体" w:cs="Times New Roman"/>
      <w:b/>
      <w:bCs/>
      <w:sz w:val="24"/>
      <w:szCs w:val="32"/>
    </w:rPr>
  </w:style>
  <w:style w:type="character" w:customStyle="1" w:styleId="33">
    <w:name w:val="标题 3 Char"/>
    <w:basedOn w:val="27"/>
    <w:link w:val="4"/>
    <w:qFormat/>
    <w:uiPriority w:val="0"/>
    <w:rPr>
      <w:rFonts w:ascii="Times New Roman" w:hAnsi="Times New Roman" w:eastAsia="宋体" w:cs="Times New Roman"/>
      <w:b/>
      <w:bCs/>
      <w:sz w:val="32"/>
      <w:szCs w:val="32"/>
    </w:rPr>
  </w:style>
  <w:style w:type="character" w:customStyle="1" w:styleId="34">
    <w:name w:val="标题 4 Char"/>
    <w:basedOn w:val="27"/>
    <w:link w:val="5"/>
    <w:qFormat/>
    <w:uiPriority w:val="0"/>
    <w:rPr>
      <w:rFonts w:ascii="Cambria" w:hAnsi="Cambria" w:eastAsia="宋体" w:cs="黑体"/>
      <w:b/>
      <w:bCs/>
      <w:sz w:val="28"/>
      <w:szCs w:val="28"/>
    </w:rPr>
  </w:style>
  <w:style w:type="character" w:customStyle="1" w:styleId="35">
    <w:name w:val="页脚 Char"/>
    <w:basedOn w:val="27"/>
    <w:link w:val="15"/>
    <w:qFormat/>
    <w:uiPriority w:val="99"/>
    <w:rPr>
      <w:rFonts w:ascii="Times New Roman" w:hAnsi="Times New Roman" w:eastAsia="宋体" w:cs="Times New Roman"/>
      <w:sz w:val="18"/>
      <w:szCs w:val="18"/>
    </w:rPr>
  </w:style>
  <w:style w:type="character" w:customStyle="1" w:styleId="36">
    <w:name w:val="批注文字 Char"/>
    <w:basedOn w:val="27"/>
    <w:link w:val="9"/>
    <w:semiHidden/>
    <w:qFormat/>
    <w:uiPriority w:val="99"/>
    <w:rPr>
      <w:rFonts w:ascii="Times New Roman" w:hAnsi="Times New Roman" w:eastAsia="宋体" w:cs="Times New Roman"/>
      <w:szCs w:val="24"/>
    </w:rPr>
  </w:style>
  <w:style w:type="character" w:customStyle="1" w:styleId="37">
    <w:name w:val="批注主题 Char"/>
    <w:basedOn w:val="36"/>
    <w:link w:val="24"/>
    <w:semiHidden/>
    <w:qFormat/>
    <w:uiPriority w:val="99"/>
    <w:rPr>
      <w:rFonts w:ascii="Times New Roman" w:hAnsi="Times New Roman" w:eastAsia="宋体" w:cs="Times New Roman"/>
      <w:b/>
      <w:bCs/>
      <w:szCs w:val="24"/>
    </w:rPr>
  </w:style>
  <w:style w:type="character" w:customStyle="1" w:styleId="38">
    <w:name w:val="批注框文本 Char"/>
    <w:basedOn w:val="27"/>
    <w:link w:val="14"/>
    <w:semiHidden/>
    <w:qFormat/>
    <w:uiPriority w:val="99"/>
    <w:rPr>
      <w:rFonts w:ascii="Times New Roman" w:hAnsi="Times New Roman" w:eastAsia="宋体" w:cs="Times New Roman"/>
      <w:sz w:val="18"/>
      <w:szCs w:val="18"/>
    </w:rPr>
  </w:style>
  <w:style w:type="character" w:customStyle="1" w:styleId="39">
    <w:name w:val="页眉 Char"/>
    <w:basedOn w:val="27"/>
    <w:link w:val="16"/>
    <w:qFormat/>
    <w:uiPriority w:val="99"/>
    <w:rPr>
      <w:rFonts w:ascii="Times New Roman" w:hAnsi="Times New Roman" w:eastAsia="宋体" w:cs="Times New Roman"/>
      <w:sz w:val="18"/>
      <w:szCs w:val="18"/>
    </w:rPr>
  </w:style>
  <w:style w:type="character" w:customStyle="1" w:styleId="40">
    <w:name w:val="脚注文本 Char"/>
    <w:basedOn w:val="27"/>
    <w:link w:val="19"/>
    <w:semiHidden/>
    <w:qFormat/>
    <w:uiPriority w:val="0"/>
    <w:rPr>
      <w:rFonts w:ascii="Times New Roman" w:hAnsi="Times New Roman" w:eastAsia="宋体" w:cs="Times New Roman"/>
      <w:sz w:val="18"/>
      <w:szCs w:val="18"/>
    </w:rPr>
  </w:style>
  <w:style w:type="paragraph" w:customStyle="1" w:styleId="41">
    <w:name w:val="列出段落1"/>
    <w:basedOn w:val="1"/>
    <w:qFormat/>
    <w:uiPriority w:val="34"/>
    <w:pPr>
      <w:ind w:firstLine="420" w:firstLineChars="200"/>
    </w:pPr>
  </w:style>
  <w:style w:type="paragraph" w:customStyle="1" w:styleId="42">
    <w:name w:val="条文"/>
    <w:basedOn w:val="1"/>
    <w:link w:val="50"/>
    <w:qFormat/>
    <w:uiPriority w:val="0"/>
    <w:pPr>
      <w:spacing w:line="300" w:lineRule="auto"/>
      <w:outlineLvl w:val="2"/>
    </w:pPr>
    <w:rPr>
      <w:sz w:val="24"/>
    </w:rPr>
  </w:style>
  <w:style w:type="paragraph" w:customStyle="1" w:styleId="43">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44">
    <w:name w:val="Char Char3 Char Char"/>
    <w:basedOn w:val="1"/>
    <w:qFormat/>
    <w:uiPriority w:val="0"/>
    <w:pPr>
      <w:widowControl/>
      <w:spacing w:after="160" w:line="240" w:lineRule="exact"/>
      <w:jc w:val="left"/>
    </w:pPr>
    <w:rPr>
      <w:rFonts w:ascii="Arial" w:hAnsi="Arial" w:eastAsia="Times New Roman" w:cs="Verdana"/>
      <w:b/>
      <w:kern w:val="0"/>
      <w:sz w:val="24"/>
      <w:lang w:eastAsia="en-US"/>
    </w:rPr>
  </w:style>
  <w:style w:type="character" w:customStyle="1" w:styleId="45">
    <w:name w:val="文档结构图 Char"/>
    <w:basedOn w:val="27"/>
    <w:link w:val="8"/>
    <w:semiHidden/>
    <w:qFormat/>
    <w:uiPriority w:val="99"/>
    <w:rPr>
      <w:rFonts w:ascii="宋体" w:hAnsi="Times New Roman" w:eastAsia="宋体" w:cs="Times New Roman"/>
      <w:sz w:val="18"/>
      <w:szCs w:val="18"/>
    </w:rPr>
  </w:style>
  <w:style w:type="paragraph" w:customStyle="1" w:styleId="46">
    <w:name w:val="节"/>
    <w:basedOn w:val="1"/>
    <w:qFormat/>
    <w:uiPriority w:val="0"/>
    <w:pPr>
      <w:spacing w:beforeLines="100" w:afterLines="100" w:line="300" w:lineRule="auto"/>
      <w:jc w:val="center"/>
      <w:outlineLvl w:val="1"/>
    </w:pPr>
    <w:rPr>
      <w:b/>
      <w:bCs/>
      <w:sz w:val="24"/>
    </w:rPr>
  </w:style>
  <w:style w:type="paragraph" w:customStyle="1" w:styleId="47">
    <w:name w:val="列出段落2"/>
    <w:basedOn w:val="1"/>
    <w:qFormat/>
    <w:uiPriority w:val="34"/>
    <w:pPr>
      <w:ind w:firstLine="420" w:firstLineChars="200"/>
    </w:pPr>
    <w:rPr>
      <w:szCs w:val="21"/>
    </w:rPr>
  </w:style>
  <w:style w:type="paragraph" w:customStyle="1" w:styleId="48">
    <w:name w:val="Char Char3 Char Char1"/>
    <w:basedOn w:val="1"/>
    <w:qFormat/>
    <w:uiPriority w:val="0"/>
    <w:pPr>
      <w:widowControl/>
      <w:spacing w:after="160" w:line="240" w:lineRule="exact"/>
      <w:jc w:val="left"/>
    </w:pPr>
    <w:rPr>
      <w:rFonts w:ascii="Arial" w:hAnsi="Arial" w:eastAsia="Times New Roman" w:cs="Verdana"/>
      <w:b/>
      <w:kern w:val="0"/>
      <w:sz w:val="24"/>
      <w:lang w:eastAsia="en-US"/>
    </w:rPr>
  </w:style>
  <w:style w:type="paragraph" w:customStyle="1" w:styleId="49">
    <w:name w:val="TOC 标题1"/>
    <w:basedOn w:val="2"/>
    <w:next w:val="1"/>
    <w:unhideWhenUsed/>
    <w:qFormat/>
    <w:uiPriority w:val="39"/>
    <w:pPr>
      <w:widowControl/>
      <w:spacing w:before="480" w:after="0" w:line="276" w:lineRule="auto"/>
      <w:jc w:val="left"/>
      <w:outlineLvl w:val="9"/>
    </w:pPr>
    <w:rPr>
      <w:rFonts w:asciiTheme="majorHAnsi" w:hAnsiTheme="majorHAnsi" w:eastAsiaTheme="majorEastAsia" w:cstheme="majorBidi"/>
      <w:color w:val="366091" w:themeColor="accent1" w:themeShade="BF"/>
      <w:kern w:val="0"/>
      <w:sz w:val="28"/>
      <w:szCs w:val="28"/>
    </w:rPr>
  </w:style>
  <w:style w:type="character" w:customStyle="1" w:styleId="50">
    <w:name w:val="条文 Char"/>
    <w:link w:val="42"/>
    <w:qFormat/>
    <w:locked/>
    <w:uiPriority w:val="0"/>
    <w:rPr>
      <w:rFonts w:ascii="Times New Roman" w:hAnsi="Times New Roman" w:eastAsia="宋体" w:cs="Times New Roman"/>
      <w:sz w:val="24"/>
      <w:szCs w:val="24"/>
    </w:rPr>
  </w:style>
  <w:style w:type="paragraph" w:customStyle="1" w:styleId="51">
    <w:name w:val="列出段落3"/>
    <w:basedOn w:val="1"/>
    <w:unhideWhenUsed/>
    <w:qFormat/>
    <w:uiPriority w:val="99"/>
    <w:pPr>
      <w:ind w:firstLine="420" w:firstLineChars="200"/>
    </w:pPr>
  </w:style>
  <w:style w:type="paragraph" w:customStyle="1" w:styleId="52">
    <w:name w:val="lj正文"/>
    <w:qFormat/>
    <w:uiPriority w:val="0"/>
    <w:pPr>
      <w:spacing w:line="360" w:lineRule="auto"/>
      <w:ind w:firstLine="200" w:firstLineChars="200"/>
    </w:pPr>
    <w:rPr>
      <w:rFonts w:ascii="宋体" w:hAnsi="宋体" w:eastAsia="宋体" w:cs="Times New Roman"/>
      <w:color w:val="000000"/>
      <w:kern w:val="0"/>
      <w:sz w:val="24"/>
      <w:szCs w:val="24"/>
      <w:shd w:val="clear" w:color="auto" w:fill="FFFFFF"/>
      <w:lang w:val="en-US" w:eastAsia="zh-CN" w:bidi="ar-SA"/>
    </w:rPr>
  </w:style>
  <w:style w:type="paragraph" w:customStyle="1" w:styleId="53">
    <w:name w:val="List Paragraph"/>
    <w:basedOn w:val="1"/>
    <w:qFormat/>
    <w:uiPriority w:val="34"/>
    <w:pPr>
      <w:ind w:firstLine="420" w:firstLineChars="200"/>
    </w:pPr>
    <w:rPr>
      <w:szCs w:val="21"/>
    </w:r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header" Target="header3.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customXml" Target="../customXml/item2.xml"/><Relationship Id="rId16" Type="http://schemas.openxmlformats.org/officeDocument/2006/relationships/numbering" Target="numbering.xml"/><Relationship Id="rId15" Type="http://schemas.openxmlformats.org/officeDocument/2006/relationships/customXml" Target="../customXml/item1.xml"/><Relationship Id="rId14" Type="http://schemas.openxmlformats.org/officeDocument/2006/relationships/image" Target="media/image1.png"/><Relationship Id="rId13" Type="http://schemas.openxmlformats.org/officeDocument/2006/relationships/theme" Target="theme/theme1.xml"/><Relationship Id="rId12" Type="http://schemas.openxmlformats.org/officeDocument/2006/relationships/header" Target="header6.xml"/><Relationship Id="rId11" Type="http://schemas.openxmlformats.org/officeDocument/2006/relationships/header" Target="header5.xml"/><Relationship Id="rId10" Type="http://schemas.openxmlformats.org/officeDocument/2006/relationships/footer" Target="footer4.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C0E0C8D-2F3E-44D3-8207-B98A5A588F1C}">
  <ds:schemaRefs/>
</ds:datastoreItem>
</file>

<file path=docProps/app.xml><?xml version="1.0" encoding="utf-8"?>
<Properties xmlns="http://schemas.openxmlformats.org/officeDocument/2006/extended-properties" xmlns:vt="http://schemas.openxmlformats.org/officeDocument/2006/docPropsVTypes">
  <Template>Normal.dotm</Template>
  <Company>CSUS</Company>
  <Pages>153</Pages>
  <Words>49956</Words>
  <Characters>54366</Characters>
  <Lines>399</Lines>
  <Paragraphs>112</Paragraphs>
  <TotalTime>6</TotalTime>
  <ScaleCrop>false</ScaleCrop>
  <LinksUpToDate>false</LinksUpToDate>
  <CharactersWithSpaces>54990</CharactersWithSpaces>
  <Application>WPS Office_11.1.0.8888_F1E327BC-269C-435d-A152-05C5408002CA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2016-12-22T08:28:00Z</dcterms:created>
  <dc:creator>GuoZhenwei</dc:creator>
  <cp:lastModifiedBy>The one</cp:lastModifiedBy>
  <cp:lastPrinted>2014-11-28T04:10:00Z</cp:lastPrinted>
  <dcterms:modified xsi:type="dcterms:W3CDTF">2019-07-11T09:05:15Z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2052-11.1.0.8888</vt:lpwstr>
  </property>
</Properties>
</file>