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28"/>
          <w:szCs w:val="28"/>
        </w:rPr>
        <w:t>关于“护堤路8号、10号“三旧”改造项目配套区间路(护堤路至杏花街路段)道路建设工程(一期)”校核意见</w:t>
      </w:r>
      <w:r>
        <w:rPr>
          <w:rFonts w:hint="eastAsia"/>
          <w:sz w:val="28"/>
          <w:szCs w:val="28"/>
          <w:lang w:eastAsia="zh-CN"/>
        </w:rPr>
        <w:t>的答复</w:t>
      </w:r>
    </w:p>
    <w:p>
      <w:pPr>
        <w:spacing w:line="540" w:lineRule="exact"/>
        <w:rPr>
          <w:sz w:val="24"/>
          <w:szCs w:val="24"/>
        </w:rPr>
      </w:pPr>
    </w:p>
    <w:p>
      <w:pPr>
        <w:pStyle w:val="8"/>
        <w:numPr>
          <w:ilvl w:val="0"/>
          <w:numId w:val="1"/>
        </w:numPr>
        <w:spacing w:line="540" w:lineRule="exact"/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关于外运距问题，由于目前有关部门对弃土点无明确规定，项目地点运至郊区远不止10公里，且本项目废土量较多，建议由建设方出具证明按12公里计算。</w:t>
      </w:r>
    </w:p>
    <w:p>
      <w:pPr>
        <w:pStyle w:val="8"/>
        <w:numPr>
          <w:numId w:val="0"/>
        </w:numPr>
        <w:spacing w:line="540" w:lineRule="exact"/>
        <w:rPr>
          <w:rFonts w:hint="default" w:eastAsiaTheme="minorEastAsia"/>
          <w:sz w:val="28"/>
          <w:szCs w:val="28"/>
          <w:highlight w:val="yellow"/>
          <w:lang w:val="en-US" w:eastAsia="zh-CN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</w:t>
      </w:r>
      <w:r>
        <w:rPr>
          <w:rFonts w:hint="eastAsia"/>
          <w:sz w:val="28"/>
          <w:szCs w:val="28"/>
          <w:highlight w:val="yellow"/>
          <w:lang w:val="en-US" w:eastAsia="zh-CN"/>
        </w:rPr>
        <w:t>5月30号致电财政局，交流相关问题后答复按10km计</w:t>
      </w:r>
      <w:bookmarkStart w:id="0" w:name="_GoBack"/>
      <w:bookmarkEnd w:id="0"/>
    </w:p>
    <w:p>
      <w:pPr>
        <w:pStyle w:val="8"/>
        <w:numPr>
          <w:ilvl w:val="0"/>
          <w:numId w:val="1"/>
        </w:numPr>
        <w:spacing w:line="540" w:lineRule="exact"/>
        <w:ind w:firstLine="478" w:firstLineChars="171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关于现状简房清基（深1米）：原状简房存在钢筋砼基础、砖石基础和回填土方，我方对拆除工程量暂按钢筋砼基础、砖石、土方各占1/3计算，结算时按实结算。而审核方只按挖土方计算，有失合理。建议暂按这种算法，按实结算。</w:t>
      </w:r>
    </w:p>
    <w:p>
      <w:pPr>
        <w:pStyle w:val="8"/>
        <w:numPr>
          <w:numId w:val="0"/>
        </w:numPr>
        <w:spacing w:line="540" w:lineRule="exact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spacing w:line="540" w:lineRule="exact"/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深层搅拌桩计算空桩工程量错误，审核方不应将所有桩体都考虑存在空桩，空桩只位于排污管位置，详见下图。而且空桩含义不是不用打桩，而是在处于桩体位置因埋设排水管而不用灌注水泥材料，但空桩位置仍需要计算打桩费用，请调整。</w:t>
      </w:r>
    </w:p>
    <w:p>
      <w:pPr>
        <w:pStyle w:val="8"/>
        <w:ind w:left="359" w:leftChars="171" w:firstLine="0" w:firstLineChars="0"/>
        <w:rPr>
          <w:rFonts w:hint="eastAsia"/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drawing>
          <wp:inline distT="0" distB="0" distL="114300" distR="114300">
            <wp:extent cx="3088640" cy="1891030"/>
            <wp:effectExtent l="0" t="0" r="16510" b="13970"/>
            <wp:docPr id="2" name="图片 2" descr="QQ截图2019052217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905221733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8864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FF"/>
          <w:sz w:val="28"/>
          <w:szCs w:val="28"/>
        </w:rPr>
        <w:t>（该处只有一排而已）</w:t>
      </w:r>
    </w:p>
    <w:p>
      <w:pPr>
        <w:pStyle w:val="8"/>
        <w:ind w:left="359" w:leftChars="171" w:firstLine="0" w:firstLineChars="0"/>
        <w:rPr>
          <w:rFonts w:hint="eastAsia"/>
          <w:color w:val="0000FF"/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审核方扣除人行道混凝土费用不合理，该项内容图纸有说明，请补计。</w:t>
      </w:r>
    </w:p>
    <w:p>
      <w:pPr>
        <w:pStyle w:val="8"/>
        <w:ind w:left="359" w:leftChars="171" w:firstLine="0" w:firstLineChars="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357880" cy="1991360"/>
            <wp:effectExtent l="0" t="0" r="13970" b="8890"/>
            <wp:docPr id="4" name="图片 4" descr="QQ截图2019052217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9052217330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57880" cy="199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59" w:leftChars="171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审核方计算树池铺装嵌草砖尺寸按19*25cm计算错误，应根据图纸规定的大样图尺寸（1*1m）并扣除树穴位置计算，请调整。</w:t>
      </w:r>
    </w:p>
    <w:p>
      <w:pPr>
        <w:pStyle w:val="8"/>
        <w:ind w:left="359" w:leftChars="171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114300" distR="114300">
            <wp:extent cx="2757170" cy="1502410"/>
            <wp:effectExtent l="0" t="0" r="5080" b="2540"/>
            <wp:docPr id="3" name="图片 3" descr="155857791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58577910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57170" cy="150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ind w:left="359" w:leftChars="171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树池垫层模板工程量审核方只计算一侧模板计算不合理，请补计。</w:t>
      </w:r>
    </w:p>
    <w:p>
      <w:pPr>
        <w:pStyle w:val="8"/>
        <w:numPr>
          <w:numId w:val="0"/>
        </w:num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关于“6%水泥稳定碎石基层”的定额套用，本工程采用“集中拌合”的做法不现实。</w:t>
      </w:r>
    </w:p>
    <w:p>
      <w:pPr>
        <w:pStyle w:val="8"/>
        <w:numPr>
          <w:numId w:val="0"/>
        </w:num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关于樟树价格，信息价420元/株的树种规格高度3.5米的，本项目设计图示的树种高度是4.5~5.0米的，建议按我方价格更符合市场行情。</w:t>
      </w:r>
    </w:p>
    <w:p>
      <w:pPr>
        <w:pStyle w:val="8"/>
        <w:numPr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  <w:highlight w:val="yellow"/>
          <w:lang w:eastAsia="zh-CN"/>
        </w:rPr>
        <w:t>审核单位答复：樟树价格与苗高无关，与胸径大小有关，审核不做调整，按</w:t>
      </w:r>
      <w:r>
        <w:rPr>
          <w:rFonts w:hint="eastAsia"/>
          <w:sz w:val="28"/>
          <w:szCs w:val="28"/>
          <w:highlight w:val="yellow"/>
          <w:lang w:val="en-US" w:eastAsia="zh-CN"/>
        </w:rPr>
        <w:t>420元/株计取</w:t>
      </w:r>
    </w:p>
    <w:p>
      <w:pPr>
        <w:pStyle w:val="8"/>
        <w:numPr>
          <w:ilvl w:val="0"/>
          <w:numId w:val="1"/>
        </w:numPr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关于占道榕树移植，是根据现场情况计算，核减不合理，请建设方提供依据。</w:t>
      </w:r>
    </w:p>
    <w:p>
      <w:pPr>
        <w:pStyle w:val="8"/>
        <w:numPr>
          <w:numId w:val="0"/>
        </w:num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施工水电源架设费用为施工过程必需所发生的费用，根据建设方意见，本项目建设方不提供施工水电源接口，以4万元包干计算。而审核方将该项费用删除不合理，应列入计算。</w:t>
      </w:r>
    </w:p>
    <w:p>
      <w:pPr>
        <w:pStyle w:val="8"/>
        <w:numPr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highlight w:val="yellow"/>
          <w:lang w:eastAsia="zh-CN"/>
        </w:rPr>
        <w:t>审核单位答复：送审无依据来源，暂按</w:t>
      </w:r>
      <w:r>
        <w:rPr>
          <w:rFonts w:hint="eastAsia"/>
          <w:sz w:val="28"/>
          <w:szCs w:val="28"/>
          <w:highlight w:val="yellow"/>
          <w:lang w:val="en-US" w:eastAsia="zh-CN"/>
        </w:rPr>
        <w:t>20000元计取，结算按实调整</w:t>
      </w:r>
    </w:p>
    <w:p>
      <w:pPr>
        <w:pStyle w:val="5"/>
        <w:widowControl/>
        <w:numPr>
          <w:ilvl w:val="0"/>
          <w:numId w:val="1"/>
        </w:numPr>
        <w:spacing w:beforeAutospacing="0" w:afterAutospacing="0"/>
        <w:ind w:firstLine="478" w:firstLineChars="171"/>
        <w:rPr>
          <w:sz w:val="28"/>
          <w:szCs w:val="28"/>
        </w:rPr>
      </w:pPr>
      <w:r>
        <w:rPr>
          <w:rFonts w:hint="eastAsia"/>
          <w:sz w:val="28"/>
          <w:szCs w:val="28"/>
        </w:rPr>
        <w:t>根据图纸所示，交叉口标志牌 A=900mm的数量为2块，而审核方不应按设计图纸中工程量表1块计算，需结合图纸计算，请调整。</w:t>
      </w:r>
    </w:p>
    <w:p>
      <w:pPr>
        <w:pStyle w:val="5"/>
        <w:widowControl/>
        <w:spacing w:beforeAutospacing="0" w:afterAutospacing="0"/>
        <w:ind w:left="359" w:leftChars="171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3305175" cy="1702435"/>
            <wp:effectExtent l="0" t="0" r="9525" b="12065"/>
            <wp:docPr id="1" name="图片 1" descr="155857509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58575092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70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widowControl/>
        <w:spacing w:beforeAutospacing="0" w:afterAutospacing="0"/>
        <w:ind w:left="359" w:leftChars="171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numPr>
          <w:ilvl w:val="0"/>
          <w:numId w:val="1"/>
        </w:numPr>
        <w:ind w:left="0" w:leftChars="0" w:firstLine="478" w:firstLine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本项目属于道路维修改造项目，工程设计费应考虑专业调整增加难度系数1.1计算。</w:t>
      </w:r>
    </w:p>
    <w:p>
      <w:pPr>
        <w:pStyle w:val="8"/>
        <w:numPr>
          <w:numId w:val="0"/>
        </w:numPr>
        <w:ind w:leftChars="171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审核单位答复：难度系数按</w:t>
      </w:r>
      <w:r>
        <w:rPr>
          <w:rFonts w:hint="eastAsia"/>
          <w:sz w:val="28"/>
          <w:szCs w:val="28"/>
          <w:highlight w:val="yellow"/>
          <w:lang w:val="en-US" w:eastAsia="zh-CN"/>
        </w:rPr>
        <w:t>1.0计算</w:t>
      </w:r>
    </w:p>
    <w:p>
      <w:pPr>
        <w:pStyle w:val="8"/>
        <w:spacing w:line="540" w:lineRule="exact"/>
        <w:ind w:left="357" w:leftChars="17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13、预算编制费应根据与建设单位签订的《建设工程造价咨询合同》协议书所约定的咨询费用计算。</w:t>
      </w:r>
    </w:p>
    <w:p>
      <w:pPr>
        <w:pStyle w:val="8"/>
        <w:spacing w:line="540" w:lineRule="exact"/>
        <w:ind w:left="357" w:leftChars="17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  <w:highlight w:val="yellow"/>
          <w:lang w:eastAsia="zh-CN"/>
        </w:rPr>
        <w:t>审核单位答复：已调整</w:t>
      </w:r>
    </w:p>
    <w:p>
      <w:pPr>
        <w:pStyle w:val="8"/>
        <w:spacing w:line="540" w:lineRule="exact"/>
        <w:ind w:left="357" w:leftChars="170" w:firstLine="0" w:firstLineChars="0"/>
        <w:rPr>
          <w:sz w:val="28"/>
          <w:szCs w:val="28"/>
        </w:rPr>
      </w:pPr>
    </w:p>
    <w:p>
      <w:pPr>
        <w:pStyle w:val="8"/>
        <w:spacing w:line="540" w:lineRule="exact"/>
        <w:ind w:left="357" w:leftChars="170" w:firstLine="0" w:firstLineChars="0"/>
        <w:rPr>
          <w:sz w:val="28"/>
          <w:szCs w:val="28"/>
        </w:rPr>
      </w:pPr>
    </w:p>
    <w:p>
      <w:pPr>
        <w:spacing w:line="540" w:lineRule="exact"/>
        <w:ind w:left="48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/>
          <w:sz w:val="24"/>
          <w:szCs w:val="24"/>
        </w:rPr>
        <w:t xml:space="preserve">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广州新业建设管理有限公司汕头分公司</w:t>
      </w:r>
    </w:p>
    <w:p>
      <w:pPr>
        <w:pStyle w:val="8"/>
        <w:spacing w:line="540" w:lineRule="exact"/>
        <w:ind w:left="1200" w:right="420" w:firstLine="0" w:firstLineChars="0"/>
        <w:jc w:val="center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2019.5.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31</w:t>
      </w:r>
    </w:p>
    <w:sectPr>
      <w:footerReference r:id="rId3" w:type="default"/>
      <w:pgSz w:w="11906" w:h="16838"/>
      <w:pgMar w:top="1440" w:right="1588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67495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B7393"/>
    <w:multiLevelType w:val="singleLevel"/>
    <w:tmpl w:val="092B739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3D69"/>
    <w:rsid w:val="00031107"/>
    <w:rsid w:val="001066A2"/>
    <w:rsid w:val="00174986"/>
    <w:rsid w:val="001D06E5"/>
    <w:rsid w:val="002762D1"/>
    <w:rsid w:val="002E5B25"/>
    <w:rsid w:val="003022FE"/>
    <w:rsid w:val="0030539B"/>
    <w:rsid w:val="00310B1B"/>
    <w:rsid w:val="003362DA"/>
    <w:rsid w:val="003B228D"/>
    <w:rsid w:val="003F2730"/>
    <w:rsid w:val="00441081"/>
    <w:rsid w:val="00443AEE"/>
    <w:rsid w:val="004F3AB0"/>
    <w:rsid w:val="005030C2"/>
    <w:rsid w:val="00520EA0"/>
    <w:rsid w:val="00522E1E"/>
    <w:rsid w:val="0055418D"/>
    <w:rsid w:val="00566636"/>
    <w:rsid w:val="005A3258"/>
    <w:rsid w:val="005D59AF"/>
    <w:rsid w:val="005D73E3"/>
    <w:rsid w:val="005F60F8"/>
    <w:rsid w:val="0065158F"/>
    <w:rsid w:val="00670501"/>
    <w:rsid w:val="006730A0"/>
    <w:rsid w:val="00687207"/>
    <w:rsid w:val="00725BAB"/>
    <w:rsid w:val="007A1CFE"/>
    <w:rsid w:val="00840B82"/>
    <w:rsid w:val="00874336"/>
    <w:rsid w:val="008D272B"/>
    <w:rsid w:val="00977D86"/>
    <w:rsid w:val="00993D69"/>
    <w:rsid w:val="009A61F6"/>
    <w:rsid w:val="009E6225"/>
    <w:rsid w:val="00A05BE6"/>
    <w:rsid w:val="00A63DE0"/>
    <w:rsid w:val="00A75F09"/>
    <w:rsid w:val="00AB0696"/>
    <w:rsid w:val="00AF416E"/>
    <w:rsid w:val="00B173BE"/>
    <w:rsid w:val="00B41D72"/>
    <w:rsid w:val="00B505A8"/>
    <w:rsid w:val="00BC76D9"/>
    <w:rsid w:val="00C12976"/>
    <w:rsid w:val="00C738E8"/>
    <w:rsid w:val="00DA3138"/>
    <w:rsid w:val="00E02B09"/>
    <w:rsid w:val="00E27B20"/>
    <w:rsid w:val="00E57CDB"/>
    <w:rsid w:val="00EB63CC"/>
    <w:rsid w:val="00ED0225"/>
    <w:rsid w:val="00ED0A2E"/>
    <w:rsid w:val="00EE4F0E"/>
    <w:rsid w:val="00EE7133"/>
    <w:rsid w:val="00F72ADB"/>
    <w:rsid w:val="00FA3AF2"/>
    <w:rsid w:val="00FB3453"/>
    <w:rsid w:val="00FD0B78"/>
    <w:rsid w:val="00FE0707"/>
    <w:rsid w:val="314D2B01"/>
    <w:rsid w:val="38062806"/>
    <w:rsid w:val="39AC512D"/>
    <w:rsid w:val="49266DAD"/>
    <w:rsid w:val="66752437"/>
    <w:rsid w:val="6EB32173"/>
    <w:rsid w:val="78BB19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154</Words>
  <Characters>879</Characters>
  <Lines>7</Lines>
  <Paragraphs>2</Paragraphs>
  <TotalTime>2</TotalTime>
  <ScaleCrop>false</ScaleCrop>
  <LinksUpToDate>false</LinksUpToDate>
  <CharactersWithSpaces>1031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2013-07-30T14:16:00Z</dcterms:created>
  <dc:creator>user</dc:creator>
  <cp:lastModifiedBy>xyjz0754</cp:lastModifiedBy>
  <dcterms:modified xsi:type="dcterms:W3CDTF">2019-05-31T08:30:13Z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