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both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濠城学校扩建教学楼和运动场及配套设施建设项目</w:t>
      </w:r>
    </w:p>
    <w:p>
      <w:pPr>
        <w:spacing w:line="640" w:lineRule="exact"/>
        <w:ind w:firstLine="542" w:firstLineChars="150"/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预算审核说明</w:t>
      </w:r>
    </w:p>
    <w:p>
      <w:pPr>
        <w:spacing w:line="64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我司受汕头市濠江区财政局委托，审核濠城学校扩建教学楼和运动场及配套设施建设项目预算，工程送审金额</w:t>
      </w:r>
      <w:r>
        <w:rPr>
          <w:rFonts w:hint="eastAsia" w:ascii="宋体" w:hAnsi="宋体"/>
          <w:sz w:val="24"/>
          <w:lang w:val="en-US" w:eastAsia="zh-CN"/>
        </w:rPr>
        <w:t>20258846.19</w:t>
      </w:r>
      <w:r>
        <w:rPr>
          <w:rFonts w:hint="eastAsia" w:ascii="宋体" w:hAnsi="宋体"/>
          <w:sz w:val="24"/>
        </w:rPr>
        <w:t>元，审核后金额</w:t>
      </w:r>
      <w:r>
        <w:rPr>
          <w:rFonts w:hint="eastAsia" w:ascii="宋体" w:hAnsi="宋体"/>
          <w:sz w:val="24"/>
          <w:lang w:val="en-US" w:eastAsia="zh-CN"/>
        </w:rPr>
        <w:t>19909629.06</w:t>
      </w:r>
      <w:r>
        <w:rPr>
          <w:rFonts w:hint="eastAsia" w:ascii="宋体" w:hAnsi="宋体"/>
          <w:sz w:val="24"/>
        </w:rPr>
        <w:t>元，核减</w:t>
      </w:r>
      <w:r>
        <w:rPr>
          <w:rFonts w:hint="eastAsia" w:ascii="宋体" w:hAnsi="宋体"/>
          <w:sz w:val="24"/>
          <w:lang w:val="en-US" w:eastAsia="zh-CN"/>
        </w:rPr>
        <w:t>337141.26</w:t>
      </w:r>
      <w:r>
        <w:rPr>
          <w:rFonts w:hint="eastAsia" w:ascii="宋体" w:hAnsi="宋体"/>
          <w:sz w:val="24"/>
        </w:rPr>
        <w:t>元。（详见工程预算投资总表）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一、工程概况：</w:t>
      </w:r>
    </w:p>
    <w:p>
      <w:pPr>
        <w:spacing w:line="6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1、本工程位于汕头市濠江</w:t>
      </w:r>
      <w:r>
        <w:rPr>
          <w:rFonts w:hint="eastAsia" w:ascii="宋体" w:hAnsi="宋体"/>
          <w:sz w:val="24"/>
          <w:lang w:eastAsia="zh-CN"/>
        </w:rPr>
        <w:t>区</w:t>
      </w:r>
      <w:r>
        <w:rPr>
          <w:rFonts w:hint="eastAsia" w:ascii="宋体" w:hAnsi="宋体"/>
          <w:sz w:val="24"/>
        </w:rPr>
        <w:t>濠城学校内，工程主要内容:</w:t>
      </w:r>
      <w:r>
        <w:rPr>
          <w:rFonts w:hint="eastAsia" w:ascii="宋体" w:hAnsi="宋体"/>
          <w:sz w:val="24"/>
          <w:lang w:val="en-US" w:eastAsia="zh-CN"/>
        </w:rPr>
        <w:t>1、新建一幢6层教学楼（占地面积434.32平方米，建筑面积2714.05平方米），含教师、功能室共42间，可提供750个学位；2、扩建一个运动场（占地面积4952.68平方米），含1个5人足球场、2个篮球场及田径场；3、拆除原有破旧围墙并重建（总长度207.66米），同时修缮改造原教学楼，并建设给排水、电气、消防、防雷、绿化、停车场等配套设施。</w:t>
      </w:r>
    </w:p>
    <w:p>
      <w:pPr>
        <w:spacing w:line="6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2、本项目建设单位：汕头市濠江区濠城学校；</w:t>
      </w:r>
    </w:p>
    <w:p>
      <w:pPr>
        <w:spacing w:line="640" w:lineRule="exact"/>
        <w:ind w:firstLine="480" w:firstLineChars="200"/>
        <w:rPr>
          <w:rFonts w:hint="eastAsia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3、本项目设计单位：广东新长安建筑设计院有限公司。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二、审核依据：</w:t>
      </w:r>
    </w:p>
    <w:p>
      <w:pPr>
        <w:spacing w:line="64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1、建设单位提供的 “濠城学校扩建教学楼和运动场及配套设施建设项目”施工图纸、预算书等资料进行审核。</w:t>
      </w:r>
    </w:p>
    <w:p>
      <w:pPr>
        <w:spacing w:line="64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计价依据：本工程采用清单计价，执行《建设工程工程量清单计价规范》（GB50500-2013）2018年《广东省通用安装工程综合定额》、2018年《广东省房屋建筑与装饰工程综合定额》，2018年《广东省市政工程综合定额》，采用清单计价。</w:t>
      </w:r>
    </w:p>
    <w:p>
      <w:pPr>
        <w:spacing w:line="6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3、有关费率基数计取：</w:t>
      </w:r>
    </w:p>
    <w:p>
      <w:pPr>
        <w:spacing w:line="6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（1）利润：建筑与装饰工程、安装工程按（人工费+施工机具费）×20%计算；</w:t>
      </w:r>
      <w:r>
        <w:rPr>
          <w:rFonts w:ascii="宋体" w:hAnsi="宋体"/>
          <w:sz w:val="24"/>
        </w:rPr>
        <w:t xml:space="preserve"> </w:t>
      </w:r>
    </w:p>
    <w:p>
      <w:pPr>
        <w:spacing w:line="6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（2）绿色施工安全防护措施费：建筑与装饰工程按（人工费+施工机具费）×13%计算；安装工程按（人工费+施工机具费）×35.77%计算；市政工程按（人工费+施工机具费）×19.8%计算</w:t>
      </w:r>
      <w:r>
        <w:rPr>
          <w:rFonts w:ascii="宋体" w:hAnsi="宋体"/>
          <w:sz w:val="24"/>
        </w:rPr>
        <w:t xml:space="preserve"> </w:t>
      </w:r>
    </w:p>
    <w:p>
      <w:pPr>
        <w:spacing w:line="6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（3）预算包干费：建筑与装饰工程按（人工费+施工机具费）×7%计算；安装工程按（人工费+施工机具费）×10%计算；市政工程按（人工费+施工机具费）×6%计算</w:t>
      </w:r>
    </w:p>
    <w:p>
      <w:pPr>
        <w:spacing w:line="640" w:lineRule="exact"/>
        <w:ind w:firstLine="480" w:firstLineChars="200"/>
        <w:rPr>
          <w:sz w:val="28"/>
          <w:szCs w:val="28"/>
        </w:rPr>
      </w:pPr>
      <w:r>
        <w:rPr>
          <w:rFonts w:hint="eastAsia" w:ascii="宋体" w:hAnsi="宋体"/>
          <w:sz w:val="24"/>
        </w:rPr>
        <w:t>（4）税金：按（税前造价）×9%。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三、人、材、机价格依据：</w:t>
      </w:r>
    </w:p>
    <w:p>
      <w:pPr>
        <w:spacing w:line="6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本项目人工、材料、机械台班价格按《汕头市濠江区2021第</w:t>
      </w:r>
      <w:r>
        <w:rPr>
          <w:rFonts w:hint="eastAsia" w:ascii="宋体" w:hAnsi="宋体"/>
          <w:sz w:val="24"/>
          <w:lang w:val="en-US" w:eastAsia="zh-CN"/>
        </w:rPr>
        <w:t>四</w:t>
      </w:r>
      <w:r>
        <w:rPr>
          <w:rFonts w:hint="eastAsia" w:ascii="宋体" w:hAnsi="宋体"/>
          <w:sz w:val="24"/>
        </w:rPr>
        <w:t>季度材料综合价格表》进行计算，缺项部分材料、设备经我司通过市场询价后计入。</w:t>
      </w:r>
    </w:p>
    <w:p>
      <w:pPr>
        <w:pStyle w:val="12"/>
        <w:numPr>
          <w:ilvl w:val="0"/>
          <w:numId w:val="1"/>
        </w:numPr>
        <w:spacing w:line="640" w:lineRule="exact"/>
        <w:ind w:firstLineChars="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其他说明：主要核增、减金额及原因：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（一）核增金额</w:t>
      </w:r>
    </w:p>
    <w:p>
      <w:pPr>
        <w:numPr>
          <w:ilvl w:val="0"/>
          <w:numId w:val="0"/>
        </w:numPr>
        <w:spacing w:line="640" w:lineRule="exac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1、</w:t>
      </w:r>
      <w:r>
        <w:rPr>
          <w:rFonts w:hint="eastAsia" w:ascii="宋体" w:hAnsi="宋体"/>
          <w:b/>
          <w:bCs/>
          <w:sz w:val="30"/>
          <w:szCs w:val="30"/>
        </w:rPr>
        <w:t>建安工程费主要核增内容及原因：</w:t>
      </w:r>
      <w:r>
        <w:rPr>
          <w:rFonts w:hint="eastAsia" w:ascii="宋体" w:hAnsi="宋体"/>
          <w:b/>
          <w:bCs/>
          <w:sz w:val="30"/>
          <w:szCs w:val="30"/>
        </w:rPr>
        <w:br w:type="textWrapping"/>
      </w:r>
      <w:r>
        <w:rPr>
          <w:rFonts w:hint="eastAsia" w:ascii="宋体" w:hAnsi="宋体"/>
          <w:color w:val="auto"/>
          <w:sz w:val="24"/>
          <w:lang w:val="en-US" w:eastAsia="zh-CN"/>
        </w:rPr>
        <w:t>（1）扩建教学楼-土建工程：卫生间防水层核增约1.2万元，核增原因：工程量有误。</w:t>
      </w:r>
    </w:p>
    <w:p>
      <w:pPr>
        <w:numPr>
          <w:ilvl w:val="0"/>
          <w:numId w:val="0"/>
        </w:numPr>
        <w:spacing w:line="640" w:lineRule="exact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（2）扩建教学楼-土建工程：护窗栏杆核增约2万元，核增原因：送审漏项。</w:t>
      </w:r>
    </w:p>
    <w:p>
      <w:pPr>
        <w:spacing w:line="640" w:lineRule="exact"/>
        <w:rPr>
          <w:rFonts w:ascii="宋体" w:hAnsi="宋体"/>
          <w:b/>
          <w:bCs/>
          <w:color w:val="auto"/>
          <w:sz w:val="30"/>
          <w:szCs w:val="30"/>
        </w:rPr>
      </w:pPr>
      <w:r>
        <w:rPr>
          <w:rFonts w:hint="eastAsia" w:ascii="宋体" w:hAnsi="宋体"/>
          <w:b/>
          <w:bCs/>
          <w:color w:val="auto"/>
          <w:sz w:val="30"/>
          <w:szCs w:val="30"/>
        </w:rPr>
        <w:t>（二）核减金额：</w:t>
      </w:r>
    </w:p>
    <w:p>
      <w:pPr>
        <w:numPr>
          <w:ilvl w:val="0"/>
          <w:numId w:val="2"/>
        </w:numPr>
        <w:spacing w:line="640" w:lineRule="exact"/>
        <w:rPr>
          <w:rFonts w:ascii="宋体" w:hAnsi="宋体"/>
          <w:b/>
          <w:bCs/>
          <w:color w:val="auto"/>
          <w:sz w:val="30"/>
          <w:szCs w:val="30"/>
        </w:rPr>
      </w:pPr>
      <w:r>
        <w:rPr>
          <w:rFonts w:hint="eastAsia" w:ascii="宋体" w:hAnsi="宋体"/>
          <w:b/>
          <w:bCs/>
          <w:color w:val="auto"/>
          <w:sz w:val="30"/>
          <w:szCs w:val="30"/>
        </w:rPr>
        <w:t>建安工程费主要核减内容及原因：</w:t>
      </w:r>
    </w:p>
    <w:p>
      <w:pPr>
        <w:spacing w:line="640" w:lineRule="exact"/>
        <w:rPr>
          <w:rFonts w:hint="eastAsia" w:ascii="宋体" w:hAnsi="宋体" w:eastAsiaTheme="minor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（1）</w:t>
      </w:r>
      <w:r>
        <w:rPr>
          <w:rFonts w:hint="eastAsia" w:ascii="宋体" w:hAnsi="宋体"/>
          <w:color w:val="auto"/>
          <w:sz w:val="24"/>
          <w:lang w:val="en-US" w:eastAsia="zh-CN"/>
        </w:rPr>
        <w:t>教学楼安装工程：</w:t>
      </w:r>
      <w:r>
        <w:rPr>
          <w:rFonts w:hint="eastAsia" w:ascii="宋体" w:hAnsi="宋体"/>
          <w:color w:val="auto"/>
          <w:sz w:val="24"/>
        </w:rPr>
        <w:t>核减约</w:t>
      </w:r>
      <w:r>
        <w:rPr>
          <w:rFonts w:hint="eastAsia" w:ascii="宋体" w:hAnsi="宋体"/>
          <w:color w:val="auto"/>
          <w:sz w:val="24"/>
          <w:lang w:val="en-US" w:eastAsia="zh-CN"/>
        </w:rPr>
        <w:t>6.72</w:t>
      </w:r>
      <w:r>
        <w:rPr>
          <w:rFonts w:hint="eastAsia" w:ascii="宋体" w:hAnsi="宋体"/>
          <w:color w:val="auto"/>
          <w:sz w:val="24"/>
        </w:rPr>
        <w:t>万元，核减原因：</w:t>
      </w:r>
      <w:r>
        <w:rPr>
          <w:rFonts w:hint="eastAsia" w:ascii="宋体" w:hAnsi="宋体"/>
          <w:color w:val="auto"/>
          <w:sz w:val="24"/>
          <w:lang w:val="en-US" w:eastAsia="zh-CN"/>
        </w:rPr>
        <w:t>部分套价字目调整、送审主材单价偏高调整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spacing w:line="64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2）室外配套部分：</w:t>
      </w:r>
      <w:r>
        <w:rPr>
          <w:rFonts w:hint="eastAsia" w:ascii="宋体" w:hAnsi="宋体"/>
          <w:color w:val="auto"/>
          <w:sz w:val="24"/>
        </w:rPr>
        <w:t>核减约</w:t>
      </w:r>
      <w:r>
        <w:rPr>
          <w:rFonts w:hint="eastAsia" w:ascii="宋体" w:hAnsi="宋体"/>
          <w:color w:val="auto"/>
          <w:sz w:val="24"/>
          <w:lang w:val="en-US" w:eastAsia="zh-CN"/>
        </w:rPr>
        <w:t>4.89</w:t>
      </w:r>
      <w:r>
        <w:rPr>
          <w:rFonts w:hint="eastAsia" w:ascii="宋体" w:hAnsi="宋体"/>
          <w:color w:val="auto"/>
          <w:sz w:val="24"/>
        </w:rPr>
        <w:t>万元，核减原因：</w:t>
      </w:r>
      <w:r>
        <w:rPr>
          <w:rFonts w:hint="eastAsia" w:ascii="宋体" w:hAnsi="宋体"/>
          <w:color w:val="auto"/>
          <w:sz w:val="24"/>
          <w:lang w:val="en-US" w:eastAsia="zh-CN"/>
        </w:rPr>
        <w:t>部分套价字目调整、送审主材单价偏高调整，送审措施取费有误调整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spacing w:line="64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3）扩建教学楼-土建工程：</w:t>
      </w:r>
      <w:r>
        <w:rPr>
          <w:rFonts w:hint="eastAsia" w:ascii="宋体" w:hAnsi="宋体"/>
          <w:color w:val="auto"/>
          <w:sz w:val="24"/>
        </w:rPr>
        <w:t>核减约</w:t>
      </w:r>
      <w:r>
        <w:rPr>
          <w:rFonts w:hint="eastAsia" w:ascii="宋体" w:hAnsi="宋体"/>
          <w:color w:val="auto"/>
          <w:sz w:val="24"/>
          <w:lang w:val="en-US" w:eastAsia="zh-CN"/>
        </w:rPr>
        <w:t>4.7</w:t>
      </w:r>
      <w:r>
        <w:rPr>
          <w:rFonts w:hint="eastAsia" w:ascii="宋体" w:hAnsi="宋体"/>
          <w:color w:val="auto"/>
          <w:sz w:val="24"/>
        </w:rPr>
        <w:t>万元，核减原因：</w:t>
      </w:r>
      <w:r>
        <w:rPr>
          <w:rFonts w:hint="eastAsia" w:ascii="宋体" w:hAnsi="宋体"/>
          <w:color w:val="auto"/>
          <w:sz w:val="24"/>
          <w:lang w:val="en-US" w:eastAsia="zh-CN"/>
        </w:rPr>
        <w:t>部分套价字目调整、送审主材单价偏高调整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spacing w:line="640" w:lineRule="exact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4）扩建教学楼-桩基础工程：</w:t>
      </w:r>
      <w:r>
        <w:rPr>
          <w:rFonts w:hint="eastAsia" w:ascii="宋体" w:hAnsi="宋体"/>
          <w:color w:val="auto"/>
          <w:sz w:val="24"/>
        </w:rPr>
        <w:t>核减约</w:t>
      </w:r>
      <w:r>
        <w:rPr>
          <w:rFonts w:hint="eastAsia" w:ascii="宋体" w:hAnsi="宋体"/>
          <w:color w:val="auto"/>
          <w:sz w:val="24"/>
          <w:lang w:val="en-US" w:eastAsia="zh-CN"/>
        </w:rPr>
        <w:t>4.11</w:t>
      </w:r>
      <w:r>
        <w:rPr>
          <w:rFonts w:hint="eastAsia" w:ascii="宋体" w:hAnsi="宋体"/>
          <w:color w:val="auto"/>
          <w:sz w:val="24"/>
        </w:rPr>
        <w:t>万元，核减原因：</w:t>
      </w:r>
      <w:r>
        <w:rPr>
          <w:rFonts w:hint="eastAsia" w:ascii="宋体" w:hAnsi="宋体"/>
          <w:color w:val="auto"/>
          <w:sz w:val="24"/>
          <w:lang w:eastAsia="zh-CN"/>
        </w:rPr>
        <w:t>部分工程量调整。</w:t>
      </w:r>
    </w:p>
    <w:p>
      <w:pPr>
        <w:spacing w:line="640" w:lineRule="exact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5）场地及景观工程：</w:t>
      </w:r>
      <w:r>
        <w:rPr>
          <w:rFonts w:hint="eastAsia" w:ascii="宋体" w:hAnsi="宋体"/>
          <w:color w:val="auto"/>
          <w:sz w:val="24"/>
        </w:rPr>
        <w:t>核减约</w:t>
      </w:r>
      <w:r>
        <w:rPr>
          <w:rFonts w:hint="eastAsia" w:ascii="宋体" w:hAnsi="宋体"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</w:rPr>
        <w:t>万元，核减原因：</w:t>
      </w:r>
      <w:r>
        <w:rPr>
          <w:rFonts w:hint="eastAsia" w:ascii="宋体" w:hAnsi="宋体"/>
          <w:color w:val="auto"/>
          <w:sz w:val="24"/>
          <w:lang w:eastAsia="zh-CN"/>
        </w:rPr>
        <w:t>部分套价字目调整、送审主材单价偏高调整。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2、工程其他费用主要核减内容及原因：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eastAsia="zh-CN"/>
        </w:rPr>
        <w:t>绿色建筑及海绵城市初设费核减</w:t>
      </w:r>
      <w:r>
        <w:rPr>
          <w:rFonts w:hint="eastAsia" w:ascii="宋体" w:hAnsi="宋体"/>
          <w:sz w:val="24"/>
          <w:lang w:val="en-US" w:eastAsia="zh-CN"/>
        </w:rPr>
        <w:t>4万元，核减原因：计入施工设计费。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）绿色建筑及海绵城市施工设计费核减</w:t>
      </w:r>
      <w:r>
        <w:rPr>
          <w:rFonts w:hint="eastAsia" w:ascii="宋体" w:hAnsi="宋体"/>
          <w:sz w:val="24"/>
          <w:lang w:val="en-US" w:eastAsia="zh-CN"/>
        </w:rPr>
        <w:t>6万元，核减原因：计入施工设计费。</w:t>
      </w:r>
    </w:p>
    <w:p>
      <w:pPr>
        <w:spacing w:line="64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五、其他说明：</w:t>
      </w:r>
    </w:p>
    <w:p>
      <w:pPr>
        <w:spacing w:line="6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1、本工程建筑废料外运运距</w:t>
      </w:r>
      <w:r>
        <w:rPr>
          <w:rFonts w:hint="eastAsia" w:ascii="宋体" w:hAnsi="宋体"/>
          <w:sz w:val="24"/>
          <w:lang w:eastAsia="zh-CN"/>
        </w:rPr>
        <w:t>暂</w:t>
      </w:r>
      <w:r>
        <w:rPr>
          <w:rFonts w:hint="eastAsia" w:ascii="宋体" w:hAnsi="宋体"/>
          <w:sz w:val="24"/>
        </w:rPr>
        <w:t>按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Km计算</w:t>
      </w:r>
      <w:r>
        <w:rPr>
          <w:rFonts w:hint="eastAsia" w:ascii="宋体" w:hAnsi="宋体"/>
          <w:sz w:val="24"/>
          <w:lang w:eastAsia="zh-CN"/>
        </w:rPr>
        <w:t>，结算按实</w:t>
      </w:r>
      <w:r>
        <w:rPr>
          <w:rFonts w:hint="eastAsia" w:ascii="宋体" w:hAnsi="宋体"/>
          <w:sz w:val="24"/>
        </w:rPr>
        <w:t>；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2、本工程所用混凝土均为普通混凝土，所用砂浆均为商品砂浆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spacing w:line="6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3、</w:t>
      </w:r>
      <w:r>
        <w:rPr>
          <w:rFonts w:hint="eastAsia" w:ascii="宋体" w:hAnsi="宋体"/>
          <w:sz w:val="24"/>
        </w:rPr>
        <w:t>预算暂估费用共</w:t>
      </w:r>
      <w:r>
        <w:rPr>
          <w:rFonts w:hint="eastAsia" w:ascii="宋体" w:hAnsi="宋体"/>
          <w:sz w:val="24"/>
          <w:lang w:val="en-US" w:eastAsia="zh-CN"/>
        </w:rPr>
        <w:t>199.8955万</w:t>
      </w:r>
      <w:r>
        <w:rPr>
          <w:rFonts w:hint="eastAsia" w:ascii="宋体" w:hAnsi="宋体"/>
          <w:sz w:val="24"/>
        </w:rPr>
        <w:t>元，其中：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）定制栏板金属格栅</w:t>
      </w:r>
      <w:r>
        <w:rPr>
          <w:rFonts w:hint="eastAsia" w:ascii="宋体" w:hAnsi="宋体"/>
          <w:sz w:val="24"/>
        </w:rPr>
        <w:t>，暂估金额</w:t>
      </w:r>
      <w:r>
        <w:rPr>
          <w:rFonts w:hint="eastAsia" w:ascii="宋体" w:hAnsi="宋体"/>
          <w:sz w:val="24"/>
          <w:lang w:val="en-US" w:eastAsia="zh-CN"/>
        </w:rPr>
        <w:t>10.26万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此项为定制构件，故以暂估价计入。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）护窗栏杆，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2万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  <w:lang w:eastAsia="zh-CN"/>
        </w:rPr>
        <w:t>）增设独立施工通道、围护围挡等防护措施，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8.72万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  <w:lang w:eastAsia="zh-CN"/>
        </w:rPr>
        <w:t>）修复已建局部破损外墙砖、金属栏杆，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21.8万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  <w:lang w:eastAsia="zh-CN"/>
        </w:rPr>
        <w:t>）拆除已建教学楼A、教学楼B屋顶所有钢柱及柱顶钢结构装饰架（4个），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10.9万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）新建绿化工程，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54.5万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  <w:lang w:eastAsia="zh-CN"/>
        </w:rPr>
        <w:t>）已建升旗台拆除移位，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5.45万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  <w:lang w:eastAsia="zh-CN"/>
        </w:rPr>
        <w:t>）已有运动场地修复，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12.53万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  <w:lang w:eastAsia="zh-CN"/>
        </w:rPr>
        <w:t>）场地拆除工程，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71.77万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  <w:lang w:eastAsia="zh-CN"/>
        </w:rPr>
        <w:t>）成品活动式足球门，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0.654万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  <w:lang w:eastAsia="zh-CN"/>
        </w:rPr>
        <w:t>）钢化玻璃固定式成品篮球架，</w:t>
      </w:r>
      <w:r>
        <w:rPr>
          <w:rFonts w:hint="eastAsia" w:ascii="宋体" w:hAnsi="宋体"/>
          <w:sz w:val="24"/>
        </w:rPr>
        <w:t>暂估金额</w:t>
      </w:r>
      <w:r>
        <w:rPr>
          <w:rFonts w:hint="eastAsia" w:ascii="宋体" w:hAnsi="宋体"/>
          <w:sz w:val="24"/>
          <w:lang w:val="en-US" w:eastAsia="zh-CN"/>
        </w:rPr>
        <w:t>1.3万</w:t>
      </w:r>
      <w:r>
        <w:rPr>
          <w:rFonts w:hint="eastAsia" w:ascii="宋体" w:hAnsi="宋体"/>
          <w:sz w:val="24"/>
        </w:rPr>
        <w:t>元，因</w:t>
      </w:r>
      <w:r>
        <w:rPr>
          <w:rFonts w:hint="eastAsia" w:ascii="宋体" w:hAnsi="宋体"/>
          <w:sz w:val="24"/>
          <w:lang w:eastAsia="zh-CN"/>
        </w:rPr>
        <w:t>此项图纸无具体做法，故以暂估价计入。</w:t>
      </w:r>
    </w:p>
    <w:p>
      <w:pPr>
        <w:spacing w:line="640" w:lineRule="exact"/>
        <w:rPr>
          <w:rFonts w:hint="eastAsia" w:ascii="宋体" w:hAnsi="宋体"/>
          <w:sz w:val="24"/>
          <w:lang w:val="en-US" w:eastAsia="zh-CN"/>
        </w:rPr>
      </w:pPr>
    </w:p>
    <w:p>
      <w:pPr>
        <w:spacing w:line="640" w:lineRule="exact"/>
        <w:ind w:firstLine="4320" w:firstLineChars="1800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汕头市粤建工程造价咨询有限公司                       </w:t>
      </w:r>
    </w:p>
    <w:p>
      <w:pPr>
        <w:spacing w:line="360" w:lineRule="auto"/>
        <w:ind w:right="120" w:firstLine="6240" w:firstLineChars="2600"/>
        <w:rPr>
          <w:sz w:val="24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23</w:t>
      </w:r>
      <w:bookmarkStart w:id="0" w:name="_GoBack"/>
      <w:bookmarkEnd w:id="0"/>
      <w:r>
        <w:rPr>
          <w:rFonts w:hint="eastAsia"/>
          <w:sz w:val="24"/>
        </w:rPr>
        <w:t>日</w:t>
      </w:r>
    </w:p>
    <w:p>
      <w:pPr>
        <w:spacing w:line="640" w:lineRule="exact"/>
        <w:rPr>
          <w:rFonts w:hint="default" w:ascii="宋体" w:hAnsi="宋体"/>
          <w:sz w:val="24"/>
          <w:lang w:val="en-US" w:eastAsia="zh-CN"/>
        </w:rPr>
      </w:pPr>
    </w:p>
    <w:p>
      <w:pPr>
        <w:spacing w:line="640" w:lineRule="exact"/>
        <w:rPr>
          <w:rFonts w:ascii="宋体" w:hAnsi="宋体"/>
          <w:sz w:val="24"/>
        </w:rPr>
      </w:pPr>
    </w:p>
    <w:p>
      <w:pPr>
        <w:spacing w:line="360" w:lineRule="auto"/>
        <w:ind w:right="120" w:firstLine="4560" w:firstLineChars="1900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588C6C"/>
    <w:multiLevelType w:val="singleLevel"/>
    <w:tmpl w:val="83588C6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93E7F82"/>
    <w:multiLevelType w:val="multilevel"/>
    <w:tmpl w:val="793E7F82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B53E2"/>
    <w:rsid w:val="00036B8B"/>
    <w:rsid w:val="00082D74"/>
    <w:rsid w:val="000E2B93"/>
    <w:rsid w:val="00107042"/>
    <w:rsid w:val="0014061D"/>
    <w:rsid w:val="00173AC7"/>
    <w:rsid w:val="00182360"/>
    <w:rsid w:val="00274437"/>
    <w:rsid w:val="002C77E4"/>
    <w:rsid w:val="00306EA3"/>
    <w:rsid w:val="0033515C"/>
    <w:rsid w:val="00346497"/>
    <w:rsid w:val="00381CA7"/>
    <w:rsid w:val="00394BDF"/>
    <w:rsid w:val="003B3D68"/>
    <w:rsid w:val="003F0869"/>
    <w:rsid w:val="003F0E1E"/>
    <w:rsid w:val="003F7BD2"/>
    <w:rsid w:val="004425D7"/>
    <w:rsid w:val="00450827"/>
    <w:rsid w:val="0046682F"/>
    <w:rsid w:val="00483AD4"/>
    <w:rsid w:val="004955D5"/>
    <w:rsid w:val="004B0B9C"/>
    <w:rsid w:val="004B0D5D"/>
    <w:rsid w:val="004B1EAE"/>
    <w:rsid w:val="004B540B"/>
    <w:rsid w:val="005067A8"/>
    <w:rsid w:val="00585C20"/>
    <w:rsid w:val="00596D3A"/>
    <w:rsid w:val="00674BEC"/>
    <w:rsid w:val="006A3938"/>
    <w:rsid w:val="006C1EB6"/>
    <w:rsid w:val="006D6C80"/>
    <w:rsid w:val="00714E30"/>
    <w:rsid w:val="007416A5"/>
    <w:rsid w:val="00784D6A"/>
    <w:rsid w:val="007B0102"/>
    <w:rsid w:val="007B1080"/>
    <w:rsid w:val="007C22D8"/>
    <w:rsid w:val="007E56DF"/>
    <w:rsid w:val="007F51D7"/>
    <w:rsid w:val="008074C0"/>
    <w:rsid w:val="00853BCE"/>
    <w:rsid w:val="0086408A"/>
    <w:rsid w:val="0086664B"/>
    <w:rsid w:val="0087242F"/>
    <w:rsid w:val="0087560D"/>
    <w:rsid w:val="00970738"/>
    <w:rsid w:val="009908C0"/>
    <w:rsid w:val="009C0E65"/>
    <w:rsid w:val="009C5C03"/>
    <w:rsid w:val="00A338FE"/>
    <w:rsid w:val="00A61D6E"/>
    <w:rsid w:val="00A753C2"/>
    <w:rsid w:val="00A87595"/>
    <w:rsid w:val="00AA52D3"/>
    <w:rsid w:val="00AB5DD4"/>
    <w:rsid w:val="00AE0080"/>
    <w:rsid w:val="00B06C9D"/>
    <w:rsid w:val="00B2446F"/>
    <w:rsid w:val="00B35640"/>
    <w:rsid w:val="00B72E06"/>
    <w:rsid w:val="00BB3246"/>
    <w:rsid w:val="00BB53E2"/>
    <w:rsid w:val="00C00A2B"/>
    <w:rsid w:val="00C13A1F"/>
    <w:rsid w:val="00C53797"/>
    <w:rsid w:val="00C57DA1"/>
    <w:rsid w:val="00C70E04"/>
    <w:rsid w:val="00C842D5"/>
    <w:rsid w:val="00CD7DCD"/>
    <w:rsid w:val="00D31D2A"/>
    <w:rsid w:val="00D52495"/>
    <w:rsid w:val="00D71FCC"/>
    <w:rsid w:val="00DB0D7A"/>
    <w:rsid w:val="00DB1153"/>
    <w:rsid w:val="00E01ECB"/>
    <w:rsid w:val="00E30419"/>
    <w:rsid w:val="00E90842"/>
    <w:rsid w:val="00EC0A9A"/>
    <w:rsid w:val="00F74DA4"/>
    <w:rsid w:val="00F81E18"/>
    <w:rsid w:val="00F94D3B"/>
    <w:rsid w:val="00FA746F"/>
    <w:rsid w:val="00FE1B70"/>
    <w:rsid w:val="00FE702C"/>
    <w:rsid w:val="01E677E3"/>
    <w:rsid w:val="02447D2F"/>
    <w:rsid w:val="025030A9"/>
    <w:rsid w:val="026313C0"/>
    <w:rsid w:val="040444BE"/>
    <w:rsid w:val="04B579B3"/>
    <w:rsid w:val="06A84711"/>
    <w:rsid w:val="09F76D22"/>
    <w:rsid w:val="0EF216FB"/>
    <w:rsid w:val="11573846"/>
    <w:rsid w:val="14CA17D1"/>
    <w:rsid w:val="1BDB777C"/>
    <w:rsid w:val="1C556B14"/>
    <w:rsid w:val="1C8B5623"/>
    <w:rsid w:val="1E836775"/>
    <w:rsid w:val="1E8721E0"/>
    <w:rsid w:val="2024475F"/>
    <w:rsid w:val="227054E8"/>
    <w:rsid w:val="22CA02BA"/>
    <w:rsid w:val="2688107B"/>
    <w:rsid w:val="26EC0945"/>
    <w:rsid w:val="28C139DF"/>
    <w:rsid w:val="2A672310"/>
    <w:rsid w:val="2BEF4704"/>
    <w:rsid w:val="2C2D6B11"/>
    <w:rsid w:val="2C591E96"/>
    <w:rsid w:val="2D25306E"/>
    <w:rsid w:val="2D285040"/>
    <w:rsid w:val="2D9708ED"/>
    <w:rsid w:val="301F739C"/>
    <w:rsid w:val="30810793"/>
    <w:rsid w:val="33593B24"/>
    <w:rsid w:val="36327255"/>
    <w:rsid w:val="367B355A"/>
    <w:rsid w:val="37895301"/>
    <w:rsid w:val="37D2228B"/>
    <w:rsid w:val="399B54AE"/>
    <w:rsid w:val="3A190883"/>
    <w:rsid w:val="3AB47269"/>
    <w:rsid w:val="3ABF08D6"/>
    <w:rsid w:val="3AEB74D6"/>
    <w:rsid w:val="3E786D3E"/>
    <w:rsid w:val="3F300F23"/>
    <w:rsid w:val="407E138B"/>
    <w:rsid w:val="40E61C71"/>
    <w:rsid w:val="426139B0"/>
    <w:rsid w:val="44047F72"/>
    <w:rsid w:val="45547D06"/>
    <w:rsid w:val="4674676B"/>
    <w:rsid w:val="49510C46"/>
    <w:rsid w:val="4C085EAB"/>
    <w:rsid w:val="4DBE7389"/>
    <w:rsid w:val="4F470150"/>
    <w:rsid w:val="521411D4"/>
    <w:rsid w:val="53744391"/>
    <w:rsid w:val="57652051"/>
    <w:rsid w:val="578823E8"/>
    <w:rsid w:val="58B15001"/>
    <w:rsid w:val="59207556"/>
    <w:rsid w:val="59916B57"/>
    <w:rsid w:val="59F61572"/>
    <w:rsid w:val="5EA100F3"/>
    <w:rsid w:val="61F66299"/>
    <w:rsid w:val="63C12584"/>
    <w:rsid w:val="65A30436"/>
    <w:rsid w:val="6B590AFE"/>
    <w:rsid w:val="6B5F1BDE"/>
    <w:rsid w:val="6C9F70AC"/>
    <w:rsid w:val="6F491056"/>
    <w:rsid w:val="6F7F3C2F"/>
    <w:rsid w:val="6F98646F"/>
    <w:rsid w:val="71BA0168"/>
    <w:rsid w:val="72B8415F"/>
    <w:rsid w:val="73791E04"/>
    <w:rsid w:val="75EC7E6B"/>
    <w:rsid w:val="78985EC4"/>
    <w:rsid w:val="789B1599"/>
    <w:rsid w:val="7A744B0F"/>
    <w:rsid w:val="7AAB6F42"/>
    <w:rsid w:val="7F2D25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C06222-398B-44B3-B2AD-94A0C21B23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453</Words>
  <Characters>2585</Characters>
  <Lines>21</Lines>
  <Paragraphs>6</Paragraphs>
  <TotalTime>9</TotalTime>
  <ScaleCrop>false</ScaleCrop>
  <LinksUpToDate>false</LinksUpToDate>
  <CharactersWithSpaces>3032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2017-09-01T01:12:00Z</dcterms:created>
  <dc:creator>李奕明</dc:creator>
  <cp:lastModifiedBy>阳.</cp:lastModifiedBy>
  <dcterms:modified xsi:type="dcterms:W3CDTF">2022-03-23T07:52:18Z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78F5E2C0787B4D52A88834B3EF10E9F6</vt:lpwstr>
  </property>
</Properties>
</file>